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8.xml" ContentType="application/vnd.openxmlformats-officedocument.wordprocessingml.header+xml"/>
  <Override PartName="/word/header9.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10.xml" ContentType="application/vnd.openxmlformats-officedocument.wordprocessingml.header+xml"/>
  <Override PartName="/word/footer7.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36CD" w:rsidRPr="00EA1BDB" w:rsidRDefault="000C36CD" w:rsidP="000C36CD">
      <w:pPr>
        <w:spacing w:after="240"/>
        <w:jc w:val="both"/>
        <w:rPr>
          <w:rFonts w:eastAsia="Times New Roman" w:cs="Times New Roman"/>
          <w:caps/>
          <w:sz w:val="32"/>
          <w:szCs w:val="32"/>
        </w:rPr>
      </w:pPr>
    </w:p>
    <w:p w:rsidR="000C36CD" w:rsidRPr="00EA1BDB" w:rsidRDefault="000C36CD" w:rsidP="000C36CD">
      <w:pPr>
        <w:spacing w:after="240"/>
        <w:jc w:val="both"/>
        <w:rPr>
          <w:rFonts w:eastAsia="Times New Roman" w:cs="Times New Roman"/>
          <w:caps/>
          <w:sz w:val="32"/>
          <w:szCs w:val="32"/>
        </w:rPr>
      </w:pPr>
    </w:p>
    <w:p w:rsidR="000C36CD" w:rsidRPr="00EA1BDB" w:rsidRDefault="000C36CD" w:rsidP="000C36CD">
      <w:pPr>
        <w:spacing w:after="240"/>
        <w:jc w:val="both"/>
        <w:rPr>
          <w:rFonts w:eastAsia="Times New Roman" w:cs="Times New Roman"/>
          <w:caps/>
          <w:sz w:val="32"/>
          <w:szCs w:val="32"/>
        </w:rPr>
      </w:pPr>
    </w:p>
    <w:p w:rsidR="000C36CD" w:rsidRPr="00EA1BDB" w:rsidRDefault="000C36CD" w:rsidP="000C36CD">
      <w:pPr>
        <w:spacing w:after="240"/>
        <w:jc w:val="both"/>
        <w:rPr>
          <w:rFonts w:eastAsia="Times New Roman" w:cs="Times New Roman"/>
          <w:caps/>
          <w:sz w:val="32"/>
          <w:szCs w:val="32"/>
        </w:rPr>
      </w:pPr>
    </w:p>
    <w:p w:rsidR="000C36CD" w:rsidRPr="00EA1BDB" w:rsidRDefault="000C36CD" w:rsidP="000C36CD">
      <w:pPr>
        <w:spacing w:after="240"/>
        <w:jc w:val="both"/>
        <w:rPr>
          <w:rFonts w:eastAsia="Times New Roman" w:cs="Times New Roman"/>
          <w:caps/>
          <w:sz w:val="32"/>
          <w:szCs w:val="32"/>
        </w:rPr>
      </w:pPr>
    </w:p>
    <w:p w:rsidR="000C36CD" w:rsidRPr="00EA1BDB" w:rsidRDefault="000C36CD" w:rsidP="000C36CD">
      <w:pPr>
        <w:spacing w:after="240"/>
        <w:jc w:val="both"/>
        <w:rPr>
          <w:rFonts w:eastAsia="Times New Roman" w:cs="Times New Roman"/>
          <w:caps/>
          <w:sz w:val="32"/>
          <w:szCs w:val="32"/>
        </w:rPr>
      </w:pPr>
    </w:p>
    <w:p w:rsidR="000C36CD" w:rsidRPr="00EA1BDB" w:rsidRDefault="000C36CD" w:rsidP="000C36CD">
      <w:pPr>
        <w:spacing w:after="240"/>
        <w:jc w:val="both"/>
        <w:rPr>
          <w:rFonts w:eastAsia="Times New Roman" w:cs="Times New Roman"/>
          <w:caps/>
          <w:sz w:val="32"/>
          <w:szCs w:val="32"/>
        </w:rPr>
      </w:pPr>
    </w:p>
    <w:p w:rsidR="000C36CD" w:rsidRPr="00EA1BDB" w:rsidRDefault="000C36CD" w:rsidP="000C36CD">
      <w:pPr>
        <w:spacing w:after="240"/>
        <w:jc w:val="both"/>
        <w:rPr>
          <w:rFonts w:eastAsia="Times New Roman" w:cs="Times New Roman"/>
          <w:caps/>
          <w:sz w:val="32"/>
          <w:szCs w:val="32"/>
        </w:rPr>
      </w:pPr>
    </w:p>
    <w:p w:rsidR="000C36CD" w:rsidRPr="00EA1BDB" w:rsidRDefault="000C36CD" w:rsidP="000C36CD">
      <w:pPr>
        <w:spacing w:after="240"/>
        <w:jc w:val="both"/>
        <w:rPr>
          <w:rFonts w:eastAsia="Times New Roman" w:cs="Times New Roman"/>
          <w:caps/>
          <w:sz w:val="32"/>
          <w:szCs w:val="32"/>
        </w:rPr>
      </w:pPr>
    </w:p>
    <w:p w:rsidR="000C36CD" w:rsidRPr="007E5DFA" w:rsidRDefault="007E5DFA" w:rsidP="009001B2">
      <w:pPr>
        <w:pBdr>
          <w:top w:val="single" w:sz="4" w:space="1" w:color="C00000"/>
          <w:bottom w:val="single" w:sz="4" w:space="7" w:color="C00000"/>
        </w:pBdr>
        <w:spacing w:before="240" w:after="240" w:line="240" w:lineRule="auto"/>
        <w:jc w:val="center"/>
        <w:rPr>
          <w:rFonts w:eastAsia="Times New Roman" w:cs="Times New Roman"/>
          <w:b/>
          <w:caps/>
          <w:sz w:val="40"/>
          <w:szCs w:val="40"/>
        </w:rPr>
      </w:pPr>
      <w:r w:rsidRPr="007E5DFA">
        <w:rPr>
          <w:rFonts w:eastAsia="Times New Roman" w:cs="Times New Roman"/>
          <w:b/>
          <w:caps/>
          <w:sz w:val="40"/>
          <w:szCs w:val="40"/>
        </w:rPr>
        <w:t xml:space="preserve">Analiza parametara iz sustava </w:t>
      </w:r>
      <w:r w:rsidR="009001B2">
        <w:rPr>
          <w:rFonts w:eastAsia="Times New Roman" w:cs="Times New Roman"/>
          <w:b/>
          <w:caps/>
          <w:sz w:val="40"/>
          <w:szCs w:val="40"/>
        </w:rPr>
        <w:br/>
      </w:r>
      <w:r w:rsidRPr="007E5DFA">
        <w:rPr>
          <w:rFonts w:eastAsia="Times New Roman" w:cs="Times New Roman"/>
          <w:b/>
          <w:caps/>
          <w:sz w:val="40"/>
          <w:szCs w:val="40"/>
        </w:rPr>
        <w:t>socijalne skrbi, mirovinskog sustava te stanje na tržištu rada i EU praksa u odnosu na projekt uvođenja nacionalne mirovine</w:t>
      </w:r>
      <w:r w:rsidR="000C36CD" w:rsidRPr="00EA1BDB">
        <w:rPr>
          <w:rFonts w:eastAsia="Times New Roman" w:cs="Times New Roman"/>
          <w:b/>
          <w:caps/>
          <w:sz w:val="40"/>
          <w:szCs w:val="40"/>
        </w:rPr>
        <w:t xml:space="preserve"> </w:t>
      </w:r>
    </w:p>
    <w:p w:rsidR="000C36CD" w:rsidRPr="00EA1BDB" w:rsidRDefault="000C36CD" w:rsidP="000C36CD">
      <w:pPr>
        <w:spacing w:after="240"/>
        <w:jc w:val="both"/>
        <w:rPr>
          <w:rFonts w:eastAsia="Times New Roman" w:cs="Times New Roman"/>
          <w:b/>
          <w:sz w:val="24"/>
          <w:szCs w:val="24"/>
        </w:rPr>
      </w:pPr>
    </w:p>
    <w:p w:rsidR="000C36CD" w:rsidRPr="00EA1BDB" w:rsidRDefault="000C36CD" w:rsidP="000C36CD">
      <w:pPr>
        <w:spacing w:after="240"/>
        <w:jc w:val="both"/>
        <w:rPr>
          <w:rFonts w:eastAsia="Times New Roman" w:cs="Times New Roman"/>
          <w:b/>
          <w:sz w:val="24"/>
          <w:szCs w:val="24"/>
        </w:rPr>
      </w:pPr>
    </w:p>
    <w:p w:rsidR="000C36CD" w:rsidRPr="00EA1BDB" w:rsidRDefault="000C36CD" w:rsidP="000C36CD">
      <w:pPr>
        <w:spacing w:after="240"/>
        <w:jc w:val="both"/>
        <w:rPr>
          <w:rFonts w:eastAsia="Times New Roman" w:cs="Times New Roman"/>
          <w:b/>
          <w:sz w:val="24"/>
          <w:szCs w:val="24"/>
        </w:rPr>
      </w:pPr>
    </w:p>
    <w:p w:rsidR="000C36CD" w:rsidRPr="00EA1BDB" w:rsidRDefault="000C36CD" w:rsidP="000C36CD">
      <w:pPr>
        <w:spacing w:after="240"/>
        <w:jc w:val="both"/>
        <w:rPr>
          <w:rFonts w:eastAsia="Times New Roman" w:cs="Times New Roman"/>
          <w:b/>
          <w:sz w:val="24"/>
          <w:szCs w:val="24"/>
        </w:rPr>
      </w:pPr>
    </w:p>
    <w:p w:rsidR="000C36CD" w:rsidRDefault="000C36CD" w:rsidP="000C36CD">
      <w:pPr>
        <w:spacing w:after="240"/>
        <w:jc w:val="both"/>
        <w:rPr>
          <w:rFonts w:eastAsia="Times New Roman" w:cs="Times New Roman"/>
          <w:b/>
          <w:sz w:val="24"/>
          <w:szCs w:val="24"/>
        </w:rPr>
      </w:pPr>
    </w:p>
    <w:p w:rsidR="000C36CD" w:rsidRDefault="000C36CD" w:rsidP="000C36CD">
      <w:pPr>
        <w:spacing w:after="240"/>
        <w:jc w:val="both"/>
        <w:rPr>
          <w:rFonts w:eastAsia="Times New Roman" w:cs="Times New Roman"/>
          <w:b/>
          <w:sz w:val="24"/>
          <w:szCs w:val="24"/>
        </w:rPr>
      </w:pPr>
    </w:p>
    <w:p w:rsidR="000C36CD" w:rsidRPr="00EA1BDB" w:rsidRDefault="000C36CD" w:rsidP="000C36CD">
      <w:pPr>
        <w:spacing w:after="240"/>
        <w:jc w:val="both"/>
        <w:rPr>
          <w:rFonts w:eastAsia="Times New Roman" w:cs="Times New Roman"/>
          <w:b/>
          <w:sz w:val="24"/>
          <w:szCs w:val="24"/>
        </w:rPr>
      </w:pPr>
    </w:p>
    <w:p w:rsidR="000C36CD" w:rsidRPr="00EA1BDB" w:rsidRDefault="000C36CD" w:rsidP="000C36CD">
      <w:pPr>
        <w:spacing w:after="240"/>
        <w:jc w:val="both"/>
        <w:rPr>
          <w:rFonts w:eastAsia="Times New Roman" w:cs="Times New Roman"/>
          <w:b/>
          <w:sz w:val="24"/>
          <w:szCs w:val="24"/>
        </w:rPr>
      </w:pPr>
    </w:p>
    <w:p w:rsidR="000C36CD" w:rsidRPr="00EA1BDB" w:rsidRDefault="000C36CD" w:rsidP="000C36CD">
      <w:pPr>
        <w:spacing w:after="240"/>
        <w:jc w:val="both"/>
        <w:rPr>
          <w:rFonts w:eastAsia="Times New Roman" w:cs="Times New Roman"/>
          <w:b/>
          <w:sz w:val="24"/>
          <w:szCs w:val="24"/>
        </w:rPr>
      </w:pPr>
    </w:p>
    <w:p w:rsidR="000C36CD" w:rsidRPr="003A3E5C" w:rsidRDefault="000C36CD" w:rsidP="000C36CD">
      <w:pPr>
        <w:spacing w:after="240"/>
        <w:jc w:val="center"/>
        <w:rPr>
          <w:rFonts w:ascii="Cambria" w:eastAsia="Times New Roman" w:hAnsi="Cambria" w:cs="Times New Roman"/>
          <w:sz w:val="24"/>
          <w:szCs w:val="24"/>
        </w:rPr>
      </w:pPr>
      <w:r w:rsidRPr="003A3E5C">
        <w:rPr>
          <w:rFonts w:ascii="Cambria" w:eastAsia="Times New Roman" w:hAnsi="Cambria" w:cs="Times New Roman"/>
          <w:sz w:val="24"/>
          <w:szCs w:val="24"/>
        </w:rPr>
        <w:t xml:space="preserve">Zagreb, </w:t>
      </w:r>
      <w:r w:rsidR="00483575" w:rsidRPr="003A3E5C">
        <w:rPr>
          <w:rFonts w:ascii="Cambria" w:eastAsia="Times New Roman" w:hAnsi="Cambria" w:cs="Times New Roman"/>
          <w:sz w:val="24"/>
          <w:szCs w:val="24"/>
        </w:rPr>
        <w:t>studeni</w:t>
      </w:r>
      <w:r w:rsidRPr="003A3E5C">
        <w:rPr>
          <w:rFonts w:ascii="Cambria" w:eastAsia="Times New Roman" w:hAnsi="Cambria" w:cs="Times New Roman"/>
          <w:sz w:val="24"/>
          <w:szCs w:val="24"/>
        </w:rPr>
        <w:t xml:space="preserve"> 2018.</w:t>
      </w:r>
    </w:p>
    <w:p w:rsidR="000C36CD" w:rsidRPr="00EA1BDB" w:rsidRDefault="000C36CD" w:rsidP="000C36CD">
      <w:pPr>
        <w:spacing w:after="240"/>
        <w:jc w:val="both"/>
        <w:rPr>
          <w:rFonts w:eastAsia="Times New Roman" w:cs="Times New Roman"/>
          <w:sz w:val="24"/>
          <w:szCs w:val="24"/>
        </w:rPr>
        <w:sectPr w:rsidR="000C36CD" w:rsidRPr="00EA1BDB" w:rsidSect="000C36CD">
          <w:headerReference w:type="even" r:id="rId8"/>
          <w:headerReference w:type="default" r:id="rId9"/>
          <w:pgSz w:w="11906" w:h="16838" w:code="9"/>
          <w:pgMar w:top="1418" w:right="1418" w:bottom="1418" w:left="1701" w:header="709" w:footer="709" w:gutter="0"/>
          <w:cols w:space="708"/>
          <w:docGrid w:linePitch="360"/>
        </w:sectPr>
      </w:pPr>
    </w:p>
    <w:p w:rsidR="000C36CD" w:rsidRPr="00EA1BDB" w:rsidRDefault="000C36CD" w:rsidP="000C36CD">
      <w:pPr>
        <w:autoSpaceDE w:val="0"/>
        <w:autoSpaceDN w:val="0"/>
        <w:adjustRightInd w:val="0"/>
        <w:spacing w:after="240"/>
        <w:ind w:right="-1276"/>
        <w:jc w:val="both"/>
        <w:rPr>
          <w:rFonts w:eastAsia="Times New Roman" w:cs="Times New Roman"/>
          <w:lang w:eastAsia="hr-HR"/>
        </w:rPr>
      </w:pPr>
    </w:p>
    <w:p w:rsidR="000C36CD" w:rsidRPr="00EA1BDB" w:rsidRDefault="000C36CD" w:rsidP="000C36CD">
      <w:pPr>
        <w:autoSpaceDE w:val="0"/>
        <w:autoSpaceDN w:val="0"/>
        <w:adjustRightInd w:val="0"/>
        <w:spacing w:after="240"/>
        <w:ind w:right="-1276"/>
        <w:jc w:val="both"/>
        <w:rPr>
          <w:rFonts w:eastAsia="Times New Roman" w:cs="Times New Roman"/>
          <w:lang w:eastAsia="hr-HR"/>
        </w:rPr>
      </w:pPr>
    </w:p>
    <w:p w:rsidR="000C36CD" w:rsidRPr="00EA1BDB" w:rsidRDefault="000C36CD" w:rsidP="000C36CD">
      <w:pPr>
        <w:autoSpaceDE w:val="0"/>
        <w:autoSpaceDN w:val="0"/>
        <w:adjustRightInd w:val="0"/>
        <w:spacing w:after="240"/>
        <w:ind w:right="-1276"/>
        <w:jc w:val="both"/>
        <w:rPr>
          <w:rFonts w:eastAsia="Times New Roman" w:cs="Times New Roman"/>
          <w:lang w:eastAsia="hr-HR"/>
        </w:rPr>
      </w:pPr>
    </w:p>
    <w:p w:rsidR="000C36CD" w:rsidRPr="00EA1BDB" w:rsidRDefault="000C36CD" w:rsidP="000C36CD">
      <w:pPr>
        <w:autoSpaceDE w:val="0"/>
        <w:autoSpaceDN w:val="0"/>
        <w:adjustRightInd w:val="0"/>
        <w:spacing w:after="240"/>
        <w:ind w:right="-1276"/>
        <w:jc w:val="both"/>
        <w:rPr>
          <w:rFonts w:eastAsia="Times New Roman" w:cs="Times New Roman"/>
          <w:lang w:eastAsia="hr-HR"/>
        </w:rPr>
      </w:pPr>
    </w:p>
    <w:p w:rsidR="000C36CD" w:rsidRPr="00EA1BDB" w:rsidRDefault="000C36CD" w:rsidP="000C36CD">
      <w:pPr>
        <w:autoSpaceDE w:val="0"/>
        <w:autoSpaceDN w:val="0"/>
        <w:adjustRightInd w:val="0"/>
        <w:spacing w:after="240"/>
        <w:ind w:right="-1276"/>
        <w:jc w:val="both"/>
        <w:rPr>
          <w:rFonts w:eastAsia="Times New Roman" w:cs="Times New Roman"/>
          <w:lang w:eastAsia="hr-HR"/>
        </w:rPr>
      </w:pPr>
    </w:p>
    <w:p w:rsidR="000C36CD" w:rsidRPr="00EA1BDB" w:rsidRDefault="000C36CD" w:rsidP="000C36CD">
      <w:pPr>
        <w:autoSpaceDE w:val="0"/>
        <w:autoSpaceDN w:val="0"/>
        <w:adjustRightInd w:val="0"/>
        <w:spacing w:after="240"/>
        <w:ind w:right="-1276"/>
        <w:jc w:val="both"/>
        <w:rPr>
          <w:rFonts w:eastAsia="Times New Roman" w:cs="Times New Roman"/>
          <w:lang w:eastAsia="hr-HR"/>
        </w:rPr>
      </w:pPr>
    </w:p>
    <w:p w:rsidR="000C36CD" w:rsidRPr="00EA1BDB" w:rsidRDefault="000C36CD" w:rsidP="000C36CD">
      <w:pPr>
        <w:autoSpaceDE w:val="0"/>
        <w:autoSpaceDN w:val="0"/>
        <w:adjustRightInd w:val="0"/>
        <w:spacing w:after="240"/>
        <w:ind w:right="-1276"/>
        <w:jc w:val="both"/>
        <w:rPr>
          <w:rFonts w:eastAsia="Times New Roman" w:cs="Times New Roman"/>
          <w:lang w:eastAsia="hr-HR"/>
        </w:rPr>
      </w:pPr>
    </w:p>
    <w:p w:rsidR="000C36CD" w:rsidRDefault="000C36CD" w:rsidP="000C36CD">
      <w:pPr>
        <w:autoSpaceDE w:val="0"/>
        <w:autoSpaceDN w:val="0"/>
        <w:adjustRightInd w:val="0"/>
        <w:spacing w:after="240"/>
        <w:ind w:right="-1276"/>
        <w:jc w:val="both"/>
        <w:rPr>
          <w:rFonts w:ascii="Cambria" w:eastAsia="Times New Roman" w:hAnsi="Cambria" w:cs="Times New Roman"/>
          <w:lang w:eastAsia="hr-HR"/>
        </w:rPr>
      </w:pPr>
    </w:p>
    <w:p w:rsidR="00976D31" w:rsidRDefault="00976D31" w:rsidP="000C36CD">
      <w:pPr>
        <w:autoSpaceDE w:val="0"/>
        <w:autoSpaceDN w:val="0"/>
        <w:adjustRightInd w:val="0"/>
        <w:spacing w:after="240"/>
        <w:ind w:right="-1276"/>
        <w:jc w:val="both"/>
        <w:rPr>
          <w:rFonts w:ascii="Cambria" w:eastAsia="Times New Roman" w:hAnsi="Cambria" w:cs="Times New Roman"/>
          <w:lang w:eastAsia="hr-HR"/>
        </w:rPr>
      </w:pPr>
    </w:p>
    <w:p w:rsidR="00976D31" w:rsidRDefault="00976D31" w:rsidP="000C36CD">
      <w:pPr>
        <w:autoSpaceDE w:val="0"/>
        <w:autoSpaceDN w:val="0"/>
        <w:adjustRightInd w:val="0"/>
        <w:spacing w:after="240"/>
        <w:ind w:right="-1276"/>
        <w:jc w:val="both"/>
        <w:rPr>
          <w:rFonts w:ascii="Cambria" w:eastAsia="Times New Roman" w:hAnsi="Cambria" w:cs="Times New Roman"/>
          <w:lang w:eastAsia="hr-HR"/>
        </w:rPr>
      </w:pPr>
    </w:p>
    <w:p w:rsidR="00976D31" w:rsidRDefault="00976D31" w:rsidP="000C36CD">
      <w:pPr>
        <w:autoSpaceDE w:val="0"/>
        <w:autoSpaceDN w:val="0"/>
        <w:adjustRightInd w:val="0"/>
        <w:spacing w:after="240"/>
        <w:ind w:right="-1276"/>
        <w:jc w:val="both"/>
        <w:rPr>
          <w:rFonts w:ascii="Cambria" w:eastAsia="Times New Roman" w:hAnsi="Cambria" w:cs="Times New Roman"/>
          <w:lang w:eastAsia="hr-HR"/>
        </w:rPr>
      </w:pPr>
    </w:p>
    <w:p w:rsidR="00976D31" w:rsidRDefault="00976D31" w:rsidP="000C36CD">
      <w:pPr>
        <w:autoSpaceDE w:val="0"/>
        <w:autoSpaceDN w:val="0"/>
        <w:adjustRightInd w:val="0"/>
        <w:spacing w:after="240"/>
        <w:ind w:right="-1276"/>
        <w:jc w:val="both"/>
        <w:rPr>
          <w:rFonts w:ascii="Cambria" w:eastAsia="Times New Roman" w:hAnsi="Cambria" w:cs="Times New Roman"/>
          <w:lang w:eastAsia="hr-HR"/>
        </w:rPr>
      </w:pPr>
    </w:p>
    <w:p w:rsidR="00976D31" w:rsidRDefault="00976D31" w:rsidP="000C36CD">
      <w:pPr>
        <w:autoSpaceDE w:val="0"/>
        <w:autoSpaceDN w:val="0"/>
        <w:adjustRightInd w:val="0"/>
        <w:spacing w:after="240"/>
        <w:ind w:right="-1276"/>
        <w:jc w:val="both"/>
        <w:rPr>
          <w:rFonts w:ascii="Cambria" w:eastAsia="Times New Roman" w:hAnsi="Cambria" w:cs="Times New Roman"/>
          <w:lang w:eastAsia="hr-HR"/>
        </w:rPr>
      </w:pPr>
    </w:p>
    <w:p w:rsidR="00976D31" w:rsidRDefault="00976D31" w:rsidP="000C36CD">
      <w:pPr>
        <w:autoSpaceDE w:val="0"/>
        <w:autoSpaceDN w:val="0"/>
        <w:adjustRightInd w:val="0"/>
        <w:spacing w:after="240"/>
        <w:ind w:right="-1276"/>
        <w:jc w:val="both"/>
        <w:rPr>
          <w:rFonts w:ascii="Cambria" w:eastAsia="Times New Roman" w:hAnsi="Cambria" w:cs="Times New Roman"/>
          <w:lang w:eastAsia="hr-HR"/>
        </w:rPr>
      </w:pPr>
    </w:p>
    <w:p w:rsidR="00976D31" w:rsidRDefault="00976D31" w:rsidP="000C36CD">
      <w:pPr>
        <w:autoSpaceDE w:val="0"/>
        <w:autoSpaceDN w:val="0"/>
        <w:adjustRightInd w:val="0"/>
        <w:spacing w:after="240"/>
        <w:ind w:right="-1276"/>
        <w:jc w:val="both"/>
        <w:rPr>
          <w:rFonts w:ascii="Cambria" w:eastAsia="Times New Roman" w:hAnsi="Cambria" w:cs="Times New Roman"/>
          <w:lang w:eastAsia="hr-HR"/>
        </w:rPr>
      </w:pPr>
    </w:p>
    <w:p w:rsidR="00976D31" w:rsidRDefault="00976D31" w:rsidP="000C36CD">
      <w:pPr>
        <w:autoSpaceDE w:val="0"/>
        <w:autoSpaceDN w:val="0"/>
        <w:adjustRightInd w:val="0"/>
        <w:spacing w:after="240"/>
        <w:ind w:right="-1276"/>
        <w:jc w:val="both"/>
        <w:rPr>
          <w:rFonts w:ascii="Cambria" w:eastAsia="Times New Roman" w:hAnsi="Cambria" w:cs="Times New Roman"/>
          <w:lang w:eastAsia="hr-HR"/>
        </w:rPr>
      </w:pPr>
    </w:p>
    <w:p w:rsidR="00481E84" w:rsidRDefault="00481E84" w:rsidP="000C36CD">
      <w:pPr>
        <w:autoSpaceDE w:val="0"/>
        <w:autoSpaceDN w:val="0"/>
        <w:adjustRightInd w:val="0"/>
        <w:spacing w:after="240"/>
        <w:ind w:right="-1276"/>
        <w:jc w:val="both"/>
        <w:rPr>
          <w:rFonts w:ascii="Cambria" w:eastAsia="Times New Roman" w:hAnsi="Cambria" w:cs="Times New Roman"/>
          <w:lang w:eastAsia="hr-HR"/>
        </w:rPr>
      </w:pPr>
    </w:p>
    <w:p w:rsidR="00976D31" w:rsidRPr="003A3E5C" w:rsidRDefault="00976D31" w:rsidP="000C36CD">
      <w:pPr>
        <w:autoSpaceDE w:val="0"/>
        <w:autoSpaceDN w:val="0"/>
        <w:adjustRightInd w:val="0"/>
        <w:spacing w:after="240"/>
        <w:ind w:right="-1276"/>
        <w:jc w:val="both"/>
        <w:rPr>
          <w:rFonts w:ascii="Cambria" w:eastAsia="Times New Roman" w:hAnsi="Cambria" w:cs="Times New Roman"/>
          <w:lang w:eastAsia="hr-HR"/>
        </w:rPr>
      </w:pPr>
    </w:p>
    <w:p w:rsidR="000C36CD" w:rsidRPr="003A3E5C" w:rsidRDefault="000C36CD" w:rsidP="003A3E5C">
      <w:pPr>
        <w:autoSpaceDE w:val="0"/>
        <w:autoSpaceDN w:val="0"/>
        <w:adjustRightInd w:val="0"/>
        <w:spacing w:after="0" w:line="240" w:lineRule="auto"/>
        <w:ind w:right="-1276"/>
        <w:jc w:val="both"/>
        <w:rPr>
          <w:rFonts w:ascii="Cambria" w:eastAsia="Times New Roman" w:hAnsi="Cambria" w:cs="Times New Roman"/>
          <w:lang w:eastAsia="hr-HR"/>
        </w:rPr>
      </w:pPr>
      <w:r w:rsidRPr="003A3E5C">
        <w:rPr>
          <w:rFonts w:ascii="Cambria" w:eastAsia="Times New Roman" w:hAnsi="Cambria" w:cs="Times New Roman"/>
          <w:lang w:eastAsia="hr-HR"/>
        </w:rPr>
        <w:t>© Institut za javne financije, Zagreb, 2018.</w:t>
      </w:r>
    </w:p>
    <w:p w:rsidR="000C36CD" w:rsidRDefault="000C36CD" w:rsidP="003A3E5C">
      <w:pPr>
        <w:autoSpaceDE w:val="0"/>
        <w:autoSpaceDN w:val="0"/>
        <w:adjustRightInd w:val="0"/>
        <w:spacing w:after="0" w:line="240" w:lineRule="auto"/>
        <w:jc w:val="both"/>
        <w:rPr>
          <w:rFonts w:ascii="Cambria" w:eastAsia="Times New Roman" w:hAnsi="Cambria" w:cs="Times New Roman"/>
          <w:lang w:eastAsia="hr-HR"/>
        </w:rPr>
      </w:pPr>
    </w:p>
    <w:p w:rsidR="003A3E5C" w:rsidRPr="003A3E5C" w:rsidRDefault="003A3E5C" w:rsidP="003A3E5C">
      <w:pPr>
        <w:autoSpaceDE w:val="0"/>
        <w:autoSpaceDN w:val="0"/>
        <w:adjustRightInd w:val="0"/>
        <w:spacing w:after="0" w:line="240" w:lineRule="auto"/>
        <w:jc w:val="both"/>
        <w:rPr>
          <w:rFonts w:ascii="Cambria" w:eastAsia="Times New Roman" w:hAnsi="Cambria" w:cs="Times New Roman"/>
          <w:lang w:eastAsia="hr-HR"/>
        </w:rPr>
      </w:pPr>
    </w:p>
    <w:p w:rsidR="000C36CD" w:rsidRPr="003A3E5C" w:rsidRDefault="000C36CD" w:rsidP="003A3E5C">
      <w:pPr>
        <w:autoSpaceDE w:val="0"/>
        <w:autoSpaceDN w:val="0"/>
        <w:adjustRightInd w:val="0"/>
        <w:spacing w:after="0" w:line="240" w:lineRule="auto"/>
        <w:jc w:val="both"/>
        <w:rPr>
          <w:rFonts w:ascii="Cambria" w:eastAsia="Times New Roman" w:hAnsi="Cambria" w:cs="Times New Roman"/>
          <w:lang w:eastAsia="hr-HR"/>
        </w:rPr>
      </w:pPr>
    </w:p>
    <w:p w:rsidR="000C36CD" w:rsidRPr="003A3E5C" w:rsidRDefault="000C36CD" w:rsidP="003A3E5C">
      <w:pPr>
        <w:autoSpaceDE w:val="0"/>
        <w:autoSpaceDN w:val="0"/>
        <w:adjustRightInd w:val="0"/>
        <w:spacing w:after="0" w:line="240" w:lineRule="auto"/>
        <w:ind w:left="1843" w:hanging="1843"/>
        <w:jc w:val="both"/>
        <w:rPr>
          <w:rFonts w:ascii="Cambria" w:eastAsia="Times New Roman" w:hAnsi="Cambria" w:cs="Times New Roman"/>
          <w:lang w:eastAsia="hr-HR"/>
        </w:rPr>
      </w:pPr>
      <w:r w:rsidRPr="003A3E5C">
        <w:rPr>
          <w:rFonts w:ascii="Cambria" w:eastAsia="Times New Roman" w:hAnsi="Cambria" w:cs="Times New Roman"/>
          <w:lang w:eastAsia="hr-HR"/>
        </w:rPr>
        <w:t xml:space="preserve">Naručitelji projekta: </w:t>
      </w:r>
      <w:r w:rsidR="00976D31" w:rsidRPr="00976D31">
        <w:rPr>
          <w:rFonts w:ascii="Cambria" w:eastAsia="Times New Roman" w:hAnsi="Cambria" w:cs="Times New Roman"/>
          <w:lang w:eastAsia="hr-HR"/>
        </w:rPr>
        <w:t>Ministarstvo rada i mirovinskog sustava</w:t>
      </w:r>
    </w:p>
    <w:p w:rsidR="000C36CD" w:rsidRDefault="000C36CD" w:rsidP="003A3E5C">
      <w:pPr>
        <w:autoSpaceDE w:val="0"/>
        <w:autoSpaceDN w:val="0"/>
        <w:adjustRightInd w:val="0"/>
        <w:spacing w:after="0" w:line="240" w:lineRule="auto"/>
        <w:jc w:val="both"/>
        <w:rPr>
          <w:rFonts w:ascii="Cambria" w:eastAsia="Times New Roman" w:hAnsi="Cambria" w:cs="Times New Roman"/>
          <w:lang w:eastAsia="hr-HR"/>
        </w:rPr>
      </w:pPr>
    </w:p>
    <w:p w:rsidR="003A3E5C" w:rsidRPr="003A3E5C" w:rsidRDefault="003A3E5C" w:rsidP="003A3E5C">
      <w:pPr>
        <w:autoSpaceDE w:val="0"/>
        <w:autoSpaceDN w:val="0"/>
        <w:adjustRightInd w:val="0"/>
        <w:spacing w:after="0" w:line="240" w:lineRule="auto"/>
        <w:jc w:val="both"/>
        <w:rPr>
          <w:rFonts w:ascii="Cambria" w:eastAsia="Times New Roman" w:hAnsi="Cambria" w:cs="Times New Roman"/>
          <w:lang w:eastAsia="hr-HR"/>
        </w:rPr>
      </w:pPr>
    </w:p>
    <w:p w:rsidR="000C36CD" w:rsidRPr="003A3E5C" w:rsidRDefault="000C36CD" w:rsidP="003A3E5C">
      <w:pPr>
        <w:autoSpaceDE w:val="0"/>
        <w:autoSpaceDN w:val="0"/>
        <w:adjustRightInd w:val="0"/>
        <w:spacing w:after="0" w:line="240" w:lineRule="auto"/>
        <w:jc w:val="both"/>
        <w:rPr>
          <w:rFonts w:ascii="Cambria" w:eastAsia="Times New Roman" w:hAnsi="Cambria" w:cs="Times New Roman"/>
          <w:lang w:eastAsia="hr-HR"/>
        </w:rPr>
      </w:pPr>
    </w:p>
    <w:p w:rsidR="000C36CD" w:rsidRPr="003A3E5C" w:rsidRDefault="000C36CD" w:rsidP="003A3E5C">
      <w:pPr>
        <w:autoSpaceDE w:val="0"/>
        <w:autoSpaceDN w:val="0"/>
        <w:adjustRightInd w:val="0"/>
        <w:spacing w:after="0" w:line="240" w:lineRule="auto"/>
        <w:ind w:left="1843" w:hanging="1843"/>
        <w:jc w:val="both"/>
        <w:rPr>
          <w:rFonts w:ascii="Cambria" w:eastAsia="Times New Roman" w:hAnsi="Cambria" w:cs="Times New Roman"/>
          <w:lang w:eastAsia="hr-HR"/>
        </w:rPr>
      </w:pPr>
      <w:r w:rsidRPr="003A3E5C">
        <w:rPr>
          <w:rFonts w:ascii="Cambria" w:eastAsia="Times New Roman" w:hAnsi="Cambria" w:cs="Times New Roman"/>
          <w:lang w:eastAsia="hr-HR"/>
        </w:rPr>
        <w:t xml:space="preserve">Izvršitelj projekta: </w:t>
      </w:r>
      <w:r w:rsidRPr="003A3E5C">
        <w:rPr>
          <w:rFonts w:ascii="Cambria" w:eastAsia="Times New Roman" w:hAnsi="Cambria" w:cs="Times New Roman"/>
          <w:lang w:eastAsia="hr-HR"/>
        </w:rPr>
        <w:tab/>
        <w:t>INSTITUT ZA JAVNE FINANCIJE</w:t>
      </w:r>
    </w:p>
    <w:p w:rsidR="000C36CD" w:rsidRPr="003A3E5C" w:rsidRDefault="000C36CD" w:rsidP="003A3E5C">
      <w:pPr>
        <w:autoSpaceDE w:val="0"/>
        <w:autoSpaceDN w:val="0"/>
        <w:adjustRightInd w:val="0"/>
        <w:spacing w:after="0" w:line="240" w:lineRule="auto"/>
        <w:ind w:left="1843"/>
        <w:jc w:val="both"/>
        <w:rPr>
          <w:rFonts w:ascii="Cambria" w:eastAsia="Times New Roman" w:hAnsi="Cambria" w:cs="Times New Roman"/>
          <w:lang w:eastAsia="hr-HR"/>
        </w:rPr>
      </w:pPr>
      <w:r w:rsidRPr="003A3E5C">
        <w:rPr>
          <w:rFonts w:ascii="Cambria" w:eastAsia="Times New Roman" w:hAnsi="Cambria" w:cs="Times New Roman"/>
          <w:lang w:eastAsia="hr-HR"/>
        </w:rPr>
        <w:t>Smičiklasova 21, Zagreb</w:t>
      </w:r>
    </w:p>
    <w:p w:rsidR="000C36CD" w:rsidRPr="003A3E5C" w:rsidRDefault="000C36CD" w:rsidP="003A3E5C">
      <w:pPr>
        <w:autoSpaceDE w:val="0"/>
        <w:autoSpaceDN w:val="0"/>
        <w:adjustRightInd w:val="0"/>
        <w:spacing w:after="0" w:line="240" w:lineRule="auto"/>
        <w:ind w:left="1843"/>
        <w:jc w:val="both"/>
        <w:rPr>
          <w:rFonts w:ascii="Cambria" w:eastAsia="Times New Roman" w:hAnsi="Cambria" w:cs="Times New Roman"/>
          <w:lang w:eastAsia="hr-HR"/>
        </w:rPr>
      </w:pPr>
      <w:r w:rsidRPr="003A3E5C">
        <w:rPr>
          <w:rFonts w:ascii="Cambria" w:eastAsia="Times New Roman" w:hAnsi="Cambria" w:cs="Times New Roman"/>
          <w:lang w:eastAsia="hr-HR"/>
        </w:rPr>
        <w:t>tel. 01/4886-444</w:t>
      </w:r>
    </w:p>
    <w:p w:rsidR="000C36CD" w:rsidRPr="003A3E5C" w:rsidRDefault="000C36CD" w:rsidP="003A3E5C">
      <w:pPr>
        <w:autoSpaceDE w:val="0"/>
        <w:autoSpaceDN w:val="0"/>
        <w:adjustRightInd w:val="0"/>
        <w:spacing w:after="0" w:line="240" w:lineRule="auto"/>
        <w:ind w:left="1843"/>
        <w:jc w:val="both"/>
        <w:rPr>
          <w:rFonts w:ascii="Cambria" w:eastAsia="Times New Roman" w:hAnsi="Cambria" w:cs="Times New Roman"/>
          <w:lang w:eastAsia="hr-HR"/>
        </w:rPr>
      </w:pPr>
      <w:r w:rsidRPr="003A3E5C">
        <w:rPr>
          <w:rFonts w:ascii="Cambria" w:eastAsia="Times New Roman" w:hAnsi="Cambria" w:cs="Times New Roman"/>
          <w:lang w:eastAsia="hr-HR"/>
        </w:rPr>
        <w:t>fax 01/4819-365</w:t>
      </w:r>
    </w:p>
    <w:p w:rsidR="000C36CD" w:rsidRPr="00976D31" w:rsidRDefault="000C36CD" w:rsidP="003A3E5C">
      <w:pPr>
        <w:autoSpaceDE w:val="0"/>
        <w:autoSpaceDN w:val="0"/>
        <w:adjustRightInd w:val="0"/>
        <w:spacing w:after="0" w:line="240" w:lineRule="auto"/>
        <w:ind w:left="1843"/>
        <w:jc w:val="both"/>
        <w:rPr>
          <w:rFonts w:ascii="Cambria" w:eastAsia="Times New Roman" w:hAnsi="Cambria" w:cs="Times New Roman"/>
          <w:lang w:eastAsia="hr-HR"/>
        </w:rPr>
      </w:pPr>
      <w:r w:rsidRPr="003A3E5C">
        <w:rPr>
          <w:rFonts w:ascii="Cambria" w:eastAsia="Times New Roman" w:hAnsi="Cambria" w:cs="Times New Roman"/>
          <w:lang w:eastAsia="hr-HR"/>
        </w:rPr>
        <w:t>e-mail:</w:t>
      </w:r>
      <w:r w:rsidRPr="00976D31">
        <w:rPr>
          <w:rFonts w:ascii="Cambria" w:eastAsia="Times New Roman" w:hAnsi="Cambria" w:cs="Times New Roman"/>
          <w:u w:val="single"/>
          <w:lang w:eastAsia="hr-HR"/>
        </w:rPr>
        <w:t xml:space="preserve"> </w:t>
      </w:r>
      <w:hyperlink r:id="rId10" w:history="1">
        <w:r w:rsidRPr="00976D31">
          <w:rPr>
            <w:rStyle w:val="Hiperveza"/>
            <w:rFonts w:ascii="Cambria" w:eastAsia="Times New Roman" w:hAnsi="Cambria" w:cs="Times New Roman"/>
            <w:color w:val="C00000"/>
            <w:u w:val="none"/>
            <w:lang w:eastAsia="hr-HR"/>
          </w:rPr>
          <w:t>ured@ijf.hr</w:t>
        </w:r>
      </w:hyperlink>
      <w:r w:rsidRPr="00976D31">
        <w:rPr>
          <w:rStyle w:val="Hiperveza"/>
          <w:rFonts w:ascii="Cambria" w:eastAsia="Times New Roman" w:hAnsi="Cambria" w:cs="Times New Roman"/>
          <w:color w:val="C00000"/>
          <w:u w:val="none"/>
          <w:lang w:eastAsia="hr-HR"/>
        </w:rPr>
        <w:t xml:space="preserve"> </w:t>
      </w:r>
    </w:p>
    <w:p w:rsidR="000C36CD" w:rsidRPr="00976D31" w:rsidRDefault="00F94775" w:rsidP="003A3E5C">
      <w:pPr>
        <w:autoSpaceDE w:val="0"/>
        <w:autoSpaceDN w:val="0"/>
        <w:adjustRightInd w:val="0"/>
        <w:spacing w:after="0" w:line="240" w:lineRule="auto"/>
        <w:ind w:left="1843"/>
        <w:jc w:val="both"/>
        <w:rPr>
          <w:rFonts w:ascii="Cambria" w:eastAsia="Times New Roman" w:hAnsi="Cambria" w:cs="Times New Roman"/>
          <w:color w:val="C00000"/>
          <w:lang w:eastAsia="hr-HR"/>
        </w:rPr>
      </w:pPr>
      <w:hyperlink r:id="rId11" w:history="1">
        <w:r w:rsidR="000C36CD" w:rsidRPr="00976D31">
          <w:rPr>
            <w:rStyle w:val="Hiperveza"/>
            <w:rFonts w:ascii="Cambria" w:eastAsia="Times New Roman" w:hAnsi="Cambria" w:cs="Times New Roman"/>
            <w:color w:val="C00000"/>
            <w:u w:val="none"/>
            <w:lang w:eastAsia="hr-HR"/>
          </w:rPr>
          <w:t>http://www.ijf.hr</w:t>
        </w:r>
      </w:hyperlink>
    </w:p>
    <w:p w:rsidR="000C36CD" w:rsidRDefault="000C36CD" w:rsidP="003A3E5C">
      <w:pPr>
        <w:spacing w:after="0" w:line="240" w:lineRule="auto"/>
        <w:jc w:val="both"/>
        <w:rPr>
          <w:rFonts w:ascii="Cambria" w:eastAsia="Times New Roman" w:hAnsi="Cambria" w:cs="Times New Roman"/>
          <w:color w:val="C00000"/>
        </w:rPr>
      </w:pPr>
    </w:p>
    <w:p w:rsidR="003A3E5C" w:rsidRPr="003A3E5C" w:rsidRDefault="003A3E5C" w:rsidP="003A3E5C">
      <w:pPr>
        <w:spacing w:after="0" w:line="240" w:lineRule="auto"/>
        <w:jc w:val="both"/>
        <w:rPr>
          <w:rFonts w:ascii="Cambria" w:eastAsia="Times New Roman" w:hAnsi="Cambria" w:cs="Times New Roman"/>
          <w:color w:val="C00000"/>
        </w:rPr>
      </w:pPr>
    </w:p>
    <w:p w:rsidR="001D4398" w:rsidRDefault="001D4398" w:rsidP="000C36CD">
      <w:pPr>
        <w:pStyle w:val="Naslov1"/>
        <w:rPr>
          <w:color w:val="FF0000"/>
        </w:rPr>
        <w:sectPr w:rsidR="001D4398" w:rsidSect="000921CD">
          <w:footerReference w:type="default" r:id="rId12"/>
          <w:pgSz w:w="11906" w:h="16838"/>
          <w:pgMar w:top="1417" w:right="1417" w:bottom="1417" w:left="1417" w:header="708" w:footer="708" w:gutter="0"/>
          <w:cols w:space="708"/>
          <w:titlePg/>
          <w:docGrid w:linePitch="360"/>
        </w:sectPr>
      </w:pPr>
      <w:bookmarkStart w:id="0" w:name="_Toc353367009"/>
      <w:bookmarkStart w:id="1" w:name="_Toc353368645"/>
      <w:bookmarkStart w:id="2" w:name="_Toc353517654"/>
      <w:bookmarkStart w:id="3" w:name="_Toc353517733"/>
      <w:bookmarkStart w:id="4" w:name="_Toc362332724"/>
      <w:bookmarkStart w:id="5" w:name="_Toc362967458"/>
      <w:bookmarkStart w:id="6" w:name="_Toc362967575"/>
      <w:bookmarkStart w:id="7" w:name="_Toc362967836"/>
      <w:bookmarkStart w:id="8" w:name="_Toc362967956"/>
      <w:bookmarkStart w:id="9" w:name="_Toc362968200"/>
      <w:bookmarkStart w:id="10" w:name="_Toc362968323"/>
      <w:bookmarkStart w:id="11" w:name="_Toc362968461"/>
      <w:bookmarkStart w:id="12" w:name="_Toc363647314"/>
      <w:bookmarkStart w:id="13" w:name="_Toc363654480"/>
      <w:bookmarkStart w:id="14" w:name="_Toc393798902"/>
      <w:bookmarkStart w:id="15" w:name="_Toc393816814"/>
      <w:bookmarkStart w:id="16" w:name="_Toc393817083"/>
      <w:bookmarkStart w:id="17" w:name="_Toc401444041"/>
      <w:bookmarkStart w:id="18" w:name="_Toc402080704"/>
      <w:bookmarkStart w:id="19" w:name="_Toc402082254"/>
      <w:bookmarkStart w:id="20" w:name="_Toc402090280"/>
      <w:bookmarkStart w:id="21" w:name="_Toc402188114"/>
      <w:bookmarkStart w:id="22" w:name="_Toc402197496"/>
      <w:bookmarkStart w:id="23" w:name="_Toc487747602"/>
      <w:bookmarkStart w:id="24" w:name="_Toc516346616"/>
      <w:bookmarkStart w:id="25" w:name="_Toc524781863"/>
      <w:bookmarkStart w:id="26" w:name="_Toc525803117"/>
      <w:bookmarkStart w:id="27" w:name="_Toc525803190"/>
      <w:bookmarkStart w:id="28" w:name="_Toc525803329"/>
      <w:bookmarkStart w:id="29" w:name="_Toc525862590"/>
      <w:bookmarkStart w:id="30" w:name="_Toc525862736"/>
      <w:bookmarkStart w:id="31" w:name="_Toc525862827"/>
      <w:bookmarkStart w:id="32" w:name="_Toc525862918"/>
    </w:p>
    <w:p w:rsidR="000C36CD" w:rsidRPr="00590CB4" w:rsidRDefault="000C36CD" w:rsidP="00FF1097">
      <w:pPr>
        <w:pStyle w:val="Naslov1"/>
      </w:pPr>
      <w:bookmarkStart w:id="33" w:name="_Toc531687146"/>
      <w:r w:rsidRPr="00590CB4">
        <w:t>PREDGOVOR</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p>
    <w:p w:rsidR="00713C8E" w:rsidRPr="004C4244" w:rsidRDefault="00713C8E" w:rsidP="007B4439">
      <w:pPr>
        <w:spacing w:after="360" w:line="240" w:lineRule="auto"/>
        <w:jc w:val="both"/>
        <w:rPr>
          <w:rFonts w:ascii="Cambria" w:eastAsia="Times New Roman" w:hAnsi="Cambria" w:cs="Times New Roman"/>
        </w:rPr>
      </w:pPr>
      <w:r w:rsidRPr="004C4244">
        <w:rPr>
          <w:rFonts w:ascii="Cambria" w:eastAsia="Times New Roman" w:hAnsi="Cambria" w:cs="Times New Roman"/>
        </w:rPr>
        <w:t>Glavni je cilj projekta utvrditi smjernice za usvajanje sustava socijalne mirovine na koju bi imale pravo osobe bez stalnog dohotka koje su starije od 65 godina života. Analiza je napravljena na temelju dobrih praksi i iskustava država članica Europske unije i OECD-a.</w:t>
      </w:r>
    </w:p>
    <w:p w:rsidR="00713C8E" w:rsidRPr="004C4244" w:rsidRDefault="00713C8E" w:rsidP="007B4439">
      <w:pPr>
        <w:spacing w:after="360" w:line="240" w:lineRule="auto"/>
        <w:jc w:val="both"/>
        <w:rPr>
          <w:rFonts w:ascii="Cambria" w:eastAsia="Times New Roman" w:hAnsi="Cambria" w:cs="Times New Roman"/>
        </w:rPr>
      </w:pPr>
      <w:r w:rsidRPr="004C4244">
        <w:rPr>
          <w:rFonts w:ascii="Cambria" w:eastAsia="Times New Roman" w:hAnsi="Cambria" w:cs="Times New Roman"/>
        </w:rPr>
        <w:t xml:space="preserve">Republika Hrvatska je 2002. počela cjelovitu reformu mirovinskog osiguranja. Tadašnjim novim zakonskim okvirom uspostavljena su tri stupa mirovinskog osiguranja - prvi stup međugeneracijske solidarnosti, drugi stup temeljen na obveznoj individualnoj kapitaliziranoj štednji te treći dobrovoljni mirovinski stup. </w:t>
      </w:r>
    </w:p>
    <w:p w:rsidR="000C36CD" w:rsidRPr="004C4244" w:rsidRDefault="00590CB4" w:rsidP="007B4439">
      <w:pPr>
        <w:spacing w:after="360" w:line="240" w:lineRule="auto"/>
        <w:jc w:val="both"/>
        <w:rPr>
          <w:rFonts w:ascii="Cambria" w:eastAsia="Times New Roman" w:hAnsi="Cambria" w:cs="Times New Roman"/>
        </w:rPr>
      </w:pPr>
      <w:r w:rsidRPr="004C4244">
        <w:rPr>
          <w:rFonts w:ascii="Cambria" w:eastAsia="Times New Roman" w:hAnsi="Cambria" w:cs="Times New Roman"/>
        </w:rPr>
        <w:t xml:space="preserve">U Strategiju socijalne skrbi za starije osobe u RH za razdoblje od 2017.-2020. predviđeno je uvođenje nacionalne mirovine, namijenjeno starijim osobama koje ne ostvaruju mirovinu na temelju prethodnog rada i plaćenih mirovinskih doprinosa. Procjenjuje se kako u Hrvatskoj približno najmanje 30-40 tisuća starijih osoba (većinom žena) nije ispunilo minimalne uvjete za ostvarenje mirovine. Gotovo se sigurno može smatrati kako su to najsiromašnije osobe u Hrvatskoj. Ako nemaju drugih primanja traže pomoć od centra za socijalnu skrb, a ostvarenje prava na takvu pomoć ovisi o imovinskom ili dohodovnom cenzusu, čije se potvrđivanje i provjera periodično provodi. Kako se dohodovni položaj starijih osoba gotovo sigurno ne poboljšava, u Hrvatskoj je već razmjerno dugo vremena nastala ideja o uvođenju nacionalne mirovine. Iako je strateškim dokumentima bilo predviđeno usvajanje socijalne (ili nacionalne) mirovine (nulti stup) to nije nikada ostvareno, ponajviše zbog izbijanja gospodarske krize i nastalih financijskih teškoća. Ova analiza predstavlja prvi korak u razmatranju opravdanosti i mogućnosti uvođenja socijalne mirovine u Hrvatskoj. </w:t>
      </w:r>
    </w:p>
    <w:p w:rsidR="007B4439" w:rsidRDefault="007B4439" w:rsidP="001D26D1">
      <w:pPr>
        <w:spacing w:after="240"/>
        <w:jc w:val="right"/>
        <w:rPr>
          <w:rFonts w:eastAsia="Times New Roman" w:cs="Times New Roman"/>
          <w:color w:val="FF0000"/>
        </w:rPr>
      </w:pPr>
    </w:p>
    <w:p w:rsidR="007B4439" w:rsidRDefault="007B4439" w:rsidP="001D26D1">
      <w:pPr>
        <w:spacing w:after="240"/>
        <w:jc w:val="right"/>
        <w:rPr>
          <w:rFonts w:eastAsia="Times New Roman" w:cs="Times New Roman"/>
          <w:color w:val="FF0000"/>
        </w:rPr>
      </w:pPr>
    </w:p>
    <w:p w:rsidR="001D26D1" w:rsidRPr="007B4439" w:rsidRDefault="001D26D1" w:rsidP="001D26D1">
      <w:pPr>
        <w:spacing w:after="240"/>
        <w:jc w:val="right"/>
        <w:rPr>
          <w:rFonts w:ascii="Cambria" w:eastAsia="Times New Roman" w:hAnsi="Cambria" w:cs="Times New Roman"/>
        </w:rPr>
      </w:pPr>
      <w:r w:rsidRPr="007B4439">
        <w:rPr>
          <w:rFonts w:ascii="Cambria" w:eastAsia="Times New Roman" w:hAnsi="Cambria" w:cs="Times New Roman"/>
        </w:rPr>
        <w:t>dr.</w:t>
      </w:r>
      <w:r w:rsidR="007B4439">
        <w:rPr>
          <w:rFonts w:ascii="Cambria" w:eastAsia="Times New Roman" w:hAnsi="Cambria" w:cs="Times New Roman"/>
        </w:rPr>
        <w:t xml:space="preserve"> </w:t>
      </w:r>
      <w:r w:rsidRPr="007B4439">
        <w:rPr>
          <w:rFonts w:ascii="Cambria" w:eastAsia="Times New Roman" w:hAnsi="Cambria" w:cs="Times New Roman"/>
        </w:rPr>
        <w:t>sc. Predrag Bejaković</w:t>
      </w:r>
    </w:p>
    <w:p w:rsidR="00481E84" w:rsidRPr="007B4439" w:rsidRDefault="001D26D1" w:rsidP="001D26D1">
      <w:pPr>
        <w:spacing w:after="240"/>
        <w:jc w:val="right"/>
        <w:rPr>
          <w:rFonts w:ascii="Cambria" w:eastAsia="Times New Roman" w:hAnsi="Cambria" w:cs="Times New Roman"/>
        </w:rPr>
      </w:pPr>
      <w:r w:rsidRPr="007B4439">
        <w:rPr>
          <w:rFonts w:ascii="Cambria" w:eastAsia="Times New Roman" w:hAnsi="Cambria" w:cs="Times New Roman"/>
        </w:rPr>
        <w:t>voditelji projekta</w:t>
      </w:r>
    </w:p>
    <w:p w:rsidR="004C4244" w:rsidRDefault="004C4244" w:rsidP="000C36CD">
      <w:pPr>
        <w:spacing w:after="240"/>
        <w:jc w:val="both"/>
        <w:rPr>
          <w:rFonts w:ascii="Cambria" w:eastAsia="Times New Roman" w:hAnsi="Cambria" w:cs="Times New Roman"/>
        </w:rPr>
      </w:pPr>
    </w:p>
    <w:p w:rsidR="00481E84" w:rsidRPr="007B4439" w:rsidRDefault="001D26D1" w:rsidP="000C36CD">
      <w:pPr>
        <w:spacing w:after="240"/>
        <w:jc w:val="both"/>
        <w:rPr>
          <w:rFonts w:ascii="Cambria" w:eastAsia="Times New Roman" w:hAnsi="Cambria" w:cs="Times New Roman"/>
        </w:rPr>
      </w:pPr>
      <w:r w:rsidRPr="007B4439">
        <w:rPr>
          <w:rFonts w:ascii="Cambria" w:eastAsia="Times New Roman" w:hAnsi="Cambria" w:cs="Times New Roman"/>
        </w:rPr>
        <w:t xml:space="preserve">Zagreb, studeni 2018. </w:t>
      </w:r>
    </w:p>
    <w:p w:rsidR="001D4398" w:rsidRDefault="001D4398" w:rsidP="00F7524D">
      <w:pPr>
        <w:spacing w:after="240" w:line="240" w:lineRule="auto"/>
        <w:jc w:val="center"/>
        <w:rPr>
          <w:rFonts w:ascii="Cambria" w:hAnsi="Cambria"/>
        </w:rPr>
        <w:sectPr w:rsidR="001D4398" w:rsidSect="001D4398">
          <w:headerReference w:type="first" r:id="rId13"/>
          <w:footerReference w:type="first" r:id="rId14"/>
          <w:type w:val="oddPage"/>
          <w:pgSz w:w="11906" w:h="16838"/>
          <w:pgMar w:top="1417" w:right="1417" w:bottom="1417" w:left="1417" w:header="708" w:footer="708" w:gutter="0"/>
          <w:cols w:space="708"/>
          <w:titlePg/>
          <w:docGrid w:linePitch="360"/>
        </w:sectPr>
      </w:pPr>
    </w:p>
    <w:p w:rsidR="00583624" w:rsidRPr="00F7524D" w:rsidRDefault="007A449C" w:rsidP="00F7524D">
      <w:pPr>
        <w:pStyle w:val="Naslov1"/>
      </w:pPr>
      <w:bookmarkStart w:id="34" w:name="_Toc529857693"/>
      <w:bookmarkStart w:id="35" w:name="_Toc531687147"/>
      <w:r w:rsidRPr="00F7524D">
        <w:rPr>
          <w:caps w:val="0"/>
        </w:rPr>
        <w:t>SADRŽAJ</w:t>
      </w:r>
      <w:bookmarkEnd w:id="34"/>
      <w:bookmarkEnd w:id="35"/>
      <w:r w:rsidRPr="00F7524D">
        <w:rPr>
          <w:caps w:val="0"/>
        </w:rPr>
        <w:t xml:space="preserve"> </w:t>
      </w:r>
    </w:p>
    <w:p w:rsidR="00E40172" w:rsidRPr="00E40172" w:rsidRDefault="007A449C" w:rsidP="00E40172">
      <w:pPr>
        <w:pStyle w:val="Sadraj1"/>
        <w:rPr>
          <w:rFonts w:eastAsiaTheme="minorEastAsia"/>
          <w:b w:val="0"/>
          <w:snapToGrid/>
          <w:lang w:eastAsia="hr-HR"/>
        </w:rPr>
      </w:pPr>
      <w:r w:rsidRPr="005D3409">
        <w:fldChar w:fldCharType="begin"/>
      </w:r>
      <w:r w:rsidRPr="005D3409">
        <w:instrText xml:space="preserve"> TOC \o "1-4" \h \z \u </w:instrText>
      </w:r>
      <w:r w:rsidRPr="005D3409">
        <w:fldChar w:fldCharType="separate"/>
      </w:r>
      <w:hyperlink w:anchor="_Toc531687146" w:history="1">
        <w:r w:rsidR="00E40172" w:rsidRPr="00E40172">
          <w:rPr>
            <w:rStyle w:val="Hiperveza"/>
          </w:rPr>
          <w:t>PREDGOVOR</w:t>
        </w:r>
        <w:r w:rsidR="00E40172" w:rsidRPr="00E40172">
          <w:rPr>
            <w:webHidden/>
          </w:rPr>
          <w:tab/>
        </w:r>
        <w:r w:rsidR="00E40172" w:rsidRPr="00E40172">
          <w:rPr>
            <w:webHidden/>
          </w:rPr>
          <w:fldChar w:fldCharType="begin"/>
        </w:r>
        <w:r w:rsidR="00E40172" w:rsidRPr="00E40172">
          <w:rPr>
            <w:webHidden/>
          </w:rPr>
          <w:instrText xml:space="preserve"> PAGEREF _Toc531687146 \h </w:instrText>
        </w:r>
        <w:r w:rsidR="00E40172" w:rsidRPr="00E40172">
          <w:rPr>
            <w:webHidden/>
          </w:rPr>
        </w:r>
        <w:r w:rsidR="00E40172" w:rsidRPr="00E40172">
          <w:rPr>
            <w:webHidden/>
          </w:rPr>
          <w:fldChar w:fldCharType="separate"/>
        </w:r>
        <w:r w:rsidR="00A026C3">
          <w:rPr>
            <w:webHidden/>
          </w:rPr>
          <w:t>3</w:t>
        </w:r>
        <w:r w:rsidR="00E40172" w:rsidRPr="00E40172">
          <w:rPr>
            <w:webHidden/>
          </w:rPr>
          <w:fldChar w:fldCharType="end"/>
        </w:r>
      </w:hyperlink>
    </w:p>
    <w:p w:rsidR="00E40172" w:rsidRPr="00E40172" w:rsidRDefault="00F94775" w:rsidP="00E40172">
      <w:pPr>
        <w:pStyle w:val="Sadraj1"/>
        <w:rPr>
          <w:rFonts w:eastAsiaTheme="minorEastAsia"/>
          <w:b w:val="0"/>
          <w:snapToGrid/>
          <w:lang w:eastAsia="hr-HR"/>
        </w:rPr>
      </w:pPr>
      <w:hyperlink w:anchor="_Toc531687147" w:history="1">
        <w:r w:rsidR="00E40172" w:rsidRPr="00E40172">
          <w:rPr>
            <w:rStyle w:val="Hiperveza"/>
          </w:rPr>
          <w:t>SADRŽAJ</w:t>
        </w:r>
        <w:r w:rsidR="00E40172" w:rsidRPr="00E40172">
          <w:rPr>
            <w:webHidden/>
          </w:rPr>
          <w:tab/>
        </w:r>
        <w:r w:rsidR="00E40172" w:rsidRPr="00E40172">
          <w:rPr>
            <w:webHidden/>
          </w:rPr>
          <w:fldChar w:fldCharType="begin"/>
        </w:r>
        <w:r w:rsidR="00E40172" w:rsidRPr="00E40172">
          <w:rPr>
            <w:webHidden/>
          </w:rPr>
          <w:instrText xml:space="preserve"> PAGEREF _Toc531687147 \h </w:instrText>
        </w:r>
        <w:r w:rsidR="00E40172" w:rsidRPr="00E40172">
          <w:rPr>
            <w:webHidden/>
          </w:rPr>
        </w:r>
        <w:r w:rsidR="00E40172" w:rsidRPr="00E40172">
          <w:rPr>
            <w:webHidden/>
          </w:rPr>
          <w:fldChar w:fldCharType="separate"/>
        </w:r>
        <w:r w:rsidR="00A026C3">
          <w:rPr>
            <w:webHidden/>
          </w:rPr>
          <w:t>I</w:t>
        </w:r>
        <w:r w:rsidR="00E40172" w:rsidRPr="00E40172">
          <w:rPr>
            <w:webHidden/>
          </w:rPr>
          <w:fldChar w:fldCharType="end"/>
        </w:r>
      </w:hyperlink>
    </w:p>
    <w:p w:rsidR="00E40172" w:rsidRPr="00E40172" w:rsidRDefault="00F94775" w:rsidP="00E40172">
      <w:pPr>
        <w:pStyle w:val="Sadraj1"/>
        <w:rPr>
          <w:rFonts w:eastAsiaTheme="minorEastAsia"/>
          <w:b w:val="0"/>
          <w:snapToGrid/>
          <w:lang w:eastAsia="hr-HR"/>
        </w:rPr>
      </w:pPr>
      <w:hyperlink w:anchor="_Toc531687148" w:history="1">
        <w:r w:rsidR="00E40172" w:rsidRPr="00E40172">
          <w:rPr>
            <w:rStyle w:val="Hiperveza"/>
          </w:rPr>
          <w:t>SAŽETAK</w:t>
        </w:r>
        <w:r w:rsidR="00E40172" w:rsidRPr="00E40172">
          <w:rPr>
            <w:webHidden/>
          </w:rPr>
          <w:tab/>
        </w:r>
        <w:r w:rsidR="00E40172" w:rsidRPr="00E40172">
          <w:rPr>
            <w:webHidden/>
          </w:rPr>
          <w:fldChar w:fldCharType="begin"/>
        </w:r>
        <w:r w:rsidR="00E40172" w:rsidRPr="00E40172">
          <w:rPr>
            <w:webHidden/>
          </w:rPr>
          <w:instrText xml:space="preserve"> PAGEREF _Toc531687148 \h </w:instrText>
        </w:r>
        <w:r w:rsidR="00E40172" w:rsidRPr="00E40172">
          <w:rPr>
            <w:webHidden/>
          </w:rPr>
        </w:r>
        <w:r w:rsidR="00E40172" w:rsidRPr="00E40172">
          <w:rPr>
            <w:webHidden/>
          </w:rPr>
          <w:fldChar w:fldCharType="separate"/>
        </w:r>
        <w:r w:rsidR="00A026C3">
          <w:rPr>
            <w:webHidden/>
          </w:rPr>
          <w:t>III</w:t>
        </w:r>
        <w:r w:rsidR="00E40172" w:rsidRPr="00E40172">
          <w:rPr>
            <w:webHidden/>
          </w:rPr>
          <w:fldChar w:fldCharType="end"/>
        </w:r>
      </w:hyperlink>
    </w:p>
    <w:p w:rsidR="00E40172" w:rsidRPr="00E40172" w:rsidRDefault="00F94775" w:rsidP="00E40172">
      <w:pPr>
        <w:pStyle w:val="Sadraj1"/>
        <w:rPr>
          <w:rFonts w:eastAsiaTheme="minorEastAsia"/>
          <w:b w:val="0"/>
          <w:snapToGrid/>
          <w:lang w:eastAsia="hr-HR"/>
        </w:rPr>
      </w:pPr>
      <w:hyperlink w:anchor="_Toc531687149" w:history="1">
        <w:r w:rsidR="00E40172" w:rsidRPr="00E40172">
          <w:rPr>
            <w:rStyle w:val="Hiperveza"/>
          </w:rPr>
          <w:t>1. UVODNA RAZMATRANJA</w:t>
        </w:r>
        <w:r w:rsidR="00E40172" w:rsidRPr="00E40172">
          <w:rPr>
            <w:webHidden/>
          </w:rPr>
          <w:tab/>
        </w:r>
        <w:r w:rsidR="00E40172" w:rsidRPr="00E40172">
          <w:rPr>
            <w:webHidden/>
          </w:rPr>
          <w:fldChar w:fldCharType="begin"/>
        </w:r>
        <w:r w:rsidR="00E40172" w:rsidRPr="00E40172">
          <w:rPr>
            <w:webHidden/>
          </w:rPr>
          <w:instrText xml:space="preserve"> PAGEREF _Toc531687149 \h </w:instrText>
        </w:r>
        <w:r w:rsidR="00E40172" w:rsidRPr="00E40172">
          <w:rPr>
            <w:webHidden/>
          </w:rPr>
        </w:r>
        <w:r w:rsidR="00E40172" w:rsidRPr="00E40172">
          <w:rPr>
            <w:webHidden/>
          </w:rPr>
          <w:fldChar w:fldCharType="separate"/>
        </w:r>
        <w:r w:rsidR="00A026C3">
          <w:rPr>
            <w:webHidden/>
          </w:rPr>
          <w:t>1</w:t>
        </w:r>
        <w:r w:rsidR="00E40172" w:rsidRPr="00E40172">
          <w:rPr>
            <w:webHidden/>
          </w:rPr>
          <w:fldChar w:fldCharType="end"/>
        </w:r>
      </w:hyperlink>
    </w:p>
    <w:p w:rsidR="00E40172" w:rsidRPr="00E40172" w:rsidRDefault="00F94775" w:rsidP="00E40172">
      <w:pPr>
        <w:pStyle w:val="Sadraj1"/>
        <w:rPr>
          <w:rFonts w:eastAsiaTheme="minorEastAsia"/>
          <w:b w:val="0"/>
          <w:snapToGrid/>
          <w:lang w:eastAsia="hr-HR"/>
        </w:rPr>
      </w:pPr>
      <w:hyperlink w:anchor="_Toc531687150" w:history="1">
        <w:r w:rsidR="00E40172" w:rsidRPr="00E40172">
          <w:rPr>
            <w:rStyle w:val="Hiperveza"/>
          </w:rPr>
          <w:t>2. OBRAZLOŽENJE POTREBE ZA UVOĐENJEM NACIONALNE MIROVINE</w:t>
        </w:r>
        <w:r w:rsidR="00E40172" w:rsidRPr="00E40172">
          <w:rPr>
            <w:webHidden/>
          </w:rPr>
          <w:tab/>
        </w:r>
        <w:r w:rsidR="00E40172" w:rsidRPr="00E40172">
          <w:rPr>
            <w:webHidden/>
          </w:rPr>
          <w:fldChar w:fldCharType="begin"/>
        </w:r>
        <w:r w:rsidR="00E40172" w:rsidRPr="00E40172">
          <w:rPr>
            <w:webHidden/>
          </w:rPr>
          <w:instrText xml:space="preserve"> PAGEREF _Toc531687150 \h </w:instrText>
        </w:r>
        <w:r w:rsidR="00E40172" w:rsidRPr="00E40172">
          <w:rPr>
            <w:webHidden/>
          </w:rPr>
        </w:r>
        <w:r w:rsidR="00E40172" w:rsidRPr="00E40172">
          <w:rPr>
            <w:webHidden/>
          </w:rPr>
          <w:fldChar w:fldCharType="separate"/>
        </w:r>
        <w:r w:rsidR="00A026C3">
          <w:rPr>
            <w:webHidden/>
          </w:rPr>
          <w:t>3</w:t>
        </w:r>
        <w:r w:rsidR="00E40172" w:rsidRPr="00E40172">
          <w:rPr>
            <w:webHidden/>
          </w:rPr>
          <w:fldChar w:fldCharType="end"/>
        </w:r>
      </w:hyperlink>
    </w:p>
    <w:p w:rsidR="00E40172" w:rsidRPr="00E40172" w:rsidRDefault="00F94775" w:rsidP="00E40172">
      <w:pPr>
        <w:pStyle w:val="Sadraj2"/>
        <w:tabs>
          <w:tab w:val="right" w:leader="dot" w:pos="9062"/>
        </w:tabs>
        <w:spacing w:after="80" w:line="240" w:lineRule="auto"/>
        <w:rPr>
          <w:rFonts w:ascii="Cambria" w:eastAsiaTheme="minorEastAsia" w:hAnsi="Cambria"/>
          <w:noProof/>
          <w:lang w:eastAsia="hr-HR"/>
        </w:rPr>
      </w:pPr>
      <w:hyperlink w:anchor="_Toc531687151" w:history="1">
        <w:r w:rsidR="00E40172" w:rsidRPr="00E40172">
          <w:rPr>
            <w:rStyle w:val="Hiperveza"/>
            <w:rFonts w:ascii="Cambria" w:hAnsi="Cambria"/>
            <w:noProof/>
          </w:rPr>
          <w:t>2.1. Materijalno stanje starijih osoba koje ne ostvaruju mirovinska prava</w:t>
        </w:r>
        <w:r w:rsidR="00E40172" w:rsidRPr="00E40172">
          <w:rPr>
            <w:rFonts w:ascii="Cambria" w:hAnsi="Cambria"/>
            <w:noProof/>
            <w:webHidden/>
          </w:rPr>
          <w:tab/>
        </w:r>
        <w:r w:rsidR="00E40172" w:rsidRPr="00E40172">
          <w:rPr>
            <w:rFonts w:ascii="Cambria" w:hAnsi="Cambria"/>
            <w:noProof/>
            <w:webHidden/>
          </w:rPr>
          <w:fldChar w:fldCharType="begin"/>
        </w:r>
        <w:r w:rsidR="00E40172" w:rsidRPr="00E40172">
          <w:rPr>
            <w:rFonts w:ascii="Cambria" w:hAnsi="Cambria"/>
            <w:noProof/>
            <w:webHidden/>
          </w:rPr>
          <w:instrText xml:space="preserve"> PAGEREF _Toc531687151 \h </w:instrText>
        </w:r>
        <w:r w:rsidR="00E40172" w:rsidRPr="00E40172">
          <w:rPr>
            <w:rFonts w:ascii="Cambria" w:hAnsi="Cambria"/>
            <w:noProof/>
            <w:webHidden/>
          </w:rPr>
        </w:r>
        <w:r w:rsidR="00E40172" w:rsidRPr="00E40172">
          <w:rPr>
            <w:rFonts w:ascii="Cambria" w:hAnsi="Cambria"/>
            <w:noProof/>
            <w:webHidden/>
          </w:rPr>
          <w:fldChar w:fldCharType="separate"/>
        </w:r>
        <w:r w:rsidR="00A026C3">
          <w:rPr>
            <w:rFonts w:ascii="Cambria" w:hAnsi="Cambria"/>
            <w:noProof/>
            <w:webHidden/>
          </w:rPr>
          <w:t>3</w:t>
        </w:r>
        <w:r w:rsidR="00E40172" w:rsidRPr="00E40172">
          <w:rPr>
            <w:rFonts w:ascii="Cambria" w:hAnsi="Cambria"/>
            <w:noProof/>
            <w:webHidden/>
          </w:rPr>
          <w:fldChar w:fldCharType="end"/>
        </w:r>
      </w:hyperlink>
    </w:p>
    <w:p w:rsidR="00E40172" w:rsidRPr="00E40172" w:rsidRDefault="00F94775" w:rsidP="00E40172">
      <w:pPr>
        <w:pStyle w:val="Sadraj2"/>
        <w:tabs>
          <w:tab w:val="right" w:leader="dot" w:pos="9062"/>
        </w:tabs>
        <w:spacing w:after="80" w:line="240" w:lineRule="auto"/>
        <w:rPr>
          <w:rFonts w:ascii="Cambria" w:eastAsiaTheme="minorEastAsia" w:hAnsi="Cambria"/>
          <w:noProof/>
          <w:lang w:eastAsia="hr-HR"/>
        </w:rPr>
      </w:pPr>
      <w:hyperlink w:anchor="_Toc531687152" w:history="1">
        <w:r w:rsidR="00E40172" w:rsidRPr="00E40172">
          <w:rPr>
            <w:rStyle w:val="Hiperveza"/>
            <w:rFonts w:ascii="Cambria" w:hAnsi="Cambria"/>
            <w:noProof/>
          </w:rPr>
          <w:t>2.2. Povijest razvoja uvođenja socijalne mirovine u Hrvatskoj</w:t>
        </w:r>
        <w:r w:rsidR="00E40172" w:rsidRPr="00E40172">
          <w:rPr>
            <w:rFonts w:ascii="Cambria" w:hAnsi="Cambria"/>
            <w:noProof/>
            <w:webHidden/>
          </w:rPr>
          <w:tab/>
        </w:r>
        <w:r w:rsidR="00E40172" w:rsidRPr="00E40172">
          <w:rPr>
            <w:rFonts w:ascii="Cambria" w:hAnsi="Cambria"/>
            <w:noProof/>
            <w:webHidden/>
          </w:rPr>
          <w:fldChar w:fldCharType="begin"/>
        </w:r>
        <w:r w:rsidR="00E40172" w:rsidRPr="00E40172">
          <w:rPr>
            <w:rFonts w:ascii="Cambria" w:hAnsi="Cambria"/>
            <w:noProof/>
            <w:webHidden/>
          </w:rPr>
          <w:instrText xml:space="preserve"> PAGEREF _Toc531687152 \h </w:instrText>
        </w:r>
        <w:r w:rsidR="00E40172" w:rsidRPr="00E40172">
          <w:rPr>
            <w:rFonts w:ascii="Cambria" w:hAnsi="Cambria"/>
            <w:noProof/>
            <w:webHidden/>
          </w:rPr>
        </w:r>
        <w:r w:rsidR="00E40172" w:rsidRPr="00E40172">
          <w:rPr>
            <w:rFonts w:ascii="Cambria" w:hAnsi="Cambria"/>
            <w:noProof/>
            <w:webHidden/>
          </w:rPr>
          <w:fldChar w:fldCharType="separate"/>
        </w:r>
        <w:r w:rsidR="00A026C3">
          <w:rPr>
            <w:rFonts w:ascii="Cambria" w:hAnsi="Cambria"/>
            <w:noProof/>
            <w:webHidden/>
          </w:rPr>
          <w:t>5</w:t>
        </w:r>
        <w:r w:rsidR="00E40172" w:rsidRPr="00E40172">
          <w:rPr>
            <w:rFonts w:ascii="Cambria" w:hAnsi="Cambria"/>
            <w:noProof/>
            <w:webHidden/>
          </w:rPr>
          <w:fldChar w:fldCharType="end"/>
        </w:r>
      </w:hyperlink>
    </w:p>
    <w:p w:rsidR="00E40172" w:rsidRPr="00E40172" w:rsidRDefault="00F94775" w:rsidP="00E40172">
      <w:pPr>
        <w:pStyle w:val="Sadraj1"/>
        <w:rPr>
          <w:rFonts w:eastAsiaTheme="minorEastAsia"/>
          <w:b w:val="0"/>
          <w:snapToGrid/>
          <w:lang w:eastAsia="hr-HR"/>
        </w:rPr>
      </w:pPr>
      <w:hyperlink w:anchor="_Toc531687153" w:history="1">
        <w:r w:rsidR="00E40172" w:rsidRPr="00E40172">
          <w:rPr>
            <w:rStyle w:val="Hiperveza"/>
          </w:rPr>
          <w:t>3. VRSTE SOCIJALNIH MIROVINA I PREGLED PO ZEMLJAMA U POGLEDU NJIHOVOG POSTOJANJA</w:t>
        </w:r>
        <w:r w:rsidR="00E40172" w:rsidRPr="00E40172">
          <w:rPr>
            <w:webHidden/>
          </w:rPr>
          <w:tab/>
        </w:r>
        <w:r w:rsidR="00E40172" w:rsidRPr="00E40172">
          <w:rPr>
            <w:webHidden/>
          </w:rPr>
          <w:fldChar w:fldCharType="begin"/>
        </w:r>
        <w:r w:rsidR="00E40172" w:rsidRPr="00E40172">
          <w:rPr>
            <w:webHidden/>
          </w:rPr>
          <w:instrText xml:space="preserve"> PAGEREF _Toc531687153 \h </w:instrText>
        </w:r>
        <w:r w:rsidR="00E40172" w:rsidRPr="00E40172">
          <w:rPr>
            <w:webHidden/>
          </w:rPr>
        </w:r>
        <w:r w:rsidR="00E40172" w:rsidRPr="00E40172">
          <w:rPr>
            <w:webHidden/>
          </w:rPr>
          <w:fldChar w:fldCharType="separate"/>
        </w:r>
        <w:r w:rsidR="00A026C3">
          <w:rPr>
            <w:webHidden/>
          </w:rPr>
          <w:t>9</w:t>
        </w:r>
        <w:r w:rsidR="00E40172" w:rsidRPr="00E40172">
          <w:rPr>
            <w:webHidden/>
          </w:rPr>
          <w:fldChar w:fldCharType="end"/>
        </w:r>
      </w:hyperlink>
    </w:p>
    <w:p w:rsidR="00E40172" w:rsidRPr="00E40172" w:rsidRDefault="00F94775" w:rsidP="00E40172">
      <w:pPr>
        <w:pStyle w:val="Sadraj2"/>
        <w:tabs>
          <w:tab w:val="right" w:leader="dot" w:pos="9062"/>
        </w:tabs>
        <w:spacing w:after="80" w:line="240" w:lineRule="auto"/>
        <w:rPr>
          <w:rFonts w:ascii="Cambria" w:eastAsiaTheme="minorEastAsia" w:hAnsi="Cambria"/>
          <w:noProof/>
          <w:lang w:eastAsia="hr-HR"/>
        </w:rPr>
      </w:pPr>
      <w:hyperlink w:anchor="_Toc531687154" w:history="1">
        <w:r w:rsidR="00E40172" w:rsidRPr="00E40172">
          <w:rPr>
            <w:rStyle w:val="Hiperveza"/>
            <w:rFonts w:ascii="Cambria" w:hAnsi="Cambria"/>
            <w:noProof/>
          </w:rPr>
          <w:t>3.1. Vrste socijalnih mirovina</w:t>
        </w:r>
        <w:r w:rsidR="00E40172" w:rsidRPr="00E40172">
          <w:rPr>
            <w:rFonts w:ascii="Cambria" w:hAnsi="Cambria"/>
            <w:noProof/>
            <w:webHidden/>
          </w:rPr>
          <w:tab/>
        </w:r>
        <w:r w:rsidR="00E40172" w:rsidRPr="00E40172">
          <w:rPr>
            <w:rFonts w:ascii="Cambria" w:hAnsi="Cambria"/>
            <w:noProof/>
            <w:webHidden/>
          </w:rPr>
          <w:fldChar w:fldCharType="begin"/>
        </w:r>
        <w:r w:rsidR="00E40172" w:rsidRPr="00E40172">
          <w:rPr>
            <w:rFonts w:ascii="Cambria" w:hAnsi="Cambria"/>
            <w:noProof/>
            <w:webHidden/>
          </w:rPr>
          <w:instrText xml:space="preserve"> PAGEREF _Toc531687154 \h </w:instrText>
        </w:r>
        <w:r w:rsidR="00E40172" w:rsidRPr="00E40172">
          <w:rPr>
            <w:rFonts w:ascii="Cambria" w:hAnsi="Cambria"/>
            <w:noProof/>
            <w:webHidden/>
          </w:rPr>
        </w:r>
        <w:r w:rsidR="00E40172" w:rsidRPr="00E40172">
          <w:rPr>
            <w:rFonts w:ascii="Cambria" w:hAnsi="Cambria"/>
            <w:noProof/>
            <w:webHidden/>
          </w:rPr>
          <w:fldChar w:fldCharType="separate"/>
        </w:r>
        <w:r w:rsidR="00A026C3">
          <w:rPr>
            <w:rFonts w:ascii="Cambria" w:hAnsi="Cambria"/>
            <w:noProof/>
            <w:webHidden/>
          </w:rPr>
          <w:t>9</w:t>
        </w:r>
        <w:r w:rsidR="00E40172" w:rsidRPr="00E40172">
          <w:rPr>
            <w:rFonts w:ascii="Cambria" w:hAnsi="Cambria"/>
            <w:noProof/>
            <w:webHidden/>
          </w:rPr>
          <w:fldChar w:fldCharType="end"/>
        </w:r>
      </w:hyperlink>
    </w:p>
    <w:p w:rsidR="00E40172" w:rsidRPr="00E40172" w:rsidRDefault="00F94775" w:rsidP="00E40172">
      <w:pPr>
        <w:pStyle w:val="Sadraj2"/>
        <w:tabs>
          <w:tab w:val="right" w:leader="dot" w:pos="9062"/>
        </w:tabs>
        <w:spacing w:after="80" w:line="240" w:lineRule="auto"/>
        <w:rPr>
          <w:rFonts w:ascii="Cambria" w:eastAsiaTheme="minorEastAsia" w:hAnsi="Cambria"/>
          <w:noProof/>
          <w:lang w:eastAsia="hr-HR"/>
        </w:rPr>
      </w:pPr>
      <w:hyperlink w:anchor="_Toc531687155" w:history="1">
        <w:r w:rsidR="00E40172" w:rsidRPr="00E40172">
          <w:rPr>
            <w:rStyle w:val="Hiperveza"/>
            <w:rFonts w:ascii="Cambria" w:hAnsi="Cambria"/>
            <w:noProof/>
          </w:rPr>
          <w:t>3.2. Pregled po zemljama u pogledu postojanja socijalnih mirovina</w:t>
        </w:r>
        <w:r w:rsidR="00E40172" w:rsidRPr="00E40172">
          <w:rPr>
            <w:rFonts w:ascii="Cambria" w:hAnsi="Cambria"/>
            <w:noProof/>
            <w:webHidden/>
          </w:rPr>
          <w:tab/>
        </w:r>
        <w:r w:rsidR="00E40172" w:rsidRPr="00E40172">
          <w:rPr>
            <w:rFonts w:ascii="Cambria" w:hAnsi="Cambria"/>
            <w:noProof/>
            <w:webHidden/>
          </w:rPr>
          <w:fldChar w:fldCharType="begin"/>
        </w:r>
        <w:r w:rsidR="00E40172" w:rsidRPr="00E40172">
          <w:rPr>
            <w:rFonts w:ascii="Cambria" w:hAnsi="Cambria"/>
            <w:noProof/>
            <w:webHidden/>
          </w:rPr>
          <w:instrText xml:space="preserve"> PAGEREF _Toc531687155 \h </w:instrText>
        </w:r>
        <w:r w:rsidR="00E40172" w:rsidRPr="00E40172">
          <w:rPr>
            <w:rFonts w:ascii="Cambria" w:hAnsi="Cambria"/>
            <w:noProof/>
            <w:webHidden/>
          </w:rPr>
        </w:r>
        <w:r w:rsidR="00E40172" w:rsidRPr="00E40172">
          <w:rPr>
            <w:rFonts w:ascii="Cambria" w:hAnsi="Cambria"/>
            <w:noProof/>
            <w:webHidden/>
          </w:rPr>
          <w:fldChar w:fldCharType="separate"/>
        </w:r>
        <w:r w:rsidR="00A026C3">
          <w:rPr>
            <w:rFonts w:ascii="Cambria" w:hAnsi="Cambria"/>
            <w:noProof/>
            <w:webHidden/>
          </w:rPr>
          <w:t>11</w:t>
        </w:r>
        <w:r w:rsidR="00E40172" w:rsidRPr="00E40172">
          <w:rPr>
            <w:rFonts w:ascii="Cambria" w:hAnsi="Cambria"/>
            <w:noProof/>
            <w:webHidden/>
          </w:rPr>
          <w:fldChar w:fldCharType="end"/>
        </w:r>
      </w:hyperlink>
    </w:p>
    <w:p w:rsidR="00E40172" w:rsidRPr="00E40172" w:rsidRDefault="00F94775" w:rsidP="00E40172">
      <w:pPr>
        <w:pStyle w:val="Sadraj2"/>
        <w:tabs>
          <w:tab w:val="right" w:leader="dot" w:pos="9062"/>
        </w:tabs>
        <w:spacing w:after="80" w:line="240" w:lineRule="auto"/>
        <w:rPr>
          <w:rFonts w:ascii="Cambria" w:eastAsiaTheme="minorEastAsia" w:hAnsi="Cambria"/>
          <w:noProof/>
          <w:lang w:eastAsia="hr-HR"/>
        </w:rPr>
      </w:pPr>
      <w:hyperlink w:anchor="_Toc531687156" w:history="1">
        <w:r w:rsidR="00E40172" w:rsidRPr="00E40172">
          <w:rPr>
            <w:rStyle w:val="Hiperveza"/>
            <w:rFonts w:ascii="Cambria" w:hAnsi="Cambria"/>
            <w:noProof/>
          </w:rPr>
          <w:t>3.3. Zaključna razmatranja</w:t>
        </w:r>
        <w:r w:rsidR="00E40172" w:rsidRPr="00E40172">
          <w:rPr>
            <w:rFonts w:ascii="Cambria" w:hAnsi="Cambria"/>
            <w:noProof/>
            <w:webHidden/>
          </w:rPr>
          <w:tab/>
        </w:r>
        <w:r w:rsidR="00E40172" w:rsidRPr="00E40172">
          <w:rPr>
            <w:rFonts w:ascii="Cambria" w:hAnsi="Cambria"/>
            <w:noProof/>
            <w:webHidden/>
          </w:rPr>
          <w:fldChar w:fldCharType="begin"/>
        </w:r>
        <w:r w:rsidR="00E40172" w:rsidRPr="00E40172">
          <w:rPr>
            <w:rFonts w:ascii="Cambria" w:hAnsi="Cambria"/>
            <w:noProof/>
            <w:webHidden/>
          </w:rPr>
          <w:instrText xml:space="preserve"> PAGEREF _Toc531687156 \h </w:instrText>
        </w:r>
        <w:r w:rsidR="00E40172" w:rsidRPr="00E40172">
          <w:rPr>
            <w:rFonts w:ascii="Cambria" w:hAnsi="Cambria"/>
            <w:noProof/>
            <w:webHidden/>
          </w:rPr>
        </w:r>
        <w:r w:rsidR="00E40172" w:rsidRPr="00E40172">
          <w:rPr>
            <w:rFonts w:ascii="Cambria" w:hAnsi="Cambria"/>
            <w:noProof/>
            <w:webHidden/>
          </w:rPr>
          <w:fldChar w:fldCharType="separate"/>
        </w:r>
        <w:r w:rsidR="00A026C3">
          <w:rPr>
            <w:rFonts w:ascii="Cambria" w:hAnsi="Cambria"/>
            <w:noProof/>
            <w:webHidden/>
          </w:rPr>
          <w:t>15</w:t>
        </w:r>
        <w:r w:rsidR="00E40172" w:rsidRPr="00E40172">
          <w:rPr>
            <w:rFonts w:ascii="Cambria" w:hAnsi="Cambria"/>
            <w:noProof/>
            <w:webHidden/>
          </w:rPr>
          <w:fldChar w:fldCharType="end"/>
        </w:r>
      </w:hyperlink>
    </w:p>
    <w:p w:rsidR="00E40172" w:rsidRPr="00E40172" w:rsidRDefault="00F94775" w:rsidP="00E40172">
      <w:pPr>
        <w:pStyle w:val="Sadraj1"/>
        <w:rPr>
          <w:rFonts w:eastAsiaTheme="minorEastAsia"/>
          <w:b w:val="0"/>
          <w:snapToGrid/>
          <w:lang w:eastAsia="hr-HR"/>
        </w:rPr>
      </w:pPr>
      <w:hyperlink w:anchor="_Toc531687157" w:history="1">
        <w:r w:rsidR="00E40172" w:rsidRPr="00E40172">
          <w:rPr>
            <w:rStyle w:val="Hiperveza"/>
          </w:rPr>
          <w:t>4. PREDNOSTI I NEDOSTACI SOCIJALNE MIROVINE</w:t>
        </w:r>
        <w:r w:rsidR="00E40172" w:rsidRPr="00E40172">
          <w:rPr>
            <w:webHidden/>
          </w:rPr>
          <w:tab/>
        </w:r>
        <w:r w:rsidR="00E40172" w:rsidRPr="00E40172">
          <w:rPr>
            <w:webHidden/>
          </w:rPr>
          <w:fldChar w:fldCharType="begin"/>
        </w:r>
        <w:r w:rsidR="00E40172" w:rsidRPr="00E40172">
          <w:rPr>
            <w:webHidden/>
          </w:rPr>
          <w:instrText xml:space="preserve"> PAGEREF _Toc531687157 \h </w:instrText>
        </w:r>
        <w:r w:rsidR="00E40172" w:rsidRPr="00E40172">
          <w:rPr>
            <w:webHidden/>
          </w:rPr>
        </w:r>
        <w:r w:rsidR="00E40172" w:rsidRPr="00E40172">
          <w:rPr>
            <w:webHidden/>
          </w:rPr>
          <w:fldChar w:fldCharType="separate"/>
        </w:r>
        <w:r w:rsidR="00A026C3">
          <w:rPr>
            <w:webHidden/>
          </w:rPr>
          <w:t>17</w:t>
        </w:r>
        <w:r w:rsidR="00E40172" w:rsidRPr="00E40172">
          <w:rPr>
            <w:webHidden/>
          </w:rPr>
          <w:fldChar w:fldCharType="end"/>
        </w:r>
      </w:hyperlink>
    </w:p>
    <w:p w:rsidR="00E40172" w:rsidRPr="00E40172" w:rsidRDefault="00F94775" w:rsidP="00E40172">
      <w:pPr>
        <w:pStyle w:val="Sadraj2"/>
        <w:tabs>
          <w:tab w:val="right" w:leader="dot" w:pos="9062"/>
        </w:tabs>
        <w:spacing w:after="80" w:line="240" w:lineRule="auto"/>
        <w:rPr>
          <w:rFonts w:ascii="Cambria" w:eastAsiaTheme="minorEastAsia" w:hAnsi="Cambria"/>
          <w:noProof/>
          <w:lang w:eastAsia="hr-HR"/>
        </w:rPr>
      </w:pPr>
      <w:hyperlink w:anchor="_Toc531687158" w:history="1">
        <w:r w:rsidR="00E40172" w:rsidRPr="00E40172">
          <w:rPr>
            <w:rStyle w:val="Hiperveza"/>
            <w:rFonts w:ascii="Cambria" w:hAnsi="Cambria"/>
            <w:noProof/>
          </w:rPr>
          <w:t>4.1. Prednosti socijalnih mirovina</w:t>
        </w:r>
        <w:r w:rsidR="00E40172" w:rsidRPr="00E40172">
          <w:rPr>
            <w:rFonts w:ascii="Cambria" w:hAnsi="Cambria"/>
            <w:noProof/>
            <w:webHidden/>
          </w:rPr>
          <w:tab/>
        </w:r>
        <w:r w:rsidR="00E40172" w:rsidRPr="00E40172">
          <w:rPr>
            <w:rFonts w:ascii="Cambria" w:hAnsi="Cambria"/>
            <w:noProof/>
            <w:webHidden/>
          </w:rPr>
          <w:fldChar w:fldCharType="begin"/>
        </w:r>
        <w:r w:rsidR="00E40172" w:rsidRPr="00E40172">
          <w:rPr>
            <w:rFonts w:ascii="Cambria" w:hAnsi="Cambria"/>
            <w:noProof/>
            <w:webHidden/>
          </w:rPr>
          <w:instrText xml:space="preserve"> PAGEREF _Toc531687158 \h </w:instrText>
        </w:r>
        <w:r w:rsidR="00E40172" w:rsidRPr="00E40172">
          <w:rPr>
            <w:rFonts w:ascii="Cambria" w:hAnsi="Cambria"/>
            <w:noProof/>
            <w:webHidden/>
          </w:rPr>
        </w:r>
        <w:r w:rsidR="00E40172" w:rsidRPr="00E40172">
          <w:rPr>
            <w:rFonts w:ascii="Cambria" w:hAnsi="Cambria"/>
            <w:noProof/>
            <w:webHidden/>
          </w:rPr>
          <w:fldChar w:fldCharType="separate"/>
        </w:r>
        <w:r w:rsidR="00A026C3">
          <w:rPr>
            <w:rFonts w:ascii="Cambria" w:hAnsi="Cambria"/>
            <w:noProof/>
            <w:webHidden/>
          </w:rPr>
          <w:t>17</w:t>
        </w:r>
        <w:r w:rsidR="00E40172" w:rsidRPr="00E40172">
          <w:rPr>
            <w:rFonts w:ascii="Cambria" w:hAnsi="Cambria"/>
            <w:noProof/>
            <w:webHidden/>
          </w:rPr>
          <w:fldChar w:fldCharType="end"/>
        </w:r>
      </w:hyperlink>
    </w:p>
    <w:p w:rsidR="00E40172" w:rsidRPr="00E40172" w:rsidRDefault="00F94775" w:rsidP="00E40172">
      <w:pPr>
        <w:pStyle w:val="Sadraj4"/>
        <w:spacing w:after="80" w:line="240" w:lineRule="auto"/>
        <w:rPr>
          <w:rFonts w:ascii="Cambria" w:eastAsiaTheme="minorEastAsia" w:hAnsi="Cambria"/>
          <w:i/>
          <w:noProof/>
          <w:lang w:eastAsia="hr-HR"/>
        </w:rPr>
      </w:pPr>
      <w:hyperlink w:anchor="_Toc531687159" w:history="1">
        <w:r w:rsidR="00E40172" w:rsidRPr="00E40172">
          <w:rPr>
            <w:rStyle w:val="Hiperveza"/>
            <w:rFonts w:ascii="Cambria" w:hAnsi="Cambria"/>
            <w:i/>
            <w:noProof/>
          </w:rPr>
          <w:t>4.1.1. Smanjivanje siromaštva starijih osoba koje ne ostvaruju mirovinu</w:t>
        </w:r>
        <w:r w:rsidR="00E40172" w:rsidRPr="00E40172">
          <w:rPr>
            <w:rFonts w:ascii="Cambria" w:hAnsi="Cambria"/>
            <w:i/>
            <w:noProof/>
            <w:webHidden/>
          </w:rPr>
          <w:tab/>
        </w:r>
        <w:r w:rsidR="00E40172" w:rsidRPr="00E40172">
          <w:rPr>
            <w:rFonts w:ascii="Cambria" w:hAnsi="Cambria"/>
            <w:i/>
            <w:noProof/>
            <w:webHidden/>
          </w:rPr>
          <w:fldChar w:fldCharType="begin"/>
        </w:r>
        <w:r w:rsidR="00E40172" w:rsidRPr="00E40172">
          <w:rPr>
            <w:rFonts w:ascii="Cambria" w:hAnsi="Cambria"/>
            <w:i/>
            <w:noProof/>
            <w:webHidden/>
          </w:rPr>
          <w:instrText xml:space="preserve"> PAGEREF _Toc531687159 \h </w:instrText>
        </w:r>
        <w:r w:rsidR="00E40172" w:rsidRPr="00E40172">
          <w:rPr>
            <w:rFonts w:ascii="Cambria" w:hAnsi="Cambria"/>
            <w:i/>
            <w:noProof/>
            <w:webHidden/>
          </w:rPr>
        </w:r>
        <w:r w:rsidR="00E40172" w:rsidRPr="00E40172">
          <w:rPr>
            <w:rFonts w:ascii="Cambria" w:hAnsi="Cambria"/>
            <w:i/>
            <w:noProof/>
            <w:webHidden/>
          </w:rPr>
          <w:fldChar w:fldCharType="separate"/>
        </w:r>
        <w:r w:rsidR="00A026C3">
          <w:rPr>
            <w:rFonts w:ascii="Cambria" w:hAnsi="Cambria"/>
            <w:i/>
            <w:noProof/>
            <w:webHidden/>
          </w:rPr>
          <w:t>17</w:t>
        </w:r>
        <w:r w:rsidR="00E40172" w:rsidRPr="00E40172">
          <w:rPr>
            <w:rFonts w:ascii="Cambria" w:hAnsi="Cambria"/>
            <w:i/>
            <w:noProof/>
            <w:webHidden/>
          </w:rPr>
          <w:fldChar w:fldCharType="end"/>
        </w:r>
      </w:hyperlink>
    </w:p>
    <w:p w:rsidR="00E40172" w:rsidRPr="00E40172" w:rsidRDefault="00F94775" w:rsidP="00E40172">
      <w:pPr>
        <w:pStyle w:val="Sadraj3"/>
        <w:ind w:left="660" w:hanging="93"/>
        <w:rPr>
          <w:rFonts w:ascii="Cambria" w:eastAsiaTheme="minorEastAsia" w:hAnsi="Cambria"/>
          <w:i/>
          <w:noProof/>
          <w:lang w:eastAsia="hr-HR"/>
        </w:rPr>
      </w:pPr>
      <w:hyperlink w:anchor="_Toc531687160" w:history="1">
        <w:r w:rsidR="00E40172" w:rsidRPr="00E40172">
          <w:rPr>
            <w:rStyle w:val="Hiperveza"/>
            <w:rFonts w:ascii="Cambria" w:hAnsi="Cambria"/>
            <w:i/>
            <w:noProof/>
          </w:rPr>
          <w:t>4.1.2. Administrativna jednostavnost</w:t>
        </w:r>
        <w:r w:rsidR="00E40172" w:rsidRPr="00E40172">
          <w:rPr>
            <w:rFonts w:ascii="Cambria" w:hAnsi="Cambria"/>
            <w:i/>
            <w:noProof/>
            <w:webHidden/>
          </w:rPr>
          <w:tab/>
        </w:r>
        <w:r w:rsidR="00E40172" w:rsidRPr="00E40172">
          <w:rPr>
            <w:rFonts w:ascii="Cambria" w:hAnsi="Cambria"/>
            <w:i/>
            <w:noProof/>
            <w:webHidden/>
          </w:rPr>
          <w:fldChar w:fldCharType="begin"/>
        </w:r>
        <w:r w:rsidR="00E40172" w:rsidRPr="00E40172">
          <w:rPr>
            <w:rFonts w:ascii="Cambria" w:hAnsi="Cambria"/>
            <w:i/>
            <w:noProof/>
            <w:webHidden/>
          </w:rPr>
          <w:instrText xml:space="preserve"> PAGEREF _Toc531687160 \h </w:instrText>
        </w:r>
        <w:r w:rsidR="00E40172" w:rsidRPr="00E40172">
          <w:rPr>
            <w:rFonts w:ascii="Cambria" w:hAnsi="Cambria"/>
            <w:i/>
            <w:noProof/>
            <w:webHidden/>
          </w:rPr>
        </w:r>
        <w:r w:rsidR="00E40172" w:rsidRPr="00E40172">
          <w:rPr>
            <w:rFonts w:ascii="Cambria" w:hAnsi="Cambria"/>
            <w:i/>
            <w:noProof/>
            <w:webHidden/>
          </w:rPr>
          <w:fldChar w:fldCharType="separate"/>
        </w:r>
        <w:r w:rsidR="00A026C3">
          <w:rPr>
            <w:rFonts w:ascii="Cambria" w:hAnsi="Cambria"/>
            <w:i/>
            <w:noProof/>
            <w:webHidden/>
          </w:rPr>
          <w:t>17</w:t>
        </w:r>
        <w:r w:rsidR="00E40172" w:rsidRPr="00E40172">
          <w:rPr>
            <w:rFonts w:ascii="Cambria" w:hAnsi="Cambria"/>
            <w:i/>
            <w:noProof/>
            <w:webHidden/>
          </w:rPr>
          <w:fldChar w:fldCharType="end"/>
        </w:r>
      </w:hyperlink>
    </w:p>
    <w:p w:rsidR="00E40172" w:rsidRPr="00E40172" w:rsidRDefault="00F94775" w:rsidP="00E40172">
      <w:pPr>
        <w:pStyle w:val="Sadraj3"/>
        <w:ind w:left="660" w:hanging="93"/>
        <w:rPr>
          <w:rFonts w:ascii="Cambria" w:eastAsiaTheme="minorEastAsia" w:hAnsi="Cambria"/>
          <w:i/>
          <w:noProof/>
          <w:lang w:eastAsia="hr-HR"/>
        </w:rPr>
      </w:pPr>
      <w:hyperlink w:anchor="_Toc531687161" w:history="1">
        <w:r w:rsidR="00E40172" w:rsidRPr="00E40172">
          <w:rPr>
            <w:rStyle w:val="Hiperveza"/>
            <w:rFonts w:ascii="Cambria" w:hAnsi="Cambria"/>
            <w:i/>
            <w:noProof/>
          </w:rPr>
          <w:t>4.1.3. Ublažavanje stigme siromaštva</w:t>
        </w:r>
        <w:r w:rsidR="00E40172" w:rsidRPr="00E40172">
          <w:rPr>
            <w:rFonts w:ascii="Cambria" w:hAnsi="Cambria"/>
            <w:i/>
            <w:noProof/>
            <w:webHidden/>
          </w:rPr>
          <w:tab/>
        </w:r>
        <w:r w:rsidR="00E40172" w:rsidRPr="00E40172">
          <w:rPr>
            <w:rFonts w:ascii="Cambria" w:hAnsi="Cambria"/>
            <w:i/>
            <w:noProof/>
            <w:webHidden/>
          </w:rPr>
          <w:fldChar w:fldCharType="begin"/>
        </w:r>
        <w:r w:rsidR="00E40172" w:rsidRPr="00E40172">
          <w:rPr>
            <w:rFonts w:ascii="Cambria" w:hAnsi="Cambria"/>
            <w:i/>
            <w:noProof/>
            <w:webHidden/>
          </w:rPr>
          <w:instrText xml:space="preserve"> PAGEREF _Toc531687161 \h </w:instrText>
        </w:r>
        <w:r w:rsidR="00E40172" w:rsidRPr="00E40172">
          <w:rPr>
            <w:rFonts w:ascii="Cambria" w:hAnsi="Cambria"/>
            <w:i/>
            <w:noProof/>
            <w:webHidden/>
          </w:rPr>
        </w:r>
        <w:r w:rsidR="00E40172" w:rsidRPr="00E40172">
          <w:rPr>
            <w:rFonts w:ascii="Cambria" w:hAnsi="Cambria"/>
            <w:i/>
            <w:noProof/>
            <w:webHidden/>
          </w:rPr>
          <w:fldChar w:fldCharType="separate"/>
        </w:r>
        <w:r w:rsidR="00A026C3">
          <w:rPr>
            <w:rFonts w:ascii="Cambria" w:hAnsi="Cambria"/>
            <w:i/>
            <w:noProof/>
            <w:webHidden/>
          </w:rPr>
          <w:t>18</w:t>
        </w:r>
        <w:r w:rsidR="00E40172" w:rsidRPr="00E40172">
          <w:rPr>
            <w:rFonts w:ascii="Cambria" w:hAnsi="Cambria"/>
            <w:i/>
            <w:noProof/>
            <w:webHidden/>
          </w:rPr>
          <w:fldChar w:fldCharType="end"/>
        </w:r>
      </w:hyperlink>
    </w:p>
    <w:p w:rsidR="00E40172" w:rsidRPr="00E40172" w:rsidRDefault="00F94775" w:rsidP="00E40172">
      <w:pPr>
        <w:pStyle w:val="Sadraj3"/>
        <w:ind w:left="660" w:hanging="93"/>
        <w:rPr>
          <w:rFonts w:ascii="Cambria" w:eastAsiaTheme="minorEastAsia" w:hAnsi="Cambria"/>
          <w:i/>
          <w:noProof/>
          <w:lang w:eastAsia="hr-HR"/>
        </w:rPr>
      </w:pPr>
      <w:hyperlink w:anchor="_Toc531687162" w:history="1">
        <w:r w:rsidR="00E40172" w:rsidRPr="00E40172">
          <w:rPr>
            <w:rStyle w:val="Hiperveza"/>
            <w:rFonts w:ascii="Cambria" w:hAnsi="Cambria"/>
            <w:i/>
            <w:noProof/>
          </w:rPr>
          <w:t xml:space="preserve">4.1.4. Smanjivanje nepodnošenja zahtjeva za ostvarivanje i/ili </w:t>
        </w:r>
        <w:r w:rsidR="00E56DE4">
          <w:rPr>
            <w:rStyle w:val="Hiperveza"/>
            <w:rFonts w:ascii="Cambria" w:hAnsi="Cambria"/>
            <w:i/>
            <w:noProof/>
          </w:rPr>
          <w:br/>
        </w:r>
        <w:r w:rsidR="00E40172" w:rsidRPr="00E40172">
          <w:rPr>
            <w:rStyle w:val="Hiperveza"/>
            <w:rFonts w:ascii="Cambria" w:hAnsi="Cambria"/>
            <w:i/>
            <w:noProof/>
          </w:rPr>
          <w:t>nekorištenja socijalne pomoći</w:t>
        </w:r>
        <w:r w:rsidR="00E40172" w:rsidRPr="00E40172">
          <w:rPr>
            <w:rFonts w:ascii="Cambria" w:hAnsi="Cambria"/>
            <w:i/>
            <w:noProof/>
            <w:webHidden/>
          </w:rPr>
          <w:tab/>
        </w:r>
        <w:r w:rsidR="00E40172" w:rsidRPr="00E40172">
          <w:rPr>
            <w:rFonts w:ascii="Cambria" w:hAnsi="Cambria"/>
            <w:i/>
            <w:noProof/>
            <w:webHidden/>
          </w:rPr>
          <w:fldChar w:fldCharType="begin"/>
        </w:r>
        <w:r w:rsidR="00E40172" w:rsidRPr="00E40172">
          <w:rPr>
            <w:rFonts w:ascii="Cambria" w:hAnsi="Cambria"/>
            <w:i/>
            <w:noProof/>
            <w:webHidden/>
          </w:rPr>
          <w:instrText xml:space="preserve"> PAGEREF _Toc531687162 \h </w:instrText>
        </w:r>
        <w:r w:rsidR="00E40172" w:rsidRPr="00E40172">
          <w:rPr>
            <w:rFonts w:ascii="Cambria" w:hAnsi="Cambria"/>
            <w:i/>
            <w:noProof/>
            <w:webHidden/>
          </w:rPr>
        </w:r>
        <w:r w:rsidR="00E40172" w:rsidRPr="00E40172">
          <w:rPr>
            <w:rFonts w:ascii="Cambria" w:hAnsi="Cambria"/>
            <w:i/>
            <w:noProof/>
            <w:webHidden/>
          </w:rPr>
          <w:fldChar w:fldCharType="separate"/>
        </w:r>
        <w:r w:rsidR="00A026C3">
          <w:rPr>
            <w:rFonts w:ascii="Cambria" w:hAnsi="Cambria"/>
            <w:i/>
            <w:noProof/>
            <w:webHidden/>
          </w:rPr>
          <w:t>19</w:t>
        </w:r>
        <w:r w:rsidR="00E40172" w:rsidRPr="00E40172">
          <w:rPr>
            <w:rFonts w:ascii="Cambria" w:hAnsi="Cambria"/>
            <w:i/>
            <w:noProof/>
            <w:webHidden/>
          </w:rPr>
          <w:fldChar w:fldCharType="end"/>
        </w:r>
      </w:hyperlink>
    </w:p>
    <w:p w:rsidR="00E40172" w:rsidRPr="00E40172" w:rsidRDefault="00F94775" w:rsidP="00E40172">
      <w:pPr>
        <w:pStyle w:val="Sadraj2"/>
        <w:tabs>
          <w:tab w:val="right" w:leader="dot" w:pos="9062"/>
        </w:tabs>
        <w:spacing w:after="80" w:line="240" w:lineRule="auto"/>
        <w:rPr>
          <w:rFonts w:ascii="Cambria" w:eastAsiaTheme="minorEastAsia" w:hAnsi="Cambria"/>
          <w:noProof/>
          <w:lang w:eastAsia="hr-HR"/>
        </w:rPr>
      </w:pPr>
      <w:hyperlink w:anchor="_Toc531687163" w:history="1">
        <w:r w:rsidR="00E40172" w:rsidRPr="00E40172">
          <w:rPr>
            <w:rStyle w:val="Hiperveza"/>
            <w:rFonts w:ascii="Cambria" w:hAnsi="Cambria"/>
            <w:noProof/>
          </w:rPr>
          <w:t>4.2. Nedostaci socijalnih mirovina</w:t>
        </w:r>
        <w:r w:rsidR="00E40172" w:rsidRPr="00E40172">
          <w:rPr>
            <w:rFonts w:ascii="Cambria" w:hAnsi="Cambria"/>
            <w:noProof/>
            <w:webHidden/>
          </w:rPr>
          <w:tab/>
        </w:r>
        <w:r w:rsidR="00E40172" w:rsidRPr="00E40172">
          <w:rPr>
            <w:rFonts w:ascii="Cambria" w:hAnsi="Cambria"/>
            <w:noProof/>
            <w:webHidden/>
          </w:rPr>
          <w:fldChar w:fldCharType="begin"/>
        </w:r>
        <w:r w:rsidR="00E40172" w:rsidRPr="00E40172">
          <w:rPr>
            <w:rFonts w:ascii="Cambria" w:hAnsi="Cambria"/>
            <w:noProof/>
            <w:webHidden/>
          </w:rPr>
          <w:instrText xml:space="preserve"> PAGEREF _Toc531687163 \h </w:instrText>
        </w:r>
        <w:r w:rsidR="00E40172" w:rsidRPr="00E40172">
          <w:rPr>
            <w:rFonts w:ascii="Cambria" w:hAnsi="Cambria"/>
            <w:noProof/>
            <w:webHidden/>
          </w:rPr>
        </w:r>
        <w:r w:rsidR="00E40172" w:rsidRPr="00E40172">
          <w:rPr>
            <w:rFonts w:ascii="Cambria" w:hAnsi="Cambria"/>
            <w:noProof/>
            <w:webHidden/>
          </w:rPr>
          <w:fldChar w:fldCharType="separate"/>
        </w:r>
        <w:r w:rsidR="00A026C3">
          <w:rPr>
            <w:rFonts w:ascii="Cambria" w:hAnsi="Cambria"/>
            <w:noProof/>
            <w:webHidden/>
          </w:rPr>
          <w:t>19</w:t>
        </w:r>
        <w:r w:rsidR="00E40172" w:rsidRPr="00E40172">
          <w:rPr>
            <w:rFonts w:ascii="Cambria" w:hAnsi="Cambria"/>
            <w:noProof/>
            <w:webHidden/>
          </w:rPr>
          <w:fldChar w:fldCharType="end"/>
        </w:r>
      </w:hyperlink>
    </w:p>
    <w:p w:rsidR="00E40172" w:rsidRPr="00E40172" w:rsidRDefault="00F94775" w:rsidP="00E40172">
      <w:pPr>
        <w:pStyle w:val="Sadraj3"/>
        <w:ind w:left="709" w:hanging="142"/>
        <w:rPr>
          <w:rFonts w:ascii="Cambria" w:eastAsiaTheme="minorEastAsia" w:hAnsi="Cambria"/>
          <w:i/>
          <w:noProof/>
          <w:lang w:eastAsia="hr-HR"/>
        </w:rPr>
      </w:pPr>
      <w:hyperlink w:anchor="_Toc531687164" w:history="1">
        <w:r w:rsidR="00E40172" w:rsidRPr="00E40172">
          <w:rPr>
            <w:rStyle w:val="Hiperveza"/>
            <w:rFonts w:ascii="Cambria" w:hAnsi="Cambria"/>
            <w:i/>
            <w:noProof/>
          </w:rPr>
          <w:t>4.2.1. Smanjivanje stope aktivnosti u službenom gospodarstvu i mogućnost povećanja evazije plaćanja mirovinskih doprinosa</w:t>
        </w:r>
        <w:r w:rsidR="00E40172" w:rsidRPr="00E40172">
          <w:rPr>
            <w:rFonts w:ascii="Cambria" w:hAnsi="Cambria"/>
            <w:i/>
            <w:noProof/>
            <w:webHidden/>
          </w:rPr>
          <w:tab/>
        </w:r>
        <w:r w:rsidR="00E40172" w:rsidRPr="00E40172">
          <w:rPr>
            <w:rFonts w:ascii="Cambria" w:hAnsi="Cambria"/>
            <w:i/>
            <w:noProof/>
            <w:webHidden/>
          </w:rPr>
          <w:fldChar w:fldCharType="begin"/>
        </w:r>
        <w:r w:rsidR="00E40172" w:rsidRPr="00E40172">
          <w:rPr>
            <w:rFonts w:ascii="Cambria" w:hAnsi="Cambria"/>
            <w:i/>
            <w:noProof/>
            <w:webHidden/>
          </w:rPr>
          <w:instrText xml:space="preserve"> PAGEREF _Toc531687164 \h </w:instrText>
        </w:r>
        <w:r w:rsidR="00E40172" w:rsidRPr="00E40172">
          <w:rPr>
            <w:rFonts w:ascii="Cambria" w:hAnsi="Cambria"/>
            <w:i/>
            <w:noProof/>
            <w:webHidden/>
          </w:rPr>
        </w:r>
        <w:r w:rsidR="00E40172" w:rsidRPr="00E40172">
          <w:rPr>
            <w:rFonts w:ascii="Cambria" w:hAnsi="Cambria"/>
            <w:i/>
            <w:noProof/>
            <w:webHidden/>
          </w:rPr>
          <w:fldChar w:fldCharType="separate"/>
        </w:r>
        <w:r w:rsidR="00A026C3">
          <w:rPr>
            <w:rFonts w:ascii="Cambria" w:hAnsi="Cambria"/>
            <w:i/>
            <w:noProof/>
            <w:webHidden/>
          </w:rPr>
          <w:t>19</w:t>
        </w:r>
        <w:r w:rsidR="00E40172" w:rsidRPr="00E40172">
          <w:rPr>
            <w:rFonts w:ascii="Cambria" w:hAnsi="Cambria"/>
            <w:i/>
            <w:noProof/>
            <w:webHidden/>
          </w:rPr>
          <w:fldChar w:fldCharType="end"/>
        </w:r>
      </w:hyperlink>
    </w:p>
    <w:p w:rsidR="00E40172" w:rsidRPr="00E40172" w:rsidRDefault="00F94775" w:rsidP="00E40172">
      <w:pPr>
        <w:pStyle w:val="Sadraj3"/>
        <w:ind w:left="709" w:hanging="142"/>
        <w:rPr>
          <w:rFonts w:ascii="Cambria" w:eastAsiaTheme="minorEastAsia" w:hAnsi="Cambria"/>
          <w:i/>
          <w:noProof/>
          <w:lang w:eastAsia="hr-HR"/>
        </w:rPr>
      </w:pPr>
      <w:hyperlink w:anchor="_Toc531687168" w:history="1">
        <w:r w:rsidR="00E40172" w:rsidRPr="00E40172">
          <w:rPr>
            <w:rStyle w:val="Hiperveza"/>
            <w:rFonts w:ascii="Cambria" w:hAnsi="Cambria"/>
            <w:i/>
            <w:noProof/>
          </w:rPr>
          <w:t>4.2.2. Narušavanje pravednosti sustava</w:t>
        </w:r>
        <w:r w:rsidR="00E40172" w:rsidRPr="00E40172">
          <w:rPr>
            <w:rFonts w:ascii="Cambria" w:hAnsi="Cambria"/>
            <w:i/>
            <w:noProof/>
            <w:webHidden/>
          </w:rPr>
          <w:tab/>
        </w:r>
        <w:r w:rsidR="00E40172" w:rsidRPr="00E40172">
          <w:rPr>
            <w:rFonts w:ascii="Cambria" w:hAnsi="Cambria"/>
            <w:i/>
            <w:noProof/>
            <w:webHidden/>
          </w:rPr>
          <w:fldChar w:fldCharType="begin"/>
        </w:r>
        <w:r w:rsidR="00E40172" w:rsidRPr="00E40172">
          <w:rPr>
            <w:rFonts w:ascii="Cambria" w:hAnsi="Cambria"/>
            <w:i/>
            <w:noProof/>
            <w:webHidden/>
          </w:rPr>
          <w:instrText xml:space="preserve"> PAGEREF _Toc531687168 \h </w:instrText>
        </w:r>
        <w:r w:rsidR="00E40172" w:rsidRPr="00E40172">
          <w:rPr>
            <w:rFonts w:ascii="Cambria" w:hAnsi="Cambria"/>
            <w:i/>
            <w:noProof/>
            <w:webHidden/>
          </w:rPr>
        </w:r>
        <w:r w:rsidR="00E40172" w:rsidRPr="00E40172">
          <w:rPr>
            <w:rFonts w:ascii="Cambria" w:hAnsi="Cambria"/>
            <w:i/>
            <w:noProof/>
            <w:webHidden/>
          </w:rPr>
          <w:fldChar w:fldCharType="separate"/>
        </w:r>
        <w:r w:rsidR="00A026C3">
          <w:rPr>
            <w:rFonts w:ascii="Cambria" w:hAnsi="Cambria"/>
            <w:i/>
            <w:noProof/>
            <w:webHidden/>
          </w:rPr>
          <w:t>26</w:t>
        </w:r>
        <w:r w:rsidR="00E40172" w:rsidRPr="00E40172">
          <w:rPr>
            <w:rFonts w:ascii="Cambria" w:hAnsi="Cambria"/>
            <w:i/>
            <w:noProof/>
            <w:webHidden/>
          </w:rPr>
          <w:fldChar w:fldCharType="end"/>
        </w:r>
      </w:hyperlink>
    </w:p>
    <w:p w:rsidR="00E40172" w:rsidRPr="00E40172" w:rsidRDefault="00F94775" w:rsidP="00E40172">
      <w:pPr>
        <w:pStyle w:val="Sadraj1"/>
        <w:rPr>
          <w:rFonts w:eastAsiaTheme="minorEastAsia"/>
          <w:b w:val="0"/>
          <w:snapToGrid/>
          <w:lang w:eastAsia="hr-HR"/>
        </w:rPr>
      </w:pPr>
      <w:hyperlink w:anchor="_Toc531687169" w:history="1">
        <w:r w:rsidR="00E40172" w:rsidRPr="00E40172">
          <w:rPr>
            <w:rStyle w:val="Hiperveza"/>
          </w:rPr>
          <w:t>5. PROCJENE ZA HRVATSKU</w:t>
        </w:r>
        <w:r w:rsidR="00E40172" w:rsidRPr="00E40172">
          <w:rPr>
            <w:webHidden/>
          </w:rPr>
          <w:tab/>
        </w:r>
        <w:r w:rsidR="00E40172" w:rsidRPr="00E40172">
          <w:rPr>
            <w:webHidden/>
          </w:rPr>
          <w:fldChar w:fldCharType="begin"/>
        </w:r>
        <w:r w:rsidR="00E40172" w:rsidRPr="00E40172">
          <w:rPr>
            <w:webHidden/>
          </w:rPr>
          <w:instrText xml:space="preserve"> PAGEREF _Toc531687169 \h </w:instrText>
        </w:r>
        <w:r w:rsidR="00E40172" w:rsidRPr="00E40172">
          <w:rPr>
            <w:webHidden/>
          </w:rPr>
        </w:r>
        <w:r w:rsidR="00E40172" w:rsidRPr="00E40172">
          <w:rPr>
            <w:webHidden/>
          </w:rPr>
          <w:fldChar w:fldCharType="separate"/>
        </w:r>
        <w:r w:rsidR="00A026C3">
          <w:rPr>
            <w:webHidden/>
          </w:rPr>
          <w:t>29</w:t>
        </w:r>
        <w:r w:rsidR="00E40172" w:rsidRPr="00E40172">
          <w:rPr>
            <w:webHidden/>
          </w:rPr>
          <w:fldChar w:fldCharType="end"/>
        </w:r>
      </w:hyperlink>
    </w:p>
    <w:p w:rsidR="00E40172" w:rsidRPr="00E40172" w:rsidRDefault="00F94775" w:rsidP="00E40172">
      <w:pPr>
        <w:pStyle w:val="Sadraj2"/>
        <w:tabs>
          <w:tab w:val="right" w:leader="dot" w:pos="9062"/>
        </w:tabs>
        <w:spacing w:after="80" w:line="240" w:lineRule="auto"/>
        <w:rPr>
          <w:rFonts w:ascii="Cambria" w:eastAsiaTheme="minorEastAsia" w:hAnsi="Cambria"/>
          <w:noProof/>
          <w:lang w:eastAsia="hr-HR"/>
        </w:rPr>
      </w:pPr>
      <w:hyperlink w:anchor="_Toc531687170" w:history="1">
        <w:r w:rsidR="00E40172" w:rsidRPr="00E40172">
          <w:rPr>
            <w:rStyle w:val="Hiperveza"/>
            <w:rFonts w:ascii="Cambria" w:hAnsi="Cambria"/>
            <w:noProof/>
          </w:rPr>
          <w:t>5.1. Siromaštvo starijih osoba i učinak socijalnih transfera na ublažavanje siromaštva</w:t>
        </w:r>
        <w:r w:rsidR="00E40172" w:rsidRPr="00E40172">
          <w:rPr>
            <w:rFonts w:ascii="Cambria" w:hAnsi="Cambria"/>
            <w:noProof/>
            <w:webHidden/>
          </w:rPr>
          <w:tab/>
        </w:r>
        <w:r w:rsidR="00E40172" w:rsidRPr="00E40172">
          <w:rPr>
            <w:rFonts w:ascii="Cambria" w:hAnsi="Cambria"/>
            <w:noProof/>
            <w:webHidden/>
          </w:rPr>
          <w:fldChar w:fldCharType="begin"/>
        </w:r>
        <w:r w:rsidR="00E40172" w:rsidRPr="00E40172">
          <w:rPr>
            <w:rFonts w:ascii="Cambria" w:hAnsi="Cambria"/>
            <w:noProof/>
            <w:webHidden/>
          </w:rPr>
          <w:instrText xml:space="preserve"> PAGEREF _Toc531687170 \h </w:instrText>
        </w:r>
        <w:r w:rsidR="00E40172" w:rsidRPr="00E40172">
          <w:rPr>
            <w:rFonts w:ascii="Cambria" w:hAnsi="Cambria"/>
            <w:noProof/>
            <w:webHidden/>
          </w:rPr>
        </w:r>
        <w:r w:rsidR="00E40172" w:rsidRPr="00E40172">
          <w:rPr>
            <w:rFonts w:ascii="Cambria" w:hAnsi="Cambria"/>
            <w:noProof/>
            <w:webHidden/>
          </w:rPr>
          <w:fldChar w:fldCharType="separate"/>
        </w:r>
        <w:r w:rsidR="00A026C3">
          <w:rPr>
            <w:rFonts w:ascii="Cambria" w:hAnsi="Cambria"/>
            <w:noProof/>
            <w:webHidden/>
          </w:rPr>
          <w:t>29</w:t>
        </w:r>
        <w:r w:rsidR="00E40172" w:rsidRPr="00E40172">
          <w:rPr>
            <w:rFonts w:ascii="Cambria" w:hAnsi="Cambria"/>
            <w:noProof/>
            <w:webHidden/>
          </w:rPr>
          <w:fldChar w:fldCharType="end"/>
        </w:r>
      </w:hyperlink>
    </w:p>
    <w:p w:rsidR="00E40172" w:rsidRPr="00E40172" w:rsidRDefault="00F94775" w:rsidP="00E40172">
      <w:pPr>
        <w:pStyle w:val="Sadraj2"/>
        <w:tabs>
          <w:tab w:val="right" w:leader="dot" w:pos="9062"/>
        </w:tabs>
        <w:spacing w:after="80" w:line="240" w:lineRule="auto"/>
        <w:rPr>
          <w:rFonts w:ascii="Cambria" w:eastAsiaTheme="minorEastAsia" w:hAnsi="Cambria"/>
          <w:noProof/>
          <w:lang w:eastAsia="hr-HR"/>
        </w:rPr>
      </w:pPr>
      <w:hyperlink w:anchor="_Toc531687171" w:history="1">
        <w:r w:rsidR="00E40172" w:rsidRPr="00E40172">
          <w:rPr>
            <w:rStyle w:val="Hiperveza"/>
            <w:rFonts w:ascii="Cambria" w:hAnsi="Cambria"/>
            <w:noProof/>
          </w:rPr>
          <w:t>5.2. Postojećih prava iz sustava socijalne skrbi i broj korisnika</w:t>
        </w:r>
        <w:r w:rsidR="00E40172" w:rsidRPr="00E40172">
          <w:rPr>
            <w:rFonts w:ascii="Cambria" w:hAnsi="Cambria"/>
            <w:noProof/>
            <w:webHidden/>
          </w:rPr>
          <w:tab/>
        </w:r>
        <w:r w:rsidR="00E40172" w:rsidRPr="00E40172">
          <w:rPr>
            <w:rFonts w:ascii="Cambria" w:hAnsi="Cambria"/>
            <w:noProof/>
            <w:webHidden/>
          </w:rPr>
          <w:fldChar w:fldCharType="begin"/>
        </w:r>
        <w:r w:rsidR="00E40172" w:rsidRPr="00E40172">
          <w:rPr>
            <w:rFonts w:ascii="Cambria" w:hAnsi="Cambria"/>
            <w:noProof/>
            <w:webHidden/>
          </w:rPr>
          <w:instrText xml:space="preserve"> PAGEREF _Toc531687171 \h </w:instrText>
        </w:r>
        <w:r w:rsidR="00E40172" w:rsidRPr="00E40172">
          <w:rPr>
            <w:rFonts w:ascii="Cambria" w:hAnsi="Cambria"/>
            <w:noProof/>
            <w:webHidden/>
          </w:rPr>
        </w:r>
        <w:r w:rsidR="00E40172" w:rsidRPr="00E40172">
          <w:rPr>
            <w:rFonts w:ascii="Cambria" w:hAnsi="Cambria"/>
            <w:noProof/>
            <w:webHidden/>
          </w:rPr>
          <w:fldChar w:fldCharType="separate"/>
        </w:r>
        <w:r w:rsidR="00A026C3">
          <w:rPr>
            <w:rFonts w:ascii="Cambria" w:hAnsi="Cambria"/>
            <w:noProof/>
            <w:webHidden/>
          </w:rPr>
          <w:t>34</w:t>
        </w:r>
        <w:r w:rsidR="00E40172" w:rsidRPr="00E40172">
          <w:rPr>
            <w:rFonts w:ascii="Cambria" w:hAnsi="Cambria"/>
            <w:noProof/>
            <w:webHidden/>
          </w:rPr>
          <w:fldChar w:fldCharType="end"/>
        </w:r>
      </w:hyperlink>
    </w:p>
    <w:p w:rsidR="00E40172" w:rsidRPr="00E40172" w:rsidRDefault="00F94775" w:rsidP="00E40172">
      <w:pPr>
        <w:pStyle w:val="Sadraj2"/>
        <w:tabs>
          <w:tab w:val="right" w:leader="dot" w:pos="9062"/>
        </w:tabs>
        <w:spacing w:after="80" w:line="240" w:lineRule="auto"/>
        <w:rPr>
          <w:rFonts w:ascii="Cambria" w:eastAsiaTheme="minorEastAsia" w:hAnsi="Cambria"/>
          <w:noProof/>
          <w:lang w:eastAsia="hr-HR"/>
        </w:rPr>
      </w:pPr>
      <w:hyperlink w:anchor="_Toc531687172" w:history="1">
        <w:r w:rsidR="00E40172" w:rsidRPr="00E40172">
          <w:rPr>
            <w:rStyle w:val="Hiperveza"/>
            <w:rFonts w:ascii="Cambria" w:hAnsi="Cambria"/>
            <w:noProof/>
          </w:rPr>
          <w:t>5.3. Postojeća prava u mirovinskom sustavu vezana uz najnižu mirovinu</w:t>
        </w:r>
        <w:r w:rsidR="00E40172" w:rsidRPr="00E40172">
          <w:rPr>
            <w:rFonts w:ascii="Cambria" w:hAnsi="Cambria"/>
            <w:noProof/>
            <w:webHidden/>
          </w:rPr>
          <w:tab/>
        </w:r>
        <w:r w:rsidR="00E40172" w:rsidRPr="00E40172">
          <w:rPr>
            <w:rFonts w:ascii="Cambria" w:hAnsi="Cambria"/>
            <w:noProof/>
            <w:webHidden/>
          </w:rPr>
          <w:fldChar w:fldCharType="begin"/>
        </w:r>
        <w:r w:rsidR="00E40172" w:rsidRPr="00E40172">
          <w:rPr>
            <w:rFonts w:ascii="Cambria" w:hAnsi="Cambria"/>
            <w:noProof/>
            <w:webHidden/>
          </w:rPr>
          <w:instrText xml:space="preserve"> PAGEREF _Toc531687172 \h </w:instrText>
        </w:r>
        <w:r w:rsidR="00E40172" w:rsidRPr="00E40172">
          <w:rPr>
            <w:rFonts w:ascii="Cambria" w:hAnsi="Cambria"/>
            <w:noProof/>
            <w:webHidden/>
          </w:rPr>
        </w:r>
        <w:r w:rsidR="00E40172" w:rsidRPr="00E40172">
          <w:rPr>
            <w:rFonts w:ascii="Cambria" w:hAnsi="Cambria"/>
            <w:noProof/>
            <w:webHidden/>
          </w:rPr>
          <w:fldChar w:fldCharType="separate"/>
        </w:r>
        <w:r w:rsidR="00A026C3">
          <w:rPr>
            <w:rFonts w:ascii="Cambria" w:hAnsi="Cambria"/>
            <w:noProof/>
            <w:webHidden/>
          </w:rPr>
          <w:t>35</w:t>
        </w:r>
        <w:r w:rsidR="00E40172" w:rsidRPr="00E40172">
          <w:rPr>
            <w:rFonts w:ascii="Cambria" w:hAnsi="Cambria"/>
            <w:noProof/>
            <w:webHidden/>
          </w:rPr>
          <w:fldChar w:fldCharType="end"/>
        </w:r>
      </w:hyperlink>
    </w:p>
    <w:p w:rsidR="00E40172" w:rsidRPr="00E40172" w:rsidRDefault="00F94775" w:rsidP="00E40172">
      <w:pPr>
        <w:pStyle w:val="Sadraj2"/>
        <w:tabs>
          <w:tab w:val="right" w:leader="dot" w:pos="9062"/>
        </w:tabs>
        <w:spacing w:after="80" w:line="240" w:lineRule="auto"/>
        <w:rPr>
          <w:rFonts w:ascii="Cambria" w:eastAsiaTheme="minorEastAsia" w:hAnsi="Cambria"/>
          <w:noProof/>
          <w:lang w:eastAsia="hr-HR"/>
        </w:rPr>
      </w:pPr>
      <w:hyperlink w:anchor="_Toc531687173" w:history="1">
        <w:r w:rsidR="00E40172" w:rsidRPr="00E40172">
          <w:rPr>
            <w:rStyle w:val="Hiperveza"/>
            <w:rFonts w:ascii="Cambria" w:hAnsi="Cambria"/>
            <w:noProof/>
          </w:rPr>
          <w:t>5.4. Ruralno i urbano siromaštvo</w:t>
        </w:r>
        <w:r w:rsidR="00E40172" w:rsidRPr="00E40172">
          <w:rPr>
            <w:rFonts w:ascii="Cambria" w:hAnsi="Cambria"/>
            <w:noProof/>
            <w:webHidden/>
          </w:rPr>
          <w:tab/>
        </w:r>
        <w:r w:rsidR="00E40172" w:rsidRPr="00E40172">
          <w:rPr>
            <w:rFonts w:ascii="Cambria" w:hAnsi="Cambria"/>
            <w:noProof/>
            <w:webHidden/>
          </w:rPr>
          <w:fldChar w:fldCharType="begin"/>
        </w:r>
        <w:r w:rsidR="00E40172" w:rsidRPr="00E40172">
          <w:rPr>
            <w:rFonts w:ascii="Cambria" w:hAnsi="Cambria"/>
            <w:noProof/>
            <w:webHidden/>
          </w:rPr>
          <w:instrText xml:space="preserve"> PAGEREF _Toc531687173 \h </w:instrText>
        </w:r>
        <w:r w:rsidR="00E40172" w:rsidRPr="00E40172">
          <w:rPr>
            <w:rFonts w:ascii="Cambria" w:hAnsi="Cambria"/>
            <w:noProof/>
            <w:webHidden/>
          </w:rPr>
        </w:r>
        <w:r w:rsidR="00E40172" w:rsidRPr="00E40172">
          <w:rPr>
            <w:rFonts w:ascii="Cambria" w:hAnsi="Cambria"/>
            <w:noProof/>
            <w:webHidden/>
          </w:rPr>
          <w:fldChar w:fldCharType="separate"/>
        </w:r>
        <w:r w:rsidR="00A026C3">
          <w:rPr>
            <w:rFonts w:ascii="Cambria" w:hAnsi="Cambria"/>
            <w:noProof/>
            <w:webHidden/>
          </w:rPr>
          <w:t>37</w:t>
        </w:r>
        <w:r w:rsidR="00E40172" w:rsidRPr="00E40172">
          <w:rPr>
            <w:rFonts w:ascii="Cambria" w:hAnsi="Cambria"/>
            <w:noProof/>
            <w:webHidden/>
          </w:rPr>
          <w:fldChar w:fldCharType="end"/>
        </w:r>
      </w:hyperlink>
    </w:p>
    <w:p w:rsidR="00E40172" w:rsidRPr="00E40172" w:rsidRDefault="00F94775" w:rsidP="00E40172">
      <w:pPr>
        <w:pStyle w:val="Sadraj2"/>
        <w:tabs>
          <w:tab w:val="right" w:leader="dot" w:pos="9062"/>
        </w:tabs>
        <w:spacing w:after="80" w:line="240" w:lineRule="auto"/>
        <w:rPr>
          <w:rFonts w:ascii="Cambria" w:eastAsiaTheme="minorEastAsia" w:hAnsi="Cambria"/>
          <w:noProof/>
          <w:lang w:eastAsia="hr-HR"/>
        </w:rPr>
      </w:pPr>
      <w:hyperlink w:anchor="_Toc531687174" w:history="1">
        <w:r w:rsidR="00E40172" w:rsidRPr="00E40172">
          <w:rPr>
            <w:rStyle w:val="Hiperveza"/>
            <w:rFonts w:ascii="Cambria" w:hAnsi="Cambria"/>
            <w:noProof/>
          </w:rPr>
          <w:t>5.5. Učinak socijalnih transfera na smanjivanje siromaštva u Hrvatskoj</w:t>
        </w:r>
        <w:r w:rsidR="00E40172" w:rsidRPr="00E40172">
          <w:rPr>
            <w:rFonts w:ascii="Cambria" w:hAnsi="Cambria"/>
            <w:noProof/>
            <w:webHidden/>
          </w:rPr>
          <w:tab/>
        </w:r>
        <w:r w:rsidR="00E40172" w:rsidRPr="00E40172">
          <w:rPr>
            <w:rFonts w:ascii="Cambria" w:hAnsi="Cambria"/>
            <w:noProof/>
            <w:webHidden/>
          </w:rPr>
          <w:fldChar w:fldCharType="begin"/>
        </w:r>
        <w:r w:rsidR="00E40172" w:rsidRPr="00E40172">
          <w:rPr>
            <w:rFonts w:ascii="Cambria" w:hAnsi="Cambria"/>
            <w:noProof/>
            <w:webHidden/>
          </w:rPr>
          <w:instrText xml:space="preserve"> PAGEREF _Toc531687174 \h </w:instrText>
        </w:r>
        <w:r w:rsidR="00E40172" w:rsidRPr="00E40172">
          <w:rPr>
            <w:rFonts w:ascii="Cambria" w:hAnsi="Cambria"/>
            <w:noProof/>
            <w:webHidden/>
          </w:rPr>
        </w:r>
        <w:r w:rsidR="00E40172" w:rsidRPr="00E40172">
          <w:rPr>
            <w:rFonts w:ascii="Cambria" w:hAnsi="Cambria"/>
            <w:noProof/>
            <w:webHidden/>
          </w:rPr>
          <w:fldChar w:fldCharType="separate"/>
        </w:r>
        <w:r w:rsidR="00A026C3">
          <w:rPr>
            <w:rFonts w:ascii="Cambria" w:hAnsi="Cambria"/>
            <w:noProof/>
            <w:webHidden/>
          </w:rPr>
          <w:t>38</w:t>
        </w:r>
        <w:r w:rsidR="00E40172" w:rsidRPr="00E40172">
          <w:rPr>
            <w:rFonts w:ascii="Cambria" w:hAnsi="Cambria"/>
            <w:noProof/>
            <w:webHidden/>
          </w:rPr>
          <w:fldChar w:fldCharType="end"/>
        </w:r>
      </w:hyperlink>
    </w:p>
    <w:p w:rsidR="00E40172" w:rsidRPr="00E40172" w:rsidRDefault="00F94775" w:rsidP="00E40172">
      <w:pPr>
        <w:pStyle w:val="Sadraj2"/>
        <w:tabs>
          <w:tab w:val="right" w:leader="dot" w:pos="9062"/>
        </w:tabs>
        <w:spacing w:after="80" w:line="240" w:lineRule="auto"/>
        <w:rPr>
          <w:rFonts w:ascii="Cambria" w:eastAsiaTheme="minorEastAsia" w:hAnsi="Cambria"/>
          <w:noProof/>
          <w:lang w:eastAsia="hr-HR"/>
        </w:rPr>
      </w:pPr>
      <w:hyperlink w:anchor="_Toc531687175" w:history="1">
        <w:r w:rsidR="00E40172" w:rsidRPr="00E40172">
          <w:rPr>
            <w:rStyle w:val="Hiperveza"/>
            <w:rFonts w:ascii="Cambria" w:hAnsi="Cambria"/>
            <w:noProof/>
          </w:rPr>
          <w:t>5.6. Utjecaj socijalne mirovine na tržište rada</w:t>
        </w:r>
        <w:r w:rsidR="00E40172" w:rsidRPr="00E40172">
          <w:rPr>
            <w:rFonts w:ascii="Cambria" w:hAnsi="Cambria"/>
            <w:noProof/>
            <w:webHidden/>
          </w:rPr>
          <w:tab/>
        </w:r>
        <w:r w:rsidR="00E40172" w:rsidRPr="00E40172">
          <w:rPr>
            <w:rFonts w:ascii="Cambria" w:hAnsi="Cambria"/>
            <w:noProof/>
            <w:webHidden/>
          </w:rPr>
          <w:fldChar w:fldCharType="begin"/>
        </w:r>
        <w:r w:rsidR="00E40172" w:rsidRPr="00E40172">
          <w:rPr>
            <w:rFonts w:ascii="Cambria" w:hAnsi="Cambria"/>
            <w:noProof/>
            <w:webHidden/>
          </w:rPr>
          <w:instrText xml:space="preserve"> PAGEREF _Toc531687175 \h </w:instrText>
        </w:r>
        <w:r w:rsidR="00E40172" w:rsidRPr="00E40172">
          <w:rPr>
            <w:rFonts w:ascii="Cambria" w:hAnsi="Cambria"/>
            <w:noProof/>
            <w:webHidden/>
          </w:rPr>
        </w:r>
        <w:r w:rsidR="00E40172" w:rsidRPr="00E40172">
          <w:rPr>
            <w:rFonts w:ascii="Cambria" w:hAnsi="Cambria"/>
            <w:noProof/>
            <w:webHidden/>
          </w:rPr>
          <w:fldChar w:fldCharType="separate"/>
        </w:r>
        <w:r w:rsidR="00A026C3">
          <w:rPr>
            <w:rFonts w:ascii="Cambria" w:hAnsi="Cambria"/>
            <w:noProof/>
            <w:webHidden/>
          </w:rPr>
          <w:t>39</w:t>
        </w:r>
        <w:r w:rsidR="00E40172" w:rsidRPr="00E40172">
          <w:rPr>
            <w:rFonts w:ascii="Cambria" w:hAnsi="Cambria"/>
            <w:noProof/>
            <w:webHidden/>
          </w:rPr>
          <w:fldChar w:fldCharType="end"/>
        </w:r>
      </w:hyperlink>
    </w:p>
    <w:p w:rsidR="00E40172" w:rsidRPr="00E40172" w:rsidRDefault="00F94775" w:rsidP="00E40172">
      <w:pPr>
        <w:pStyle w:val="Sadraj2"/>
        <w:tabs>
          <w:tab w:val="right" w:leader="dot" w:pos="9062"/>
        </w:tabs>
        <w:spacing w:after="80" w:line="240" w:lineRule="auto"/>
        <w:rPr>
          <w:rFonts w:ascii="Cambria" w:eastAsiaTheme="minorEastAsia" w:hAnsi="Cambria"/>
          <w:noProof/>
          <w:lang w:eastAsia="hr-HR"/>
        </w:rPr>
      </w:pPr>
      <w:hyperlink w:anchor="_Toc531687176" w:history="1">
        <w:r w:rsidR="00E40172" w:rsidRPr="00E40172">
          <w:rPr>
            <w:rStyle w:val="Hiperveza"/>
            <w:rFonts w:ascii="Cambria" w:hAnsi="Cambria"/>
            <w:noProof/>
          </w:rPr>
          <w:t>5.7. Određivanje kriterija i iznosa za odobravanje socijalne mirovine</w:t>
        </w:r>
        <w:r w:rsidR="00E40172" w:rsidRPr="00E40172">
          <w:rPr>
            <w:rFonts w:ascii="Cambria" w:hAnsi="Cambria"/>
            <w:noProof/>
            <w:webHidden/>
          </w:rPr>
          <w:tab/>
        </w:r>
        <w:r w:rsidR="00E40172" w:rsidRPr="00E40172">
          <w:rPr>
            <w:rFonts w:ascii="Cambria" w:hAnsi="Cambria"/>
            <w:noProof/>
            <w:webHidden/>
          </w:rPr>
          <w:fldChar w:fldCharType="begin"/>
        </w:r>
        <w:r w:rsidR="00E40172" w:rsidRPr="00E40172">
          <w:rPr>
            <w:rFonts w:ascii="Cambria" w:hAnsi="Cambria"/>
            <w:noProof/>
            <w:webHidden/>
          </w:rPr>
          <w:instrText xml:space="preserve"> PAGEREF _Toc531687176 \h </w:instrText>
        </w:r>
        <w:r w:rsidR="00E40172" w:rsidRPr="00E40172">
          <w:rPr>
            <w:rFonts w:ascii="Cambria" w:hAnsi="Cambria"/>
            <w:noProof/>
            <w:webHidden/>
          </w:rPr>
        </w:r>
        <w:r w:rsidR="00E40172" w:rsidRPr="00E40172">
          <w:rPr>
            <w:rFonts w:ascii="Cambria" w:hAnsi="Cambria"/>
            <w:noProof/>
            <w:webHidden/>
          </w:rPr>
          <w:fldChar w:fldCharType="separate"/>
        </w:r>
        <w:r w:rsidR="00A026C3">
          <w:rPr>
            <w:rFonts w:ascii="Cambria" w:hAnsi="Cambria"/>
            <w:noProof/>
            <w:webHidden/>
          </w:rPr>
          <w:t>39</w:t>
        </w:r>
        <w:r w:rsidR="00E40172" w:rsidRPr="00E40172">
          <w:rPr>
            <w:rFonts w:ascii="Cambria" w:hAnsi="Cambria"/>
            <w:noProof/>
            <w:webHidden/>
          </w:rPr>
          <w:fldChar w:fldCharType="end"/>
        </w:r>
      </w:hyperlink>
    </w:p>
    <w:p w:rsidR="00E40172" w:rsidRPr="00E40172" w:rsidRDefault="00F94775" w:rsidP="00E40172">
      <w:pPr>
        <w:pStyle w:val="Sadraj2"/>
        <w:tabs>
          <w:tab w:val="right" w:leader="dot" w:pos="9062"/>
        </w:tabs>
        <w:spacing w:after="80" w:line="240" w:lineRule="auto"/>
        <w:rPr>
          <w:rFonts w:ascii="Cambria" w:eastAsiaTheme="minorEastAsia" w:hAnsi="Cambria"/>
          <w:noProof/>
          <w:lang w:eastAsia="hr-HR"/>
        </w:rPr>
      </w:pPr>
      <w:hyperlink w:anchor="_Toc531687177" w:history="1">
        <w:r w:rsidR="00E40172" w:rsidRPr="00E40172">
          <w:rPr>
            <w:rStyle w:val="Hiperveza"/>
            <w:rFonts w:ascii="Cambria" w:hAnsi="Cambria"/>
            <w:noProof/>
          </w:rPr>
          <w:t>5.8. Broj mogućih korisnika i potrebna financijska sredstva</w:t>
        </w:r>
        <w:r w:rsidR="00E40172" w:rsidRPr="00E40172">
          <w:rPr>
            <w:rFonts w:ascii="Cambria" w:hAnsi="Cambria"/>
            <w:noProof/>
            <w:webHidden/>
          </w:rPr>
          <w:tab/>
        </w:r>
        <w:r w:rsidR="00E40172" w:rsidRPr="00E40172">
          <w:rPr>
            <w:rFonts w:ascii="Cambria" w:hAnsi="Cambria"/>
            <w:noProof/>
            <w:webHidden/>
          </w:rPr>
          <w:fldChar w:fldCharType="begin"/>
        </w:r>
        <w:r w:rsidR="00E40172" w:rsidRPr="00E40172">
          <w:rPr>
            <w:rFonts w:ascii="Cambria" w:hAnsi="Cambria"/>
            <w:noProof/>
            <w:webHidden/>
          </w:rPr>
          <w:instrText xml:space="preserve"> PAGEREF _Toc531687177 \h </w:instrText>
        </w:r>
        <w:r w:rsidR="00E40172" w:rsidRPr="00E40172">
          <w:rPr>
            <w:rFonts w:ascii="Cambria" w:hAnsi="Cambria"/>
            <w:noProof/>
            <w:webHidden/>
          </w:rPr>
        </w:r>
        <w:r w:rsidR="00E40172" w:rsidRPr="00E40172">
          <w:rPr>
            <w:rFonts w:ascii="Cambria" w:hAnsi="Cambria"/>
            <w:noProof/>
            <w:webHidden/>
          </w:rPr>
          <w:fldChar w:fldCharType="separate"/>
        </w:r>
        <w:r w:rsidR="00A026C3">
          <w:rPr>
            <w:rFonts w:ascii="Cambria" w:hAnsi="Cambria"/>
            <w:noProof/>
            <w:webHidden/>
          </w:rPr>
          <w:t>41</w:t>
        </w:r>
        <w:r w:rsidR="00E40172" w:rsidRPr="00E40172">
          <w:rPr>
            <w:rFonts w:ascii="Cambria" w:hAnsi="Cambria"/>
            <w:noProof/>
            <w:webHidden/>
          </w:rPr>
          <w:fldChar w:fldCharType="end"/>
        </w:r>
      </w:hyperlink>
    </w:p>
    <w:p w:rsidR="00E40172" w:rsidRPr="00E40172" w:rsidRDefault="00F94775" w:rsidP="00E40172">
      <w:pPr>
        <w:pStyle w:val="Sadraj1"/>
        <w:rPr>
          <w:rFonts w:eastAsiaTheme="minorEastAsia"/>
          <w:b w:val="0"/>
          <w:snapToGrid/>
          <w:lang w:eastAsia="hr-HR"/>
        </w:rPr>
      </w:pPr>
      <w:hyperlink w:anchor="_Toc531687178" w:history="1">
        <w:r w:rsidR="00E40172" w:rsidRPr="00E40172">
          <w:rPr>
            <w:rStyle w:val="Hiperveza"/>
          </w:rPr>
          <w:t>6. ZAKLJUČNA RAZMATRANJA I PREPORUKE</w:t>
        </w:r>
        <w:r w:rsidR="00E40172" w:rsidRPr="00E40172">
          <w:rPr>
            <w:webHidden/>
          </w:rPr>
          <w:tab/>
        </w:r>
        <w:r w:rsidR="00E40172" w:rsidRPr="00E40172">
          <w:rPr>
            <w:webHidden/>
          </w:rPr>
          <w:fldChar w:fldCharType="begin"/>
        </w:r>
        <w:r w:rsidR="00E40172" w:rsidRPr="00E40172">
          <w:rPr>
            <w:webHidden/>
          </w:rPr>
          <w:instrText xml:space="preserve"> PAGEREF _Toc531687178 \h </w:instrText>
        </w:r>
        <w:r w:rsidR="00E40172" w:rsidRPr="00E40172">
          <w:rPr>
            <w:webHidden/>
          </w:rPr>
        </w:r>
        <w:r w:rsidR="00E40172" w:rsidRPr="00E40172">
          <w:rPr>
            <w:webHidden/>
          </w:rPr>
          <w:fldChar w:fldCharType="separate"/>
        </w:r>
        <w:r w:rsidR="00A026C3">
          <w:rPr>
            <w:webHidden/>
          </w:rPr>
          <w:t>43</w:t>
        </w:r>
        <w:r w:rsidR="00E40172" w:rsidRPr="00E40172">
          <w:rPr>
            <w:webHidden/>
          </w:rPr>
          <w:fldChar w:fldCharType="end"/>
        </w:r>
      </w:hyperlink>
    </w:p>
    <w:p w:rsidR="00E40172" w:rsidRPr="00E40172" w:rsidRDefault="00F94775" w:rsidP="00E40172">
      <w:pPr>
        <w:pStyle w:val="Sadraj2"/>
        <w:tabs>
          <w:tab w:val="right" w:leader="dot" w:pos="9062"/>
        </w:tabs>
        <w:spacing w:after="80" w:line="240" w:lineRule="auto"/>
        <w:rPr>
          <w:rFonts w:ascii="Cambria" w:eastAsiaTheme="minorEastAsia" w:hAnsi="Cambria"/>
          <w:noProof/>
          <w:lang w:eastAsia="hr-HR"/>
        </w:rPr>
      </w:pPr>
      <w:hyperlink w:anchor="_Toc531687179" w:history="1">
        <w:r w:rsidR="00E40172" w:rsidRPr="00E40172">
          <w:rPr>
            <w:rStyle w:val="Hiperveza"/>
            <w:rFonts w:ascii="Cambria" w:hAnsi="Cambria"/>
            <w:noProof/>
          </w:rPr>
          <w:t>Preporuke</w:t>
        </w:r>
        <w:r w:rsidR="00E40172" w:rsidRPr="00E40172">
          <w:rPr>
            <w:rFonts w:ascii="Cambria" w:hAnsi="Cambria"/>
            <w:noProof/>
            <w:webHidden/>
          </w:rPr>
          <w:tab/>
        </w:r>
        <w:r w:rsidR="00E40172" w:rsidRPr="00E40172">
          <w:rPr>
            <w:rFonts w:ascii="Cambria" w:hAnsi="Cambria"/>
            <w:noProof/>
            <w:webHidden/>
          </w:rPr>
          <w:fldChar w:fldCharType="begin"/>
        </w:r>
        <w:r w:rsidR="00E40172" w:rsidRPr="00E40172">
          <w:rPr>
            <w:rFonts w:ascii="Cambria" w:hAnsi="Cambria"/>
            <w:noProof/>
            <w:webHidden/>
          </w:rPr>
          <w:instrText xml:space="preserve"> PAGEREF _Toc531687179 \h </w:instrText>
        </w:r>
        <w:r w:rsidR="00E40172" w:rsidRPr="00E40172">
          <w:rPr>
            <w:rFonts w:ascii="Cambria" w:hAnsi="Cambria"/>
            <w:noProof/>
            <w:webHidden/>
          </w:rPr>
        </w:r>
        <w:r w:rsidR="00E40172" w:rsidRPr="00E40172">
          <w:rPr>
            <w:rFonts w:ascii="Cambria" w:hAnsi="Cambria"/>
            <w:noProof/>
            <w:webHidden/>
          </w:rPr>
          <w:fldChar w:fldCharType="separate"/>
        </w:r>
        <w:r w:rsidR="00A026C3">
          <w:rPr>
            <w:rFonts w:ascii="Cambria" w:hAnsi="Cambria"/>
            <w:noProof/>
            <w:webHidden/>
          </w:rPr>
          <w:t>43</w:t>
        </w:r>
        <w:r w:rsidR="00E40172" w:rsidRPr="00E40172">
          <w:rPr>
            <w:rFonts w:ascii="Cambria" w:hAnsi="Cambria"/>
            <w:noProof/>
            <w:webHidden/>
          </w:rPr>
          <w:fldChar w:fldCharType="end"/>
        </w:r>
      </w:hyperlink>
    </w:p>
    <w:p w:rsidR="00E40172" w:rsidRPr="00E40172" w:rsidRDefault="00F94775" w:rsidP="00E40172">
      <w:pPr>
        <w:pStyle w:val="Sadraj1"/>
        <w:rPr>
          <w:rFonts w:eastAsiaTheme="minorEastAsia"/>
          <w:b w:val="0"/>
          <w:snapToGrid/>
          <w:lang w:eastAsia="hr-HR"/>
        </w:rPr>
      </w:pPr>
      <w:hyperlink w:anchor="_Toc531687180" w:history="1">
        <w:r w:rsidR="00E40172" w:rsidRPr="00E40172">
          <w:rPr>
            <w:rStyle w:val="Hiperveza"/>
          </w:rPr>
          <w:t>6. LITERATURA</w:t>
        </w:r>
        <w:r w:rsidR="00E40172" w:rsidRPr="00E40172">
          <w:rPr>
            <w:webHidden/>
          </w:rPr>
          <w:tab/>
        </w:r>
        <w:r w:rsidR="00E40172" w:rsidRPr="00E40172">
          <w:rPr>
            <w:webHidden/>
          </w:rPr>
          <w:fldChar w:fldCharType="begin"/>
        </w:r>
        <w:r w:rsidR="00E40172" w:rsidRPr="00E40172">
          <w:rPr>
            <w:webHidden/>
          </w:rPr>
          <w:instrText xml:space="preserve"> PAGEREF _Toc531687180 \h </w:instrText>
        </w:r>
        <w:r w:rsidR="00E40172" w:rsidRPr="00E40172">
          <w:rPr>
            <w:webHidden/>
          </w:rPr>
        </w:r>
        <w:r w:rsidR="00E40172" w:rsidRPr="00E40172">
          <w:rPr>
            <w:webHidden/>
          </w:rPr>
          <w:fldChar w:fldCharType="separate"/>
        </w:r>
        <w:r w:rsidR="00A026C3">
          <w:rPr>
            <w:webHidden/>
          </w:rPr>
          <w:t>45</w:t>
        </w:r>
        <w:r w:rsidR="00E40172" w:rsidRPr="00E40172">
          <w:rPr>
            <w:webHidden/>
          </w:rPr>
          <w:fldChar w:fldCharType="end"/>
        </w:r>
      </w:hyperlink>
    </w:p>
    <w:p w:rsidR="00583624" w:rsidRPr="00F7524D" w:rsidRDefault="007A449C" w:rsidP="005D3409">
      <w:pPr>
        <w:spacing w:after="80" w:line="240" w:lineRule="auto"/>
        <w:rPr>
          <w:rFonts w:ascii="Cambria" w:hAnsi="Cambria"/>
        </w:rPr>
      </w:pPr>
      <w:r w:rsidRPr="005D3409">
        <w:rPr>
          <w:rFonts w:ascii="Cambria" w:hAnsi="Cambria"/>
        </w:rPr>
        <w:fldChar w:fldCharType="end"/>
      </w:r>
    </w:p>
    <w:p w:rsidR="001D4398" w:rsidRDefault="001D4398" w:rsidP="00F7524D">
      <w:pPr>
        <w:pStyle w:val="Naslov1"/>
        <w:rPr>
          <w:caps w:val="0"/>
        </w:rPr>
        <w:sectPr w:rsidR="001D4398" w:rsidSect="008B574D">
          <w:headerReference w:type="default" r:id="rId15"/>
          <w:headerReference w:type="first" r:id="rId16"/>
          <w:footerReference w:type="first" r:id="rId17"/>
          <w:type w:val="oddPage"/>
          <w:pgSz w:w="11906" w:h="16838"/>
          <w:pgMar w:top="1417" w:right="1417" w:bottom="1417" w:left="1417" w:header="708" w:footer="708" w:gutter="0"/>
          <w:pgNumType w:fmt="upperRoman" w:start="1"/>
          <w:cols w:space="708"/>
          <w:titlePg/>
          <w:docGrid w:linePitch="360"/>
        </w:sectPr>
      </w:pPr>
    </w:p>
    <w:p w:rsidR="00F80F1C" w:rsidRPr="00F7524D" w:rsidRDefault="007A449C" w:rsidP="00F7524D">
      <w:pPr>
        <w:pStyle w:val="Naslov1"/>
      </w:pPr>
      <w:bookmarkStart w:id="36" w:name="_Toc531687148"/>
      <w:r w:rsidRPr="00F7524D">
        <w:rPr>
          <w:caps w:val="0"/>
        </w:rPr>
        <w:t>SAŽETAK</w:t>
      </w:r>
      <w:bookmarkEnd w:id="36"/>
      <w:r w:rsidRPr="00F7524D">
        <w:rPr>
          <w:caps w:val="0"/>
        </w:rPr>
        <w:t xml:space="preserve"> </w:t>
      </w:r>
    </w:p>
    <w:p w:rsidR="00C409C3" w:rsidRPr="00F7524D" w:rsidRDefault="00C409C3" w:rsidP="00F7524D">
      <w:pPr>
        <w:spacing w:after="240" w:line="240" w:lineRule="auto"/>
        <w:jc w:val="both"/>
        <w:rPr>
          <w:rFonts w:ascii="Cambria" w:hAnsi="Cambria"/>
        </w:rPr>
      </w:pPr>
      <w:r w:rsidRPr="00F7524D">
        <w:rPr>
          <w:rFonts w:ascii="Cambria" w:hAnsi="Cambria"/>
        </w:rPr>
        <w:t>U Strategiju socijalne skrbi za starije osobe u RH za</w:t>
      </w:r>
      <w:r w:rsidR="005D3409">
        <w:rPr>
          <w:rFonts w:ascii="Cambria" w:hAnsi="Cambria"/>
        </w:rPr>
        <w:t xml:space="preserve"> razdoblje od 2017.-2020.</w:t>
      </w:r>
      <w:r w:rsidRPr="00F7524D">
        <w:rPr>
          <w:rFonts w:ascii="Cambria" w:hAnsi="Cambria"/>
        </w:rPr>
        <w:t xml:space="preserve"> predviđeno je uvođenje nacionalne mirovine, namijenjeno starijim osobama koje ne ostvaruju mirovinu na temelju prethodnog rada i plaćenih mirovinskih doprinosa. Procjenjuje se kako u Hrvatskoj približno najmanje 30-40 tisuća starijih osoba (većinom žena) nije ispunilo minimalne uvjete za ostvarenje mirovine. U Hrvatskoj među starijim osobama bez mirovina oko 95% čine žene, što ne iznenađuje jer su starije žene znatno slabije nego muškarci sudjelovale u plaćenom radu izvan kuće, a ujedno </w:t>
      </w:r>
      <w:r w:rsidR="00396B46" w:rsidRPr="00F7524D">
        <w:rPr>
          <w:rFonts w:ascii="Cambria" w:hAnsi="Cambria"/>
        </w:rPr>
        <w:t xml:space="preserve">su </w:t>
      </w:r>
      <w:r w:rsidRPr="00F7524D">
        <w:rPr>
          <w:rFonts w:ascii="Cambria" w:hAnsi="Cambria"/>
        </w:rPr>
        <w:t>njihove radne karijere bile značajno kraće i isprekidane. Gotovo se sigurno može smatrati kako su to najsiromašnije osobe u Hrvatskoj. Ako nemaju drugih primanja traže pomoć od centra za socijalnu skrb, a ostvarenje prava na takvu pomoć ovisi o imovinskom ili dohodovnom cenzusu, čije se potvrđivanje i provjera periodično provodi.</w:t>
      </w:r>
    </w:p>
    <w:p w:rsidR="00C409C3" w:rsidRPr="00F7524D" w:rsidRDefault="00C409C3" w:rsidP="00F7524D">
      <w:pPr>
        <w:spacing w:after="240" w:line="240" w:lineRule="auto"/>
        <w:jc w:val="both"/>
        <w:rPr>
          <w:rFonts w:ascii="Cambria" w:hAnsi="Cambria"/>
        </w:rPr>
      </w:pPr>
      <w:r w:rsidRPr="00F7524D">
        <w:rPr>
          <w:rFonts w:ascii="Cambria" w:hAnsi="Cambria"/>
        </w:rPr>
        <w:t xml:space="preserve">Kako se dohodovni položaj starijih osoba gotovo sigurno ne poboljšava, u Hrvatskoj je već razmjerno dugo vremena nastala ideja o uvođenju nacionalne mirovine. Najava uvođenja mogućeg nultog mirovinskog osiguranja sadržana je </w:t>
      </w:r>
      <w:r w:rsidR="00CD3C7E">
        <w:rPr>
          <w:rFonts w:ascii="Cambria" w:hAnsi="Cambria"/>
        </w:rPr>
        <w:t xml:space="preserve">u </w:t>
      </w:r>
      <w:r w:rsidRPr="00F7524D">
        <w:rPr>
          <w:rFonts w:ascii="Cambria" w:hAnsi="Cambria"/>
        </w:rPr>
        <w:t xml:space="preserve">Strategiji razvitka Republike Hrvatske „Hrvatska u 21. stoljeću“ – Strategija razvitka mirovinskog sustava i sustava socijalne skrbi (NN 97/03). U razmjerno brojnim strateškim dokumentima koji su pripremani </w:t>
      </w:r>
      <w:r w:rsidR="00396B46">
        <w:rPr>
          <w:rFonts w:ascii="Cambria" w:hAnsi="Cambria"/>
        </w:rPr>
        <w:t xml:space="preserve">tijekom pristupanja Hrvatske EU </w:t>
      </w:r>
      <w:r w:rsidRPr="00F7524D">
        <w:rPr>
          <w:rFonts w:ascii="Cambria" w:hAnsi="Cambria"/>
        </w:rPr>
        <w:t xml:space="preserve">isticala se potreba uvođenja određenog oblika socijalne (državne) mirovine, ali zbog gospodarske krize iz 2007.-2008. to nikada nije napravljeno. </w:t>
      </w:r>
    </w:p>
    <w:p w:rsidR="00C409C3" w:rsidRPr="00F7524D" w:rsidRDefault="00C409C3" w:rsidP="00F7524D">
      <w:pPr>
        <w:spacing w:after="240" w:line="240" w:lineRule="auto"/>
        <w:jc w:val="both"/>
        <w:rPr>
          <w:rFonts w:ascii="Cambria" w:hAnsi="Cambria"/>
        </w:rPr>
      </w:pPr>
      <w:r w:rsidRPr="00F7524D">
        <w:rPr>
          <w:rFonts w:ascii="Cambria" w:hAnsi="Cambria"/>
        </w:rPr>
        <w:t>Socijalne mirovine namijenjene su pružanju zamjenskog dohotka starijim osobama koje su ispod granice siromaštva, time da postoje dvije najvažnije vrste tih mirovina: prva vrsta socijalnih mirovina (ponekad se nazivaju minimalne) pokriva bezuvjetno sve starije osobe, a druga vrsta je podložna provjeri dohotka ili imovine (</w:t>
      </w:r>
      <w:r w:rsidR="0009747E">
        <w:rPr>
          <w:rFonts w:ascii="Cambria" w:hAnsi="Cambria"/>
        </w:rPr>
        <w:t xml:space="preserve">engl. </w:t>
      </w:r>
      <w:r w:rsidRPr="00F7524D">
        <w:rPr>
          <w:rFonts w:ascii="Cambria" w:hAnsi="Cambria"/>
          <w:i/>
        </w:rPr>
        <w:t>means-tested</w:t>
      </w:r>
      <w:r w:rsidRPr="00F7524D">
        <w:rPr>
          <w:rFonts w:ascii="Cambria" w:hAnsi="Cambria"/>
        </w:rPr>
        <w:t xml:space="preserve">). Prikazane </w:t>
      </w:r>
      <w:r w:rsidR="00396B46">
        <w:rPr>
          <w:rFonts w:ascii="Cambria" w:hAnsi="Cambria"/>
        </w:rPr>
        <w:t xml:space="preserve">se zemlje </w:t>
      </w:r>
      <w:r w:rsidRPr="00F7524D">
        <w:rPr>
          <w:rFonts w:ascii="Cambria" w:hAnsi="Cambria"/>
        </w:rPr>
        <w:t>razlikuju po pristupu organizaciji mirovinskog sustava. U neo-liberalnim zemljama mirovinski sustav se najvećim dijelom financira iz poreza i ostvaruje dosizanjem određene dobi</w:t>
      </w:r>
      <w:r w:rsidR="00396B46">
        <w:rPr>
          <w:rFonts w:ascii="Cambria" w:hAnsi="Cambria"/>
        </w:rPr>
        <w:t xml:space="preserve"> pa </w:t>
      </w:r>
      <w:r w:rsidRPr="00F7524D">
        <w:rPr>
          <w:rFonts w:ascii="Cambria" w:hAnsi="Cambria"/>
        </w:rPr>
        <w:t>se minimalna (zajamčena, osnovna) mirovina ostvaruje bez obzira</w:t>
      </w:r>
      <w:r w:rsidR="00396B46">
        <w:rPr>
          <w:rFonts w:ascii="Cambria" w:hAnsi="Cambria"/>
        </w:rPr>
        <w:t xml:space="preserve"> na</w:t>
      </w:r>
      <w:r w:rsidRPr="00F7524D">
        <w:rPr>
          <w:rFonts w:ascii="Cambria" w:hAnsi="Cambria"/>
        </w:rPr>
        <w:t xml:space="preserve"> prijašnji rad i plaćene doprinose, pa slijedom toga i ne postoji sustav socijalnih mirovina. </w:t>
      </w:r>
      <w:r w:rsidR="00396B46">
        <w:rPr>
          <w:rFonts w:ascii="Cambria" w:hAnsi="Cambria"/>
        </w:rPr>
        <w:t xml:space="preserve">Naprotiv, </w:t>
      </w:r>
      <w:r w:rsidRPr="00F7524D">
        <w:rPr>
          <w:rFonts w:ascii="Cambria" w:hAnsi="Cambria"/>
        </w:rPr>
        <w:t xml:space="preserve">bismarckovski sustav u </w:t>
      </w:r>
      <w:r w:rsidRPr="00CD3C7E">
        <w:rPr>
          <w:rFonts w:ascii="Cambria" w:hAnsi="Cambria"/>
        </w:rPr>
        <w:t>kontinentalnoj Europi utemeljen na načelu ako osoba ne radi i ne plaća doprinose ne ostvaruje mirovinska prava</w:t>
      </w:r>
      <w:r w:rsidR="00CD3C7E" w:rsidRPr="00CD3C7E">
        <w:rPr>
          <w:rFonts w:ascii="Cambria" w:hAnsi="Cambria"/>
        </w:rPr>
        <w:t xml:space="preserve">. Stoga </w:t>
      </w:r>
      <w:r w:rsidRPr="00CD3C7E">
        <w:rPr>
          <w:rFonts w:ascii="Cambria" w:hAnsi="Cambria"/>
        </w:rPr>
        <w:t>su mnoge zemlje razvile sustave socijalnih mirovina ili stalnih socijalnih pomoći starijim osobama.</w:t>
      </w:r>
      <w:r w:rsidRPr="00F7524D">
        <w:rPr>
          <w:rFonts w:ascii="Cambria" w:hAnsi="Cambria"/>
        </w:rPr>
        <w:t xml:space="preserve"> </w:t>
      </w:r>
    </w:p>
    <w:p w:rsidR="00C409C3" w:rsidRPr="00F7524D" w:rsidRDefault="00C409C3" w:rsidP="00F7524D">
      <w:pPr>
        <w:spacing w:after="240" w:line="240" w:lineRule="auto"/>
        <w:jc w:val="both"/>
        <w:rPr>
          <w:rFonts w:ascii="Cambria" w:hAnsi="Cambria" w:cs="Arial"/>
        </w:rPr>
      </w:pPr>
      <w:r w:rsidRPr="00F7524D">
        <w:rPr>
          <w:rFonts w:ascii="Cambria" w:hAnsi="Cambria"/>
        </w:rPr>
        <w:t xml:space="preserve">U </w:t>
      </w:r>
      <w:r w:rsidR="00543468">
        <w:rPr>
          <w:rFonts w:ascii="Cambria" w:hAnsi="Cambria"/>
        </w:rPr>
        <w:t xml:space="preserve">analizi se </w:t>
      </w:r>
      <w:r w:rsidRPr="00F7524D">
        <w:rPr>
          <w:rFonts w:ascii="Cambria" w:hAnsi="Cambria"/>
        </w:rPr>
        <w:t xml:space="preserve">izlažu se prednosti i nedostaci sustava socijalnih mirovina. Kod prednosti </w:t>
      </w:r>
      <w:r w:rsidR="00396B46" w:rsidRPr="00F7524D">
        <w:rPr>
          <w:rFonts w:ascii="Cambria" w:hAnsi="Cambria"/>
        </w:rPr>
        <w:t xml:space="preserve">se </w:t>
      </w:r>
      <w:r w:rsidRPr="00F7524D">
        <w:rPr>
          <w:rFonts w:ascii="Cambria" w:hAnsi="Cambria"/>
        </w:rPr>
        <w:t>pozornost usmjerava na smanjivanje siromaštva starijih osoba, administrativnu jednostavnost, ublažavanje stigme siromaštva i smanjivanje nepodnošenja zahtjeva za ostvarivanje socijalne pomoći. Među nedostacima s</w:t>
      </w:r>
      <w:r w:rsidR="00396B46">
        <w:rPr>
          <w:rFonts w:ascii="Cambria" w:hAnsi="Cambria"/>
        </w:rPr>
        <w:t xml:space="preserve">e navodi </w:t>
      </w:r>
      <w:r w:rsidRPr="00F7524D">
        <w:rPr>
          <w:rFonts w:ascii="Cambria" w:hAnsi="Cambria"/>
        </w:rPr>
        <w:t xml:space="preserve">mogućnost smanjivanja stope aktivnosti u službenom gospodarstvu i potencijalno narušavanje pravednosti mirovinskog sustava. </w:t>
      </w:r>
      <w:r w:rsidRPr="00F7524D">
        <w:rPr>
          <w:rFonts w:ascii="Cambria" w:hAnsi="Cambria" w:cs="Arial"/>
        </w:rPr>
        <w:t xml:space="preserve">Utvrđivanje prilično visokog iznosa takve mirovine najvjerojatnije nepovoljno utječe i na odnos prema drugim mirovinama. Time se narušava pravednost mirovinskog sustava jer slične mirovine dobivaju osiguranici koji su radili određeni broj godina i/ili imali redovni dohodak te plaćali doprinose i oni koji to nisu činili. </w:t>
      </w:r>
    </w:p>
    <w:p w:rsidR="00C409C3" w:rsidRPr="00F7524D" w:rsidRDefault="00C409C3" w:rsidP="00F7524D">
      <w:pPr>
        <w:spacing w:after="240" w:line="240" w:lineRule="auto"/>
        <w:jc w:val="both"/>
        <w:rPr>
          <w:rFonts w:ascii="Cambria" w:hAnsi="Cambria" w:cs="Arial"/>
        </w:rPr>
      </w:pPr>
      <w:r w:rsidRPr="00F7524D">
        <w:rPr>
          <w:rFonts w:ascii="Cambria" w:hAnsi="Cambria" w:cs="Arial"/>
        </w:rPr>
        <w:t xml:space="preserve">Tekst završava procjenom mogućeg broja korisnika i potrebnih financijskih sredstava. Socijalna mirovina u Hrvatskoj je potrebna </w:t>
      </w:r>
      <w:r w:rsidR="00396B46">
        <w:rPr>
          <w:rFonts w:ascii="Cambria" w:hAnsi="Cambria" w:cs="Arial"/>
        </w:rPr>
        <w:t>osobama</w:t>
      </w:r>
      <w:r w:rsidRPr="00F7524D">
        <w:rPr>
          <w:rFonts w:ascii="Cambria" w:hAnsi="Cambria" w:cs="Arial"/>
        </w:rPr>
        <w:t xml:space="preserve"> koje ne ostvaruju nikakvu mirovinu iz rada i žive same ili u kućanstvima u kojima nitko ne prima mirovinu. Kod njezino</w:t>
      </w:r>
      <w:r w:rsidR="00396B46">
        <w:rPr>
          <w:rFonts w:ascii="Cambria" w:hAnsi="Cambria" w:cs="Arial"/>
        </w:rPr>
        <w:t>g</w:t>
      </w:r>
      <w:r w:rsidRPr="00F7524D">
        <w:rPr>
          <w:rFonts w:ascii="Cambria" w:hAnsi="Cambria" w:cs="Arial"/>
        </w:rPr>
        <w:t xml:space="preserve"> mogućeg usvajanja potrebno je odrediti jasne kriterije, odnosno utvrditi predviđenu dob mogućih korisnika, odrediti dohodovni cenzus i način provedbe </w:t>
      </w:r>
      <w:r w:rsidRPr="00F7524D">
        <w:rPr>
          <w:rFonts w:ascii="Cambria" w:hAnsi="Cambria" w:cs="Arial"/>
          <w:i/>
        </w:rPr>
        <w:t>means-testa</w:t>
      </w:r>
      <w:r w:rsidRPr="00F7524D">
        <w:rPr>
          <w:rFonts w:ascii="Cambria" w:hAnsi="Cambria" w:cs="Arial"/>
        </w:rPr>
        <w:t>.</w:t>
      </w:r>
      <w:r w:rsidR="0002463F" w:rsidRPr="00F7524D">
        <w:rPr>
          <w:rFonts w:ascii="Cambria" w:hAnsi="Cambria" w:cs="Arial"/>
        </w:rPr>
        <w:t xml:space="preserve"> U definiraju socijalne mirovine treba imati na umu njezina pozitivna obilježja, ali </w:t>
      </w:r>
      <w:r w:rsidR="00396B46">
        <w:rPr>
          <w:rFonts w:ascii="Cambria" w:hAnsi="Cambria" w:cs="Arial"/>
        </w:rPr>
        <w:t xml:space="preserve">se ne smiju </w:t>
      </w:r>
      <w:r w:rsidR="0002463F" w:rsidRPr="00F7524D">
        <w:rPr>
          <w:rFonts w:ascii="Cambria" w:hAnsi="Cambria" w:cs="Arial"/>
        </w:rPr>
        <w:t xml:space="preserve">zanemariti i mogući negativni utjecaji na snažnije motiviranje na rad u neslužbenom gospodarstvu i opasnosti od narušavanja pravednosti mirovinskog sustava. </w:t>
      </w:r>
    </w:p>
    <w:p w:rsidR="00F80F1C" w:rsidRPr="00F7524D" w:rsidRDefault="00F80F1C" w:rsidP="00F7524D">
      <w:pPr>
        <w:spacing w:after="240" w:line="240" w:lineRule="auto"/>
        <w:rPr>
          <w:rFonts w:ascii="Cambria" w:hAnsi="Cambria"/>
        </w:rPr>
      </w:pPr>
    </w:p>
    <w:p w:rsidR="004C4244" w:rsidRDefault="004C4244" w:rsidP="00F7524D">
      <w:pPr>
        <w:pStyle w:val="Naslov1"/>
        <w:rPr>
          <w:caps w:val="0"/>
        </w:rPr>
        <w:sectPr w:rsidR="004C4244" w:rsidSect="008B574D">
          <w:headerReference w:type="first" r:id="rId18"/>
          <w:type w:val="oddPage"/>
          <w:pgSz w:w="11906" w:h="16838"/>
          <w:pgMar w:top="1417" w:right="1417" w:bottom="1417" w:left="1417" w:header="708" w:footer="708" w:gutter="0"/>
          <w:pgNumType w:fmt="upperRoman"/>
          <w:cols w:space="708"/>
          <w:titlePg/>
          <w:docGrid w:linePitch="360"/>
        </w:sectPr>
      </w:pPr>
    </w:p>
    <w:p w:rsidR="00A4481C" w:rsidRPr="00F7524D" w:rsidRDefault="002E48B6" w:rsidP="00F7524D">
      <w:pPr>
        <w:pStyle w:val="Naslov1"/>
      </w:pPr>
      <w:bookmarkStart w:id="37" w:name="_Toc531687149"/>
      <w:r>
        <w:rPr>
          <w:caps w:val="0"/>
        </w:rPr>
        <w:t xml:space="preserve">1. </w:t>
      </w:r>
      <w:r w:rsidRPr="00F7524D">
        <w:rPr>
          <w:caps w:val="0"/>
        </w:rPr>
        <w:t>UVODNA RAZMATRANJA</w:t>
      </w:r>
      <w:bookmarkEnd w:id="37"/>
      <w:r w:rsidRPr="00F7524D">
        <w:rPr>
          <w:caps w:val="0"/>
        </w:rPr>
        <w:t xml:space="preserve"> </w:t>
      </w:r>
    </w:p>
    <w:p w:rsidR="00332DA9" w:rsidRPr="00F7524D" w:rsidRDefault="00396B46" w:rsidP="00F7524D">
      <w:pPr>
        <w:spacing w:after="240" w:line="240" w:lineRule="auto"/>
        <w:jc w:val="both"/>
        <w:rPr>
          <w:rFonts w:ascii="Cambria" w:hAnsi="Cambria"/>
        </w:rPr>
      </w:pPr>
      <w:r>
        <w:rPr>
          <w:rFonts w:ascii="Cambria" w:hAnsi="Cambria"/>
        </w:rPr>
        <w:t xml:space="preserve">Jedan od ciljeva </w:t>
      </w:r>
      <w:r w:rsidR="008837E0" w:rsidRPr="00F7524D">
        <w:rPr>
          <w:rFonts w:ascii="Cambria" w:hAnsi="Cambria"/>
        </w:rPr>
        <w:t>Strategij</w:t>
      </w:r>
      <w:r>
        <w:rPr>
          <w:rFonts w:ascii="Cambria" w:hAnsi="Cambria"/>
        </w:rPr>
        <w:t>e</w:t>
      </w:r>
      <w:r w:rsidR="008837E0" w:rsidRPr="00F7524D">
        <w:rPr>
          <w:rFonts w:ascii="Cambria" w:hAnsi="Cambria"/>
        </w:rPr>
        <w:t xml:space="preserve"> socijalne skrbi za starije osobe u RH za razdoblje od 2017.-2020. godine, </w:t>
      </w:r>
      <w:r>
        <w:rPr>
          <w:rFonts w:ascii="Cambria" w:hAnsi="Cambria"/>
        </w:rPr>
        <w:t>je o</w:t>
      </w:r>
      <w:r w:rsidR="008837E0" w:rsidRPr="00F7524D">
        <w:rPr>
          <w:rFonts w:ascii="Cambria" w:hAnsi="Cambria"/>
        </w:rPr>
        <w:t>sigura</w:t>
      </w:r>
      <w:r>
        <w:rPr>
          <w:rFonts w:ascii="Cambria" w:hAnsi="Cambria"/>
        </w:rPr>
        <w:t>vanje nacionalne mirovine</w:t>
      </w:r>
      <w:r w:rsidR="008837E0" w:rsidRPr="00F7524D">
        <w:rPr>
          <w:rFonts w:ascii="Cambria" w:hAnsi="Cambria"/>
        </w:rPr>
        <w:t xml:space="preserve"> socijalno ugroženim starijim osobama</w:t>
      </w:r>
      <w:r w:rsidR="00CD3C7E">
        <w:rPr>
          <w:rFonts w:ascii="Cambria" w:hAnsi="Cambria"/>
        </w:rPr>
        <w:t>.</w:t>
      </w:r>
      <w:r w:rsidR="008837E0" w:rsidRPr="00F7524D">
        <w:rPr>
          <w:rFonts w:ascii="Cambria" w:hAnsi="Cambria"/>
        </w:rPr>
        <w:t xml:space="preserve"> Nositelj </w:t>
      </w:r>
      <w:r w:rsidR="00CD3C7E">
        <w:rPr>
          <w:rFonts w:ascii="Cambria" w:hAnsi="Cambria"/>
        </w:rPr>
        <w:t xml:space="preserve">razvoja tog sustava </w:t>
      </w:r>
      <w:r w:rsidR="008837E0" w:rsidRPr="00F7524D">
        <w:rPr>
          <w:rFonts w:ascii="Cambria" w:hAnsi="Cambria"/>
        </w:rPr>
        <w:t xml:space="preserve">Ministarstvo rada i mirovinskog sustava, a sunositelji su Hrvatski zavod za mirovinsko osiguranje, Državni zavod za statistiku, Ministarstvo za demografiju, obitelj, mlade i socijalnu politiku i Ministarstvo financija. Ta bi se mirovina priznavala osobama starijim od 65 godina koje do te dobi nisu ostvarile najmanje 15 godina mirovinskoga staža (što je zakonski minimum staža za priznanja prava na starosnu mirovinu), ali pod uvjetom da je takva osoba boravila u Hrvatskoj najmanje 15 godina. Takva bi se mirovina isplaćivala najmanje u visini od 40 posto minimalne plaće (približno oko </w:t>
      </w:r>
      <w:r w:rsidR="00313A8B">
        <w:rPr>
          <w:rFonts w:ascii="Cambria" w:hAnsi="Cambria"/>
        </w:rPr>
        <w:t>.</w:t>
      </w:r>
      <w:r w:rsidR="008837E0" w:rsidRPr="00F7524D">
        <w:rPr>
          <w:rFonts w:ascii="Cambria" w:hAnsi="Cambria"/>
        </w:rPr>
        <w:t>1050</w:t>
      </w:r>
      <w:r w:rsidR="00313A8B">
        <w:rPr>
          <w:rFonts w:ascii="Cambria" w:hAnsi="Cambria"/>
        </w:rPr>
        <w:t>,00</w:t>
      </w:r>
      <w:r w:rsidR="008837E0" w:rsidRPr="00F7524D">
        <w:rPr>
          <w:rFonts w:ascii="Cambria" w:hAnsi="Cambria"/>
        </w:rPr>
        <w:t xml:space="preserve"> </w:t>
      </w:r>
      <w:r w:rsidR="006705C4">
        <w:rPr>
          <w:rFonts w:ascii="Cambria" w:hAnsi="Cambria"/>
        </w:rPr>
        <w:t>kn</w:t>
      </w:r>
      <w:r w:rsidR="008837E0" w:rsidRPr="00F7524D">
        <w:rPr>
          <w:rFonts w:ascii="Cambria" w:hAnsi="Cambria"/>
        </w:rPr>
        <w:t xml:space="preserve"> mjesečno). </w:t>
      </w:r>
    </w:p>
    <w:p w:rsidR="002A0B7E" w:rsidRPr="00F7524D" w:rsidRDefault="002A0B7E" w:rsidP="00F7524D">
      <w:pPr>
        <w:spacing w:after="240" w:line="240" w:lineRule="auto"/>
        <w:jc w:val="both"/>
        <w:rPr>
          <w:rFonts w:ascii="Cambria" w:hAnsi="Cambria"/>
        </w:rPr>
      </w:pPr>
      <w:r w:rsidRPr="00F7524D">
        <w:rPr>
          <w:rFonts w:ascii="Cambria" w:hAnsi="Cambria"/>
        </w:rPr>
        <w:t>Nekoliko je ključnih ciljeva ove analize. Prvo, željel</w:t>
      </w:r>
      <w:r w:rsidR="00313A8B">
        <w:rPr>
          <w:rFonts w:ascii="Cambria" w:hAnsi="Cambria"/>
        </w:rPr>
        <w:t xml:space="preserve">o se </w:t>
      </w:r>
      <w:r w:rsidRPr="00F7524D">
        <w:rPr>
          <w:rFonts w:ascii="Cambria" w:hAnsi="Cambria"/>
        </w:rPr>
        <w:t xml:space="preserve">procijeniti broj starijih osoba koje ne primaju mirovine </w:t>
      </w:r>
      <w:r w:rsidR="00313A8B">
        <w:rPr>
          <w:rFonts w:ascii="Cambria" w:hAnsi="Cambria"/>
        </w:rPr>
        <w:t xml:space="preserve">te </w:t>
      </w:r>
      <w:r w:rsidRPr="00F7524D">
        <w:rPr>
          <w:rFonts w:ascii="Cambria" w:hAnsi="Cambria"/>
        </w:rPr>
        <w:t>na temelju dostupnih podataka razmotriti njihova socijalna, demografska i obiteljska obilježja. Pod terminom »starije osobe« podrazumijeva</w:t>
      </w:r>
      <w:r w:rsidR="00313A8B">
        <w:rPr>
          <w:rFonts w:ascii="Cambria" w:hAnsi="Cambria"/>
        </w:rPr>
        <w:t xml:space="preserve">ju se </w:t>
      </w:r>
      <w:r w:rsidRPr="00F7524D">
        <w:rPr>
          <w:rFonts w:ascii="Cambria" w:hAnsi="Cambria"/>
        </w:rPr>
        <w:t xml:space="preserve">sve osobe starije od 64 godine. </w:t>
      </w:r>
      <w:r w:rsidR="00313A8B">
        <w:rPr>
          <w:rFonts w:ascii="Cambria" w:hAnsi="Cambria"/>
        </w:rPr>
        <w:t xml:space="preserve">Drugi cilj analize </w:t>
      </w:r>
      <w:r w:rsidRPr="00F7524D">
        <w:rPr>
          <w:rFonts w:ascii="Cambria" w:hAnsi="Cambria"/>
        </w:rPr>
        <w:t xml:space="preserve">bio je istražiti i usporediti strukturu primanja i ulogu transfera socijalne pomoći u kućanstvima u kojima žive starije osobe bez mirovina. Ujedno, izložila se povijest razvoja uvođenja socijalne mirovine u Hrvatskoj te dao pregled sličnih sustava u drugim zemljama. Na kraju, </w:t>
      </w:r>
      <w:r w:rsidR="00313A8B">
        <w:rPr>
          <w:rFonts w:ascii="Cambria" w:hAnsi="Cambria"/>
        </w:rPr>
        <w:t>treći</w:t>
      </w:r>
      <w:r w:rsidRPr="00F7524D">
        <w:rPr>
          <w:rFonts w:ascii="Cambria" w:hAnsi="Cambria"/>
        </w:rPr>
        <w:t xml:space="preserve"> cilj bio je analizirati i raspraviti alternativne načine socijalne zaštite za starije osobe bez mirovine. U tom su pogledu analizirane prednosti i nedostaci univerzalnih socijalnih mirovina, socijalnih mirovina utemeljenih na provjeri resursa i socijalne pomoći. </w:t>
      </w:r>
    </w:p>
    <w:p w:rsidR="00096E37" w:rsidRDefault="00313A8B" w:rsidP="00F7524D">
      <w:pPr>
        <w:spacing w:after="240" w:line="240" w:lineRule="auto"/>
        <w:jc w:val="both"/>
        <w:rPr>
          <w:rFonts w:ascii="Cambria" w:hAnsi="Cambria"/>
        </w:rPr>
      </w:pPr>
      <w:r>
        <w:rPr>
          <w:rFonts w:ascii="Cambria" w:hAnsi="Cambria"/>
        </w:rPr>
        <w:t xml:space="preserve">Analiza je podijeljena u </w:t>
      </w:r>
      <w:r w:rsidR="00A026C3">
        <w:rPr>
          <w:rFonts w:ascii="Cambria" w:hAnsi="Cambria"/>
        </w:rPr>
        <w:t>šest</w:t>
      </w:r>
      <w:r>
        <w:rPr>
          <w:rFonts w:ascii="Cambria" w:hAnsi="Cambria"/>
        </w:rPr>
        <w:t xml:space="preserve"> poglavlja. </w:t>
      </w:r>
      <w:r w:rsidR="00096E37" w:rsidRPr="00F7524D">
        <w:rPr>
          <w:rFonts w:ascii="Cambria" w:hAnsi="Cambria"/>
        </w:rPr>
        <w:t xml:space="preserve">Nakon uvodnih napomena slijedi obrazloženje potrebe za uvođenjem nacionalne mirovine. </w:t>
      </w:r>
      <w:r w:rsidR="003905B6" w:rsidRPr="00F7524D">
        <w:rPr>
          <w:rFonts w:ascii="Cambria" w:hAnsi="Cambria"/>
        </w:rPr>
        <w:t xml:space="preserve">Tu se posebna pozornost posvećuje materijalnom stanju osoba koje ne ostvaruju mirovinu, nakon čega se daje kraći osvrt na povijest razvoja uvođenja socijalne mirovine. Treće poglavlje sadrži stanje u pojedinim zemljama u pogledu uvođenja socijalne mirovine. Četvrto poglavlje pojašnjava prednosti tog prava (prije svega učinkovitost u </w:t>
      </w:r>
      <w:r w:rsidR="00441130" w:rsidRPr="00F7524D">
        <w:rPr>
          <w:rFonts w:ascii="Cambria" w:hAnsi="Cambria"/>
        </w:rPr>
        <w:t xml:space="preserve">ublažavanju </w:t>
      </w:r>
      <w:r w:rsidR="003905B6" w:rsidRPr="00F7524D">
        <w:rPr>
          <w:rFonts w:ascii="Cambria" w:hAnsi="Cambria"/>
        </w:rPr>
        <w:t xml:space="preserve">siromaštva starijih osoba koje ne ostvaruju mirovinu, administrativna jednostavnost i ublažavanje stigme siromaštva, odnosno </w:t>
      </w:r>
      <w:r w:rsidR="00441130" w:rsidRPr="00F7524D">
        <w:rPr>
          <w:rFonts w:ascii="Cambria" w:hAnsi="Cambria"/>
        </w:rPr>
        <w:t xml:space="preserve">smanjivanju broja osoba koje </w:t>
      </w:r>
      <w:r w:rsidR="003905B6" w:rsidRPr="00F7524D">
        <w:rPr>
          <w:rFonts w:ascii="Cambria" w:hAnsi="Cambria"/>
        </w:rPr>
        <w:t>ne podno</w:t>
      </w:r>
      <w:r w:rsidR="00441130" w:rsidRPr="00F7524D">
        <w:rPr>
          <w:rFonts w:ascii="Cambria" w:hAnsi="Cambria"/>
        </w:rPr>
        <w:t>se</w:t>
      </w:r>
      <w:r w:rsidR="003905B6" w:rsidRPr="00F7524D">
        <w:rPr>
          <w:rFonts w:ascii="Cambria" w:hAnsi="Cambria"/>
        </w:rPr>
        <w:t xml:space="preserve"> zahtjeva za ostvarivanje socijalne pomoći), ali i navodi njegove moguće nedostatke (ponajviše vezane uz smanjivanje poticaja za rad u službenom gospodarstvu i pojačavanje evazije plaćanja doprinosa za mirovinsko osiguranje te narušavanje pravednosti mirovinskog sustava). </w:t>
      </w:r>
      <w:r>
        <w:rPr>
          <w:rFonts w:ascii="Cambria" w:hAnsi="Cambria"/>
        </w:rPr>
        <w:t>U p</w:t>
      </w:r>
      <w:r w:rsidR="003905B6" w:rsidRPr="00F7524D">
        <w:rPr>
          <w:rFonts w:ascii="Cambria" w:hAnsi="Cambria"/>
        </w:rPr>
        <w:t>eto</w:t>
      </w:r>
      <w:r>
        <w:rPr>
          <w:rFonts w:ascii="Cambria" w:hAnsi="Cambria"/>
        </w:rPr>
        <w:t>m</w:t>
      </w:r>
      <w:r w:rsidR="003905B6" w:rsidRPr="00F7524D">
        <w:rPr>
          <w:rFonts w:ascii="Cambria" w:hAnsi="Cambria"/>
        </w:rPr>
        <w:t xml:space="preserve"> poglavlj</w:t>
      </w:r>
      <w:r>
        <w:rPr>
          <w:rFonts w:ascii="Cambria" w:hAnsi="Cambria"/>
        </w:rPr>
        <w:t>u</w:t>
      </w:r>
      <w:r w:rsidR="003905B6" w:rsidRPr="00F7524D">
        <w:rPr>
          <w:rFonts w:ascii="Cambria" w:hAnsi="Cambria"/>
        </w:rPr>
        <w:t xml:space="preserve"> </w:t>
      </w:r>
      <w:r>
        <w:rPr>
          <w:rFonts w:ascii="Cambria" w:hAnsi="Cambria"/>
        </w:rPr>
        <w:t xml:space="preserve">navode se </w:t>
      </w:r>
      <w:r w:rsidR="00A026C3">
        <w:rPr>
          <w:rFonts w:ascii="Cambria" w:hAnsi="Cambria"/>
        </w:rPr>
        <w:t xml:space="preserve">procjene za Hrvatsku, a šesto poglavlje su </w:t>
      </w:r>
      <w:r>
        <w:rPr>
          <w:rFonts w:ascii="Cambria" w:hAnsi="Cambria"/>
        </w:rPr>
        <w:t>završna razmatranja i pr</w:t>
      </w:r>
      <w:r w:rsidR="00A026C3">
        <w:rPr>
          <w:rFonts w:ascii="Cambria" w:hAnsi="Cambria"/>
        </w:rPr>
        <w:t>epuke</w:t>
      </w:r>
      <w:r w:rsidR="003905B6" w:rsidRPr="00F7524D">
        <w:rPr>
          <w:rFonts w:ascii="Cambria" w:hAnsi="Cambria"/>
        </w:rPr>
        <w:t xml:space="preserve">. </w:t>
      </w:r>
    </w:p>
    <w:p w:rsidR="008B574D" w:rsidRPr="00F7524D" w:rsidRDefault="008B574D" w:rsidP="00F7524D">
      <w:pPr>
        <w:spacing w:after="240" w:line="240" w:lineRule="auto"/>
        <w:jc w:val="both"/>
        <w:rPr>
          <w:rFonts w:ascii="Cambria" w:hAnsi="Cambria"/>
        </w:rPr>
      </w:pPr>
    </w:p>
    <w:p w:rsidR="00664BD8" w:rsidRDefault="00664BD8" w:rsidP="00F7524D">
      <w:pPr>
        <w:pStyle w:val="Naslov1"/>
        <w:rPr>
          <w:caps w:val="0"/>
        </w:rPr>
        <w:sectPr w:rsidR="00664BD8" w:rsidSect="000A3D6A">
          <w:headerReference w:type="first" r:id="rId19"/>
          <w:footerReference w:type="first" r:id="rId20"/>
          <w:type w:val="oddPage"/>
          <w:pgSz w:w="11906" w:h="16838"/>
          <w:pgMar w:top="1417" w:right="1417" w:bottom="1417" w:left="1417" w:header="708" w:footer="708" w:gutter="0"/>
          <w:pgNumType w:start="1"/>
          <w:cols w:space="708"/>
          <w:titlePg/>
          <w:docGrid w:linePitch="360"/>
        </w:sectPr>
      </w:pPr>
    </w:p>
    <w:p w:rsidR="008837E0" w:rsidRPr="00F7524D" w:rsidRDefault="002E48B6" w:rsidP="00F7524D">
      <w:pPr>
        <w:pStyle w:val="Naslov1"/>
      </w:pPr>
      <w:bookmarkStart w:id="38" w:name="_Toc531687150"/>
      <w:r>
        <w:rPr>
          <w:caps w:val="0"/>
        </w:rPr>
        <w:t xml:space="preserve">2. </w:t>
      </w:r>
      <w:r w:rsidRPr="00F7524D">
        <w:rPr>
          <w:caps w:val="0"/>
        </w:rPr>
        <w:t>OBRAZLOŽENJE POTREBE ZA UVOĐENJEM NACIONALNE MIROVINE</w:t>
      </w:r>
      <w:bookmarkEnd w:id="38"/>
      <w:r w:rsidRPr="00F7524D">
        <w:rPr>
          <w:caps w:val="0"/>
        </w:rPr>
        <w:t xml:space="preserve"> </w:t>
      </w:r>
    </w:p>
    <w:p w:rsidR="002C3EF6" w:rsidRPr="00F7524D" w:rsidRDefault="002C3EF6" w:rsidP="005B2449">
      <w:pPr>
        <w:spacing w:after="120" w:line="240" w:lineRule="auto"/>
        <w:jc w:val="both"/>
        <w:rPr>
          <w:rFonts w:ascii="Cambria" w:hAnsi="Cambria"/>
        </w:rPr>
      </w:pPr>
      <w:r w:rsidRPr="00F7524D">
        <w:rPr>
          <w:rFonts w:ascii="Cambria" w:hAnsi="Cambria"/>
        </w:rPr>
        <w:t>U ublažavanju siromaštva u starosti i dohodovne nejednakosti, posebno su značajni mirovinsko osiguranje i preraspodjela unutar njega. Pritom postoje mnogobrojne zadaće mirovinskog sustava koje su ponekad i međusobno suprotstavljene</w:t>
      </w:r>
      <w:r w:rsidR="0042585A">
        <w:rPr>
          <w:rFonts w:ascii="Cambria" w:hAnsi="Cambria"/>
        </w:rPr>
        <w:t xml:space="preserve">. Riječ je o: </w:t>
      </w:r>
    </w:p>
    <w:p w:rsidR="002C3EF6" w:rsidRPr="005B2449" w:rsidRDefault="002C3EF6" w:rsidP="005B2449">
      <w:pPr>
        <w:pStyle w:val="Odlomakpopisa"/>
        <w:numPr>
          <w:ilvl w:val="0"/>
          <w:numId w:val="14"/>
        </w:numPr>
        <w:spacing w:after="120" w:line="240" w:lineRule="auto"/>
        <w:contextualSpacing w:val="0"/>
        <w:jc w:val="both"/>
        <w:rPr>
          <w:rFonts w:ascii="Cambria" w:hAnsi="Cambria"/>
        </w:rPr>
      </w:pPr>
      <w:r w:rsidRPr="005B2449">
        <w:rPr>
          <w:rFonts w:ascii="Cambria" w:hAnsi="Cambria"/>
        </w:rPr>
        <w:t>osiguranj</w:t>
      </w:r>
      <w:r w:rsidR="0042585A">
        <w:rPr>
          <w:rFonts w:ascii="Cambria" w:hAnsi="Cambria"/>
        </w:rPr>
        <w:t>u</w:t>
      </w:r>
      <w:r w:rsidRPr="005B2449">
        <w:rPr>
          <w:rFonts w:ascii="Cambria" w:hAnsi="Cambria"/>
        </w:rPr>
        <w:t xml:space="preserve"> onih koji su uplaćivali sredstva (doprinose) tijekom radnog vijeka kako bi nakon umirovljenja imali protunaknade u obliku mjesečnih mirovina</w:t>
      </w:r>
      <w:r w:rsidR="0042585A">
        <w:rPr>
          <w:rFonts w:ascii="Cambria" w:hAnsi="Cambria"/>
        </w:rPr>
        <w:t xml:space="preserve"> te</w:t>
      </w:r>
    </w:p>
    <w:p w:rsidR="002C3EF6" w:rsidRPr="005B2449" w:rsidRDefault="002C3EF6" w:rsidP="005B2449">
      <w:pPr>
        <w:pStyle w:val="Odlomakpopisa"/>
        <w:numPr>
          <w:ilvl w:val="0"/>
          <w:numId w:val="14"/>
        </w:numPr>
        <w:spacing w:after="240" w:line="240" w:lineRule="auto"/>
        <w:jc w:val="both"/>
        <w:rPr>
          <w:rFonts w:ascii="Cambria" w:hAnsi="Cambria"/>
        </w:rPr>
      </w:pPr>
      <w:r w:rsidRPr="005B2449">
        <w:rPr>
          <w:rFonts w:ascii="Cambria" w:hAnsi="Cambria"/>
        </w:rPr>
        <w:t>preraspodjel</w:t>
      </w:r>
      <w:r w:rsidR="0042585A">
        <w:rPr>
          <w:rFonts w:ascii="Cambria" w:hAnsi="Cambria"/>
        </w:rPr>
        <w:t>i</w:t>
      </w:r>
      <w:r w:rsidRPr="005B2449">
        <w:rPr>
          <w:rFonts w:ascii="Cambria" w:hAnsi="Cambria"/>
        </w:rPr>
        <w:t xml:space="preserve"> između onih koji su imali veće dohotke i plaćali veće doprinose i osoba koje su imale manje dohotke i/ili imale kraći radni staž pa su zato i platile manje doprinosa. </w:t>
      </w:r>
    </w:p>
    <w:p w:rsidR="002C3EF6" w:rsidRPr="00F7524D" w:rsidRDefault="002C3EF6" w:rsidP="00F7524D">
      <w:pPr>
        <w:spacing w:after="240" w:line="240" w:lineRule="auto"/>
        <w:jc w:val="both"/>
        <w:rPr>
          <w:rFonts w:ascii="Cambria" w:hAnsi="Cambria"/>
        </w:rPr>
      </w:pPr>
      <w:r w:rsidRPr="00F7524D">
        <w:rPr>
          <w:rFonts w:ascii="Cambria" w:hAnsi="Cambria"/>
        </w:rPr>
        <w:t xml:space="preserve">Najkraće, preraspodjela je usmjerena od muškaraca prema ženama (koje žive duže) te od siromašnih prema bogatima (koji također žive duže od siromašnih). Nadalje, među umirovljenicima </w:t>
      </w:r>
      <w:r w:rsidR="0042585A" w:rsidRPr="00F7524D">
        <w:rPr>
          <w:rFonts w:ascii="Cambria" w:hAnsi="Cambria"/>
        </w:rPr>
        <w:t xml:space="preserve">se </w:t>
      </w:r>
      <w:r w:rsidRPr="00F7524D">
        <w:rPr>
          <w:rFonts w:ascii="Cambria" w:hAnsi="Cambria"/>
        </w:rPr>
        <w:t xml:space="preserve">provodi redistribucija u ime solidarnosti jer </w:t>
      </w:r>
      <w:r w:rsidR="0042585A" w:rsidRPr="00F7524D">
        <w:rPr>
          <w:rFonts w:ascii="Cambria" w:hAnsi="Cambria"/>
        </w:rPr>
        <w:t xml:space="preserve">se </w:t>
      </w:r>
      <w:r w:rsidRPr="00F7524D">
        <w:rPr>
          <w:rFonts w:ascii="Cambria" w:hAnsi="Cambria"/>
        </w:rPr>
        <w:t>više i prosječne mirovine ograničavaju i/ili oporezuju kako bi se nadoknadile manje mirovine i spriječilo da izgube u realnoj vrijednosti.</w:t>
      </w:r>
    </w:p>
    <w:p w:rsidR="003905B6" w:rsidRPr="00F7524D" w:rsidRDefault="008837E0" w:rsidP="00F7524D">
      <w:pPr>
        <w:spacing w:after="240" w:line="240" w:lineRule="auto"/>
        <w:jc w:val="both"/>
        <w:rPr>
          <w:rFonts w:ascii="Cambria" w:hAnsi="Cambria"/>
        </w:rPr>
      </w:pPr>
      <w:r w:rsidRPr="00F7524D">
        <w:rPr>
          <w:rFonts w:ascii="Cambria" w:hAnsi="Cambria"/>
        </w:rPr>
        <w:t>U Hrvatskoj se mirovinska prava ostvaruju ako je osoba radila i plaćala mirovinske doprinose, odnosno ako je korisn</w:t>
      </w:r>
      <w:r w:rsidR="0042585A">
        <w:rPr>
          <w:rFonts w:ascii="Cambria" w:hAnsi="Cambria"/>
        </w:rPr>
        <w:t>ik</w:t>
      </w:r>
      <w:r w:rsidRPr="00F7524D">
        <w:rPr>
          <w:rFonts w:ascii="Cambria" w:hAnsi="Cambria"/>
        </w:rPr>
        <w:t xml:space="preserve"> obiteljske mirovine. Slijedom navedenog</w:t>
      </w:r>
      <w:r w:rsidR="0042585A">
        <w:rPr>
          <w:rFonts w:ascii="Cambria" w:hAnsi="Cambria"/>
        </w:rPr>
        <w:t>a</w:t>
      </w:r>
      <w:r w:rsidRPr="00F7524D">
        <w:rPr>
          <w:rFonts w:ascii="Cambria" w:hAnsi="Cambria"/>
        </w:rPr>
        <w:t xml:space="preserve">, procjenjuje se kako u Hrvatskoj približno </w:t>
      </w:r>
      <w:r w:rsidR="00644962" w:rsidRPr="00F7524D">
        <w:rPr>
          <w:rFonts w:ascii="Cambria" w:hAnsi="Cambria"/>
        </w:rPr>
        <w:t xml:space="preserve">najmanje </w:t>
      </w:r>
      <w:r w:rsidRPr="00F7524D">
        <w:rPr>
          <w:rFonts w:ascii="Cambria" w:hAnsi="Cambria"/>
        </w:rPr>
        <w:t xml:space="preserve">30-40 tisuća starijih osoba (većinom žena) nije ispunilo minimalne uvjete za ostvarenje mirovine. Gotovo se sigurno može </w:t>
      </w:r>
      <w:r w:rsidR="009D63B4" w:rsidRPr="00F7524D">
        <w:rPr>
          <w:rFonts w:ascii="Cambria" w:hAnsi="Cambria"/>
        </w:rPr>
        <w:t xml:space="preserve">smatrati </w:t>
      </w:r>
      <w:r w:rsidRPr="0042585A">
        <w:rPr>
          <w:rFonts w:ascii="Cambria" w:hAnsi="Cambria"/>
        </w:rPr>
        <w:t>kako su to najsiromašnije osobe</w:t>
      </w:r>
      <w:r w:rsidRPr="00F7524D">
        <w:rPr>
          <w:rFonts w:ascii="Cambria" w:hAnsi="Cambria"/>
        </w:rPr>
        <w:t xml:space="preserve"> u Hrvatskoj. Ako nemaju drugih primanja traže pomoć od centra za socijalnu skrb, a ostvarenje prava na tak</w:t>
      </w:r>
      <w:r w:rsidR="00A4481C" w:rsidRPr="00F7524D">
        <w:rPr>
          <w:rFonts w:ascii="Cambria" w:hAnsi="Cambria"/>
        </w:rPr>
        <w:t>v</w:t>
      </w:r>
      <w:r w:rsidRPr="00F7524D">
        <w:rPr>
          <w:rFonts w:ascii="Cambria" w:hAnsi="Cambria"/>
        </w:rPr>
        <w:t xml:space="preserve">u pomoć ovisi o imovinskom ili dohodovnom cenzusu, čije se potvrđivanje i provjera periodično provodi. </w:t>
      </w:r>
      <w:r w:rsidR="003905B6" w:rsidRPr="00F7524D">
        <w:rPr>
          <w:rFonts w:ascii="Cambria" w:hAnsi="Cambria"/>
        </w:rPr>
        <w:t>U idućoj dionici pojašnjava</w:t>
      </w:r>
      <w:r w:rsidR="0042585A">
        <w:rPr>
          <w:rFonts w:ascii="Cambria" w:hAnsi="Cambria"/>
        </w:rPr>
        <w:t xml:space="preserve"> se </w:t>
      </w:r>
      <w:r w:rsidR="003905B6" w:rsidRPr="00F7524D">
        <w:rPr>
          <w:rFonts w:ascii="Cambria" w:hAnsi="Cambria"/>
        </w:rPr>
        <w:t xml:space="preserve">materijalno stanje </w:t>
      </w:r>
      <w:r w:rsidR="0098422A" w:rsidRPr="00F7524D">
        <w:rPr>
          <w:rFonts w:ascii="Cambria" w:hAnsi="Cambria"/>
        </w:rPr>
        <w:t xml:space="preserve">starijih </w:t>
      </w:r>
      <w:r w:rsidR="003905B6" w:rsidRPr="00F7524D">
        <w:rPr>
          <w:rFonts w:ascii="Cambria" w:hAnsi="Cambria"/>
        </w:rPr>
        <w:t>osoba koje ne ostvaruju mirovinska prava.</w:t>
      </w:r>
    </w:p>
    <w:p w:rsidR="003905B6" w:rsidRPr="00F7524D" w:rsidRDefault="006B40F3" w:rsidP="006B40F3">
      <w:pPr>
        <w:pStyle w:val="Naslov2"/>
      </w:pPr>
      <w:bookmarkStart w:id="39" w:name="_Toc531687151"/>
      <w:r>
        <w:t>2.</w:t>
      </w:r>
      <w:r w:rsidR="0042585A">
        <w:t>1</w:t>
      </w:r>
      <w:r>
        <w:t xml:space="preserve">. </w:t>
      </w:r>
      <w:r w:rsidR="002E21CB" w:rsidRPr="00F7524D">
        <w:t>M</w:t>
      </w:r>
      <w:r w:rsidR="0098422A" w:rsidRPr="00F7524D">
        <w:t>aterijalno stanje starijih osoba koje ne ostvaruju mirovinska prava</w:t>
      </w:r>
      <w:bookmarkEnd w:id="39"/>
    </w:p>
    <w:p w:rsidR="002E21CB" w:rsidRPr="00F7524D" w:rsidRDefault="0098422A" w:rsidP="00F7524D">
      <w:pPr>
        <w:spacing w:after="240" w:line="240" w:lineRule="auto"/>
        <w:jc w:val="both"/>
        <w:rPr>
          <w:rFonts w:ascii="Cambria" w:hAnsi="Cambria"/>
        </w:rPr>
      </w:pPr>
      <w:r w:rsidRPr="00F7524D">
        <w:rPr>
          <w:rFonts w:ascii="Cambria" w:hAnsi="Cambria"/>
        </w:rPr>
        <w:t>Kao i mnoge druge zemlje, Hrvatska se</w:t>
      </w:r>
      <w:r w:rsidR="003905B6" w:rsidRPr="00F7524D">
        <w:rPr>
          <w:rFonts w:ascii="Cambria" w:hAnsi="Cambria"/>
        </w:rPr>
        <w:t xml:space="preserve"> </w:t>
      </w:r>
      <w:r w:rsidRPr="00F7524D">
        <w:rPr>
          <w:rFonts w:ascii="Cambria" w:hAnsi="Cambria"/>
        </w:rPr>
        <w:t>suočava s ozbiljnim poteškoćama u očuvanju pristojnog materijalnog stanja starijih osoba. U gotovo svim zemljama EU-a starije osobe raspolažu nižim ekvivalentnim kućanskim dohotkom nego ostale dobne skupine</w:t>
      </w:r>
      <w:r w:rsidR="002E21CB" w:rsidRPr="00F7524D">
        <w:rPr>
          <w:rFonts w:ascii="Cambria" w:hAnsi="Cambria"/>
        </w:rPr>
        <w:t xml:space="preserve">. </w:t>
      </w:r>
      <w:r w:rsidRPr="00F7524D">
        <w:rPr>
          <w:rFonts w:ascii="Cambria" w:hAnsi="Cambria"/>
        </w:rPr>
        <w:t>U Hrvatskoj je ekvivalentni</w:t>
      </w:r>
      <w:r w:rsidR="002E21CB" w:rsidRPr="00F7524D">
        <w:rPr>
          <w:rFonts w:ascii="Cambria" w:hAnsi="Cambria"/>
        </w:rPr>
        <w:t xml:space="preserve"> kućanski dohodak starijih osoba niži od 20%-40% od ekvivalentnog kućanskog dohotka svih ostalih dobnih skupina (Šućur, 2008). Dosadašnja istraživanja siromaštva (D</w:t>
      </w:r>
      <w:r w:rsidR="005B2449">
        <w:rPr>
          <w:rFonts w:ascii="Cambria" w:hAnsi="Cambria"/>
        </w:rPr>
        <w:t>ZS</w:t>
      </w:r>
      <w:r w:rsidR="002E21CB" w:rsidRPr="00F7524D">
        <w:rPr>
          <w:rFonts w:ascii="Cambria" w:hAnsi="Cambria"/>
        </w:rPr>
        <w:t>, 2018;</w:t>
      </w:r>
      <w:r w:rsidR="002E21CB" w:rsidRPr="00F7524D">
        <w:rPr>
          <w:rFonts w:ascii="Cambria" w:hAnsi="Cambria"/>
          <w:b/>
        </w:rPr>
        <w:t xml:space="preserve"> </w:t>
      </w:r>
      <w:r w:rsidR="002E21CB" w:rsidRPr="00F7524D">
        <w:rPr>
          <w:rFonts w:ascii="Cambria" w:hAnsi="Cambria"/>
        </w:rPr>
        <w:t>Šućur, 2006) jasno su pokazala kako starije osobe u Hrvatskoj predstavljaju skupinu koja ima povećani rizik siromaštva, što je tipično i za obilježja siromaštva u većem broju zemalja članica EU-a (Social Protection Committee, 20</w:t>
      </w:r>
      <w:r w:rsidR="00CD3C7E">
        <w:rPr>
          <w:rFonts w:ascii="Cambria" w:hAnsi="Cambria"/>
        </w:rPr>
        <w:t>17</w:t>
      </w:r>
      <w:r w:rsidR="002E21CB" w:rsidRPr="00F7524D">
        <w:rPr>
          <w:rFonts w:ascii="Cambria" w:hAnsi="Cambria"/>
        </w:rPr>
        <w:t xml:space="preserve">). Međutim, </w:t>
      </w:r>
      <w:r w:rsidR="0042585A">
        <w:rPr>
          <w:rFonts w:ascii="Cambria" w:hAnsi="Cambria"/>
        </w:rPr>
        <w:t>prema Š</w:t>
      </w:r>
      <w:r w:rsidR="0042585A" w:rsidRPr="00F7524D">
        <w:rPr>
          <w:rFonts w:ascii="Cambria" w:hAnsi="Cambria"/>
        </w:rPr>
        <w:t>ućur</w:t>
      </w:r>
      <w:r w:rsidR="0042585A">
        <w:rPr>
          <w:rFonts w:ascii="Cambria" w:hAnsi="Cambria"/>
        </w:rPr>
        <w:t>u (</w:t>
      </w:r>
      <w:r w:rsidR="0042585A" w:rsidRPr="00F7524D">
        <w:rPr>
          <w:rFonts w:ascii="Cambria" w:hAnsi="Cambria"/>
        </w:rPr>
        <w:t>2008</w:t>
      </w:r>
      <w:r w:rsidR="0042585A">
        <w:rPr>
          <w:rFonts w:ascii="Cambria" w:hAnsi="Cambria"/>
        </w:rPr>
        <w:t xml:space="preserve">), </w:t>
      </w:r>
      <w:r w:rsidR="002E21CB" w:rsidRPr="00F7524D">
        <w:rPr>
          <w:rFonts w:ascii="Cambria" w:hAnsi="Cambria"/>
        </w:rPr>
        <w:t xml:space="preserve">iako su stope siromaštva starijih osoba u većini zemalja veće nego stope siromaštva </w:t>
      </w:r>
      <w:r w:rsidR="00E24192" w:rsidRPr="00F7524D">
        <w:rPr>
          <w:rFonts w:ascii="Cambria" w:hAnsi="Cambria"/>
        </w:rPr>
        <w:t xml:space="preserve">ukupnog stanovništva, </w:t>
      </w:r>
      <w:r w:rsidR="002E21CB" w:rsidRPr="00F7524D">
        <w:rPr>
          <w:rFonts w:ascii="Cambria" w:hAnsi="Cambria"/>
        </w:rPr>
        <w:t>starije osobe imaju manji jaz siromaštva (njihov je dohodak bliži liniji siromaštva nego dohodak ukupnog stanovništva)</w:t>
      </w:r>
      <w:r w:rsidR="0042585A">
        <w:rPr>
          <w:rFonts w:ascii="Cambria" w:hAnsi="Cambria"/>
        </w:rPr>
        <w:t>.</w:t>
      </w:r>
      <w:r w:rsidR="002E21CB" w:rsidRPr="00F7524D">
        <w:rPr>
          <w:rFonts w:ascii="Cambria" w:hAnsi="Cambria"/>
        </w:rPr>
        <w:t xml:space="preserve"> </w:t>
      </w:r>
    </w:p>
    <w:p w:rsidR="0098422A" w:rsidRPr="00F7524D" w:rsidRDefault="002E21CB" w:rsidP="00F7524D">
      <w:pPr>
        <w:spacing w:after="240" w:line="240" w:lineRule="auto"/>
        <w:jc w:val="both"/>
        <w:rPr>
          <w:rFonts w:ascii="Cambria" w:hAnsi="Cambria"/>
        </w:rPr>
      </w:pPr>
      <w:r w:rsidRPr="00F7524D">
        <w:rPr>
          <w:rFonts w:ascii="Cambria" w:hAnsi="Cambria"/>
        </w:rPr>
        <w:t xml:space="preserve">Starije su osobe </w:t>
      </w:r>
      <w:r w:rsidR="00E24192" w:rsidRPr="00F7524D">
        <w:rPr>
          <w:rFonts w:ascii="Cambria" w:hAnsi="Cambria"/>
        </w:rPr>
        <w:t xml:space="preserve">većinom </w:t>
      </w:r>
      <w:r w:rsidRPr="00F7524D">
        <w:rPr>
          <w:rFonts w:ascii="Cambria" w:hAnsi="Cambria"/>
        </w:rPr>
        <w:t>napustile trži</w:t>
      </w:r>
      <w:r w:rsidR="00E24192" w:rsidRPr="00F7524D">
        <w:rPr>
          <w:rFonts w:ascii="Cambria" w:hAnsi="Cambria"/>
        </w:rPr>
        <w:t xml:space="preserve">šte rada i u osiguravanju svojih životnih potreba </w:t>
      </w:r>
      <w:r w:rsidRPr="00F7524D">
        <w:rPr>
          <w:rFonts w:ascii="Cambria" w:hAnsi="Cambria"/>
        </w:rPr>
        <w:t xml:space="preserve">najviše se oslanjaju na određene programe i naknade socijalne </w:t>
      </w:r>
      <w:r w:rsidR="00E24192" w:rsidRPr="00F7524D">
        <w:rPr>
          <w:rFonts w:ascii="Cambria" w:hAnsi="Cambria"/>
        </w:rPr>
        <w:t xml:space="preserve">skrbi. </w:t>
      </w:r>
      <w:r w:rsidRPr="00F7524D">
        <w:rPr>
          <w:rFonts w:ascii="Cambria" w:hAnsi="Cambria"/>
        </w:rPr>
        <w:t xml:space="preserve">Prije svega, materijalni položaj i kvaliteta života starije populacije ovise o obilježjima mirovinskog sustava. Reforme i promjene u mirovinskom sustavu od presudne su važnosti za </w:t>
      </w:r>
      <w:r w:rsidR="00E24192" w:rsidRPr="00F7524D">
        <w:rPr>
          <w:rFonts w:ascii="Cambria" w:hAnsi="Cambria"/>
        </w:rPr>
        <w:t xml:space="preserve">pristojan </w:t>
      </w:r>
      <w:r w:rsidRPr="00F7524D">
        <w:rPr>
          <w:rFonts w:ascii="Cambria" w:hAnsi="Cambria"/>
        </w:rPr>
        <w:t>životni standard starije</w:t>
      </w:r>
      <w:r w:rsidR="00E24192" w:rsidRPr="00F7524D">
        <w:rPr>
          <w:rFonts w:ascii="Cambria" w:hAnsi="Cambria"/>
        </w:rPr>
        <w:t>g stanovništva</w:t>
      </w:r>
      <w:r w:rsidRPr="00F7524D">
        <w:rPr>
          <w:rFonts w:ascii="Cambria" w:hAnsi="Cambria"/>
        </w:rPr>
        <w:t xml:space="preserve"> jer</w:t>
      </w:r>
      <w:r w:rsidR="0042585A">
        <w:rPr>
          <w:rFonts w:ascii="Cambria" w:hAnsi="Cambria"/>
        </w:rPr>
        <w:t xml:space="preserve"> je dvije trećine umirovljenika u RH</w:t>
      </w:r>
      <w:r w:rsidRPr="00F7524D">
        <w:rPr>
          <w:rFonts w:ascii="Cambria" w:hAnsi="Cambria"/>
        </w:rPr>
        <w:t xml:space="preserve"> starije od 64 godine (HZMO, 20</w:t>
      </w:r>
      <w:r w:rsidR="00E24192" w:rsidRPr="00F7524D">
        <w:rPr>
          <w:rFonts w:ascii="Cambria" w:hAnsi="Cambria"/>
        </w:rPr>
        <w:t>1</w:t>
      </w:r>
      <w:r w:rsidRPr="00F7524D">
        <w:rPr>
          <w:rFonts w:ascii="Cambria" w:hAnsi="Cambria"/>
        </w:rPr>
        <w:t xml:space="preserve">8). Rasprave o mirovinskom sustavu i njegovoj reformi </w:t>
      </w:r>
      <w:r w:rsidR="00444CBA" w:rsidRPr="00F7524D">
        <w:rPr>
          <w:rFonts w:ascii="Cambria" w:hAnsi="Cambria"/>
        </w:rPr>
        <w:t xml:space="preserve">usmjerene </w:t>
      </w:r>
      <w:r w:rsidRPr="00F7524D">
        <w:rPr>
          <w:rFonts w:ascii="Cambria" w:hAnsi="Cambria"/>
        </w:rPr>
        <w:t xml:space="preserve">su </w:t>
      </w:r>
      <w:r w:rsidR="00444CBA" w:rsidRPr="00F7524D">
        <w:rPr>
          <w:rFonts w:ascii="Cambria" w:hAnsi="Cambria"/>
        </w:rPr>
        <w:t xml:space="preserve">ponajviše </w:t>
      </w:r>
      <w:r w:rsidRPr="00F7524D">
        <w:rPr>
          <w:rFonts w:ascii="Cambria" w:hAnsi="Cambria"/>
        </w:rPr>
        <w:t xml:space="preserve">na problem financijske održivosti mirovinskog sustava i prenisku razinu mirovina. Visina prosječne mirovine u Hrvatskoj, mjerena preko udjela u prosječnoj plaći, značajno je pala tijekom 1990-ih godina i </w:t>
      </w:r>
      <w:r w:rsidR="00444CBA" w:rsidRPr="00F7524D">
        <w:rPr>
          <w:rFonts w:ascii="Cambria" w:hAnsi="Cambria"/>
        </w:rPr>
        <w:t xml:space="preserve">sada </w:t>
      </w:r>
      <w:r w:rsidRPr="00F7524D">
        <w:rPr>
          <w:rFonts w:ascii="Cambria" w:hAnsi="Cambria"/>
        </w:rPr>
        <w:t xml:space="preserve">iznosi </w:t>
      </w:r>
      <w:r w:rsidR="00444CBA" w:rsidRPr="00F7524D">
        <w:rPr>
          <w:rFonts w:ascii="Cambria" w:hAnsi="Cambria"/>
        </w:rPr>
        <w:t xml:space="preserve">ispod </w:t>
      </w:r>
      <w:r w:rsidRPr="00F7524D">
        <w:rPr>
          <w:rFonts w:ascii="Cambria" w:hAnsi="Cambria"/>
        </w:rPr>
        <w:t>40% prosječne plaće (HZMO, 20</w:t>
      </w:r>
      <w:r w:rsidR="00444CBA" w:rsidRPr="00F7524D">
        <w:rPr>
          <w:rFonts w:ascii="Cambria" w:hAnsi="Cambria"/>
        </w:rPr>
        <w:t>18</w:t>
      </w:r>
      <w:r w:rsidRPr="00F7524D">
        <w:rPr>
          <w:rFonts w:ascii="Cambria" w:hAnsi="Cambria"/>
        </w:rPr>
        <w:t xml:space="preserve">). </w:t>
      </w:r>
      <w:r w:rsidR="00444CBA" w:rsidRPr="00F7524D">
        <w:rPr>
          <w:rFonts w:ascii="Cambria" w:hAnsi="Cambria"/>
        </w:rPr>
        <w:t>Ujedno</w:t>
      </w:r>
      <w:r w:rsidRPr="00F7524D">
        <w:rPr>
          <w:rFonts w:ascii="Cambria" w:hAnsi="Cambria"/>
        </w:rPr>
        <w:t xml:space="preserve">, </w:t>
      </w:r>
      <w:r w:rsidR="00444CBA" w:rsidRPr="00F7524D">
        <w:rPr>
          <w:rFonts w:ascii="Cambria" w:hAnsi="Cambria"/>
        </w:rPr>
        <w:t xml:space="preserve">razmjerno </w:t>
      </w:r>
      <w:r w:rsidR="0042585A">
        <w:rPr>
          <w:rFonts w:ascii="Cambria" w:hAnsi="Cambria"/>
        </w:rPr>
        <w:t xml:space="preserve">je </w:t>
      </w:r>
      <w:r w:rsidR="00444CBA" w:rsidRPr="00F7524D">
        <w:rPr>
          <w:rFonts w:ascii="Cambria" w:hAnsi="Cambria"/>
        </w:rPr>
        <w:t xml:space="preserve">veliki </w:t>
      </w:r>
      <w:r w:rsidRPr="00F7524D">
        <w:rPr>
          <w:rFonts w:ascii="Cambria" w:hAnsi="Cambria"/>
        </w:rPr>
        <w:t xml:space="preserve">broj novih umirovljenika nakon </w:t>
      </w:r>
      <w:r w:rsidR="00444CBA" w:rsidRPr="00F7524D">
        <w:rPr>
          <w:rFonts w:ascii="Cambria" w:hAnsi="Cambria"/>
        </w:rPr>
        <w:t xml:space="preserve">reforme mirovinskog sustava </w:t>
      </w:r>
      <w:r w:rsidRPr="00F7524D">
        <w:rPr>
          <w:rFonts w:ascii="Cambria" w:hAnsi="Cambria"/>
        </w:rPr>
        <w:t xml:space="preserve">1999. </w:t>
      </w:r>
      <w:r w:rsidR="0042585A">
        <w:rPr>
          <w:rFonts w:ascii="Cambria" w:hAnsi="Cambria"/>
        </w:rPr>
        <w:t>ostvario</w:t>
      </w:r>
      <w:r w:rsidRPr="00F7524D">
        <w:rPr>
          <w:rFonts w:ascii="Cambria" w:hAnsi="Cambria"/>
        </w:rPr>
        <w:t xml:space="preserve"> minimalnu mirovinu kao najpovoljniju. Međutim, znatno je manj</w:t>
      </w:r>
      <w:r w:rsidR="00444CBA" w:rsidRPr="00F7524D">
        <w:rPr>
          <w:rFonts w:ascii="Cambria" w:hAnsi="Cambria"/>
        </w:rPr>
        <w:t>a</w:t>
      </w:r>
      <w:r w:rsidRPr="00F7524D">
        <w:rPr>
          <w:rFonts w:ascii="Cambria" w:hAnsi="Cambria"/>
        </w:rPr>
        <w:t xml:space="preserve"> pozornost </w:t>
      </w:r>
      <w:r w:rsidR="00444CBA" w:rsidRPr="00F7524D">
        <w:rPr>
          <w:rFonts w:ascii="Cambria" w:hAnsi="Cambria"/>
        </w:rPr>
        <w:t>usmjerena p</w:t>
      </w:r>
      <w:r w:rsidRPr="00F7524D">
        <w:rPr>
          <w:rFonts w:ascii="Cambria" w:hAnsi="Cambria"/>
        </w:rPr>
        <w:t xml:space="preserve">roblemu obuhvata mirovinskog sustava, </w:t>
      </w:r>
      <w:r w:rsidR="00444CBA" w:rsidRPr="00F7524D">
        <w:rPr>
          <w:rFonts w:ascii="Cambria" w:hAnsi="Cambria"/>
        </w:rPr>
        <w:t xml:space="preserve">odnosno mogućnosti uvođenja socijalne mirovine za osobe koje sada nemaju mirovinska prava. </w:t>
      </w:r>
    </w:p>
    <w:p w:rsidR="00D9080E" w:rsidRPr="00F7524D" w:rsidRDefault="00D9080E" w:rsidP="00F7524D">
      <w:pPr>
        <w:spacing w:after="240" w:line="240" w:lineRule="auto"/>
        <w:ind w:right="-12"/>
        <w:jc w:val="both"/>
        <w:rPr>
          <w:rFonts w:ascii="Cambria" w:hAnsi="Cambria"/>
        </w:rPr>
      </w:pPr>
      <w:r w:rsidRPr="00F7524D">
        <w:rPr>
          <w:rFonts w:ascii="Cambria" w:hAnsi="Cambria"/>
        </w:rPr>
        <w:t xml:space="preserve">Gotovo jedini sustavni uvid u broj i obilježja osoba koje nisu primatelji mirovine </w:t>
      </w:r>
      <w:r w:rsidR="0042585A">
        <w:rPr>
          <w:rFonts w:ascii="Cambria" w:hAnsi="Cambria"/>
        </w:rPr>
        <w:t>dalo je UNDP-ovo</w:t>
      </w:r>
      <w:r w:rsidRPr="00F7524D">
        <w:rPr>
          <w:rFonts w:ascii="Cambria" w:hAnsi="Cambria"/>
        </w:rPr>
        <w:t xml:space="preserve"> istraživanj</w:t>
      </w:r>
      <w:r w:rsidR="0042585A">
        <w:rPr>
          <w:rFonts w:ascii="Cambria" w:hAnsi="Cambria"/>
        </w:rPr>
        <w:t>e</w:t>
      </w:r>
      <w:r w:rsidRPr="00F7524D">
        <w:rPr>
          <w:rFonts w:ascii="Cambria" w:hAnsi="Cambria"/>
        </w:rPr>
        <w:t xml:space="preserve"> o kvaliteti života u Hrvatskoj (Šućur, 2008)</w:t>
      </w:r>
      <w:r w:rsidR="001D7066" w:rsidRPr="00F7524D">
        <w:rPr>
          <w:rFonts w:ascii="Cambria" w:hAnsi="Cambria"/>
        </w:rPr>
        <w:t>.</w:t>
      </w:r>
      <w:r w:rsidRPr="00F7524D">
        <w:rPr>
          <w:rFonts w:ascii="Cambria" w:hAnsi="Cambria"/>
        </w:rPr>
        <w:t xml:space="preserve"> Prema njemu, broj osoba starijih od 64 godine koje u 2006. nisu ostvarivale nijedan oblik mirovine iznosio je 12,4% (oko 86 400). Najviše starijih osoba bez mirovinskih primanja nalazimo u južnojadranskoj regiji i istočnoj Hrvatskoj. U ovim dvjema regijama živi polovina svih starijih osoba bez mirovina. Nasuprot tome, u sjevernojadranskoj regiji i sjevernoj Hrvatskoj najmanje je starijih osoba koje ne ostvaruju mirovinska prava. Na spomenute regionalne razlike u broju starijih osoba bez mirovina utjecalo je više čimbenika koji se u prvom redu odnose na radni i drugi status starijih žena: stope sudjelovanja u plaćenom radu izvan kuće, bračni status i struktura obitelji te ukorijenjenost tradicionalne spolne podjele uloga.</w:t>
      </w:r>
      <w:r w:rsidR="00DC7077" w:rsidRPr="00F7524D">
        <w:rPr>
          <w:rFonts w:ascii="Cambria" w:hAnsi="Cambria"/>
        </w:rPr>
        <w:t xml:space="preserve"> U međunarodnoj usporedbi, u Hrvatskoj je visok udio osoba bez mirovinskih prav</w:t>
      </w:r>
      <w:r w:rsidR="000B7BF1">
        <w:rPr>
          <w:rFonts w:ascii="Cambria" w:hAnsi="Cambria"/>
        </w:rPr>
        <w:t>a</w:t>
      </w:r>
      <w:r w:rsidR="0042585A">
        <w:rPr>
          <w:rFonts w:ascii="Cambria" w:hAnsi="Cambria"/>
        </w:rPr>
        <w:t xml:space="preserve"> što je vidljivo iz grafikona 1.</w:t>
      </w:r>
      <w:r w:rsidR="00DC7077" w:rsidRPr="00F7524D">
        <w:rPr>
          <w:rFonts w:ascii="Cambria" w:hAnsi="Cambria"/>
        </w:rPr>
        <w:t xml:space="preserve"> </w:t>
      </w:r>
    </w:p>
    <w:p w:rsidR="00DC7077" w:rsidRDefault="00121D43" w:rsidP="002F0FE5">
      <w:pPr>
        <w:pStyle w:val="Naslov5"/>
      </w:pPr>
      <w:r w:rsidRPr="002F0FE5">
        <w:rPr>
          <w:b/>
        </w:rPr>
        <w:t>Grafikon 1.</w:t>
      </w:r>
      <w:r>
        <w:t xml:space="preserve"> </w:t>
      </w:r>
      <w:r w:rsidR="00DC7077" w:rsidRPr="00F7524D">
        <w:t>Udio  osoba bez mirovin</w:t>
      </w:r>
      <w:r w:rsidR="0042585A">
        <w:t>e</w:t>
      </w:r>
      <w:r w:rsidR="00DC7077" w:rsidRPr="00F7524D">
        <w:t xml:space="preserve"> među starijim samcima u Hrvatskoj (2006.) i EU (2003.)</w:t>
      </w:r>
      <w:r w:rsidR="0042585A">
        <w:t>, u %</w:t>
      </w:r>
    </w:p>
    <w:p w:rsidR="00121D43" w:rsidRPr="00F7524D" w:rsidRDefault="00E334FD" w:rsidP="00126456">
      <w:pPr>
        <w:spacing w:after="120" w:line="240" w:lineRule="auto"/>
        <w:ind w:right="-11"/>
        <w:jc w:val="both"/>
        <w:rPr>
          <w:rFonts w:ascii="Cambria" w:hAnsi="Cambria"/>
        </w:rPr>
      </w:pPr>
      <w:r>
        <w:rPr>
          <w:noProof/>
          <w:lang w:eastAsia="hr-HR"/>
        </w:rPr>
        <w:drawing>
          <wp:inline distT="0" distB="0" distL="0" distR="0" wp14:anchorId="217B844A" wp14:editId="413644C5">
            <wp:extent cx="5760720" cy="3160395"/>
            <wp:effectExtent l="0" t="0" r="11430" b="190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DC7077" w:rsidRPr="00F7524D" w:rsidRDefault="00DC7077" w:rsidP="002F0FE5">
      <w:pPr>
        <w:pStyle w:val="Naslov6"/>
      </w:pPr>
      <w:r w:rsidRPr="00F7524D">
        <w:t>Izvor: Šućur</w:t>
      </w:r>
      <w:r w:rsidR="00121D43">
        <w:t xml:space="preserve"> (</w:t>
      </w:r>
      <w:r w:rsidRPr="00F7524D">
        <w:t>2008</w:t>
      </w:r>
      <w:r w:rsidR="00121D43">
        <w:t>)</w:t>
      </w:r>
      <w:r w:rsidRPr="00F7524D">
        <w:t xml:space="preserve"> temelju EQLS baza podataka</w:t>
      </w:r>
    </w:p>
    <w:p w:rsidR="0049458F" w:rsidRPr="00F7524D" w:rsidRDefault="00A46797" w:rsidP="00F7524D">
      <w:pPr>
        <w:spacing w:after="240" w:line="240" w:lineRule="auto"/>
        <w:ind w:left="-15"/>
        <w:jc w:val="both"/>
        <w:rPr>
          <w:rFonts w:ascii="Cambria" w:hAnsi="Cambria"/>
        </w:rPr>
      </w:pPr>
      <w:r w:rsidRPr="00F7524D">
        <w:rPr>
          <w:rFonts w:ascii="Cambria" w:hAnsi="Cambria"/>
        </w:rPr>
        <w:t>U</w:t>
      </w:r>
      <w:r w:rsidR="00DC7077" w:rsidRPr="00F7524D">
        <w:rPr>
          <w:rFonts w:ascii="Cambria" w:hAnsi="Cambria"/>
        </w:rPr>
        <w:t xml:space="preserve"> Hrvatskoj među starijim osobama bez mirovina oko 95% čine žene</w:t>
      </w:r>
      <w:r w:rsidRPr="00F7524D">
        <w:rPr>
          <w:rFonts w:ascii="Cambria" w:hAnsi="Cambria"/>
        </w:rPr>
        <w:t xml:space="preserve">, što ne </w:t>
      </w:r>
      <w:r w:rsidR="00DC7077" w:rsidRPr="00F7524D">
        <w:rPr>
          <w:rFonts w:ascii="Cambria" w:hAnsi="Cambria"/>
        </w:rPr>
        <w:t>iznenađuj</w:t>
      </w:r>
      <w:r w:rsidRPr="00F7524D">
        <w:rPr>
          <w:rFonts w:ascii="Cambria" w:hAnsi="Cambria"/>
        </w:rPr>
        <w:t xml:space="preserve">e </w:t>
      </w:r>
      <w:r w:rsidR="00DC7077" w:rsidRPr="00F7524D">
        <w:rPr>
          <w:rFonts w:ascii="Cambria" w:hAnsi="Cambria"/>
        </w:rPr>
        <w:t xml:space="preserve">jer su starije žene znatno slabije nego muškarci </w:t>
      </w:r>
      <w:r w:rsidRPr="00F7524D">
        <w:rPr>
          <w:rFonts w:ascii="Cambria" w:hAnsi="Cambria"/>
        </w:rPr>
        <w:t xml:space="preserve">sudjelovale u plaćenom radu izvan kuće, a ujedno </w:t>
      </w:r>
      <w:r w:rsidR="00C85A0F">
        <w:rPr>
          <w:rFonts w:ascii="Cambria" w:hAnsi="Cambria"/>
        </w:rPr>
        <w:t xml:space="preserve">su </w:t>
      </w:r>
      <w:r w:rsidR="00DC7077" w:rsidRPr="00F7524D">
        <w:rPr>
          <w:rFonts w:ascii="Cambria" w:hAnsi="Cambria"/>
        </w:rPr>
        <w:t xml:space="preserve">njihove radne karijere bile značajno kraće i isprekidane. Tako je više od 90% starijih muškaraca imalo (kraće ili duže vrijeme) plaćeni posao u odnosu na tek polovinu starijih žena. S druge strane, veći udio žena nego muškaraca među </w:t>
      </w:r>
      <w:r w:rsidR="0049458F" w:rsidRPr="00F7524D">
        <w:rPr>
          <w:rFonts w:ascii="Cambria" w:hAnsi="Cambria"/>
        </w:rPr>
        <w:t xml:space="preserve">populacijom starijom od 64 godine posljedica je dužeg prosječnog životnog vijeka žena i činjenice da starije žene često postaju korisnici obiteljskih mirovina nakon smrti bračnog druga. Starije osobe bez mirovina dvostruko rjeđe nego starije osobe umirovljenici žive u samačkim kućanstvima, a značajno češće žive s partnerom (bilo s djecom ili bez djece). </w:t>
      </w:r>
    </w:p>
    <w:p w:rsidR="00B05E06" w:rsidRPr="00F7524D" w:rsidRDefault="0049458F" w:rsidP="00F7524D">
      <w:pPr>
        <w:spacing w:after="240" w:line="240" w:lineRule="auto"/>
        <w:jc w:val="both"/>
        <w:rPr>
          <w:rFonts w:ascii="Cambria" w:eastAsia="Times New Roman" w:hAnsi="Cambria" w:cs="Arial"/>
          <w:color w:val="000000"/>
          <w:lang w:eastAsia="hr-HR"/>
        </w:rPr>
      </w:pPr>
      <w:r w:rsidRPr="00F7524D">
        <w:rPr>
          <w:rFonts w:ascii="Cambria" w:hAnsi="Cambria"/>
        </w:rPr>
        <w:t xml:space="preserve">Ukoliko starija osoba bez mirovine živi sama i nema sredstava za život, preostaje joj tražiti socijalnu pomoć koja je u Hrvatskoj razmjerno niska. Osim toga, sustavi socijalne pomoći u pravilu su izdašniji prema obiteljima nego samcima (posebice prema obiteljima u kojima žive ovisna djeca), što jasno pokazuje analiza ekvivalentnih ljestvica koje se koriste prilikom dodjele socijalne pomoći. </w:t>
      </w:r>
      <w:r w:rsidR="00B05E06" w:rsidRPr="00F7524D">
        <w:rPr>
          <w:rFonts w:ascii="Cambria" w:hAnsi="Cambria"/>
        </w:rPr>
        <w:t xml:space="preserve">Stoga je ekonomski položaj kućanstava starijih umirovljenika značajno povoljniji od ekonomskog položaja kućanstava u kojima žive starije osobe bez mirovina. Iako je stopa rizika od siromaštva kod jednočlanih kućanstva koje čine osobe u dobi od 65 ili više godina vrlo visoka </w:t>
      </w:r>
      <w:r w:rsidR="00C85A0F">
        <w:rPr>
          <w:rFonts w:ascii="Cambria" w:hAnsi="Cambria"/>
        </w:rPr>
        <w:t xml:space="preserve">i iznosi </w:t>
      </w:r>
      <w:r w:rsidR="00C85A0F">
        <w:rPr>
          <w:rFonts w:ascii="Cambria" w:eastAsia="Times New Roman" w:hAnsi="Cambria" w:cs="Arial"/>
          <w:color w:val="000000"/>
          <w:lang w:eastAsia="hr-HR"/>
        </w:rPr>
        <w:t>47,8%</w:t>
      </w:r>
      <w:r w:rsidR="00B05E06" w:rsidRPr="00F7524D">
        <w:rPr>
          <w:rFonts w:ascii="Cambria" w:eastAsia="Times New Roman" w:hAnsi="Cambria" w:cs="Arial"/>
          <w:color w:val="000000"/>
          <w:lang w:eastAsia="hr-HR"/>
        </w:rPr>
        <w:t xml:space="preserve"> (D</w:t>
      </w:r>
      <w:r w:rsidR="00C85A0F">
        <w:rPr>
          <w:rFonts w:ascii="Cambria" w:eastAsia="Times New Roman" w:hAnsi="Cambria" w:cs="Arial"/>
          <w:color w:val="000000"/>
          <w:lang w:eastAsia="hr-HR"/>
        </w:rPr>
        <w:t>ZS</w:t>
      </w:r>
      <w:r w:rsidR="00B05E06" w:rsidRPr="00F7524D">
        <w:rPr>
          <w:rFonts w:ascii="Cambria" w:eastAsia="Times New Roman" w:hAnsi="Cambria" w:cs="Arial"/>
          <w:color w:val="000000"/>
          <w:lang w:eastAsia="hr-HR"/>
        </w:rPr>
        <w:t xml:space="preserve">, 2018), sa sigurnošću se može procijeniti kako je ona još mnogo viša kod jednočlanih kućanstava u kojima osoba u dobi od 65 ili više godina ne ostvaruje mirovinska prava. Objašnjavajući loš materijalni i stambeni položaj tih osoba, Šućur (2008) s pravom ukazuje na potrebnu uvođenja socijalne mirovine. Stoga se u sljedećem dijelu daje pregled aktivnosti koje su provedene u Hrvatskoj u cilju </w:t>
      </w:r>
      <w:r w:rsidR="000B0695" w:rsidRPr="00F7524D">
        <w:rPr>
          <w:rFonts w:ascii="Cambria" w:eastAsia="Times New Roman" w:hAnsi="Cambria" w:cs="Arial"/>
          <w:color w:val="000000"/>
          <w:lang w:eastAsia="hr-HR"/>
        </w:rPr>
        <w:t xml:space="preserve">pripreme za </w:t>
      </w:r>
      <w:r w:rsidR="00B05E06" w:rsidRPr="00F7524D">
        <w:rPr>
          <w:rFonts w:ascii="Cambria" w:eastAsia="Times New Roman" w:hAnsi="Cambria" w:cs="Arial"/>
          <w:color w:val="000000"/>
          <w:lang w:eastAsia="hr-HR"/>
        </w:rPr>
        <w:t>uvođenj</w:t>
      </w:r>
      <w:r w:rsidR="000B0695" w:rsidRPr="00F7524D">
        <w:rPr>
          <w:rFonts w:ascii="Cambria" w:eastAsia="Times New Roman" w:hAnsi="Cambria" w:cs="Arial"/>
          <w:color w:val="000000"/>
          <w:lang w:eastAsia="hr-HR"/>
        </w:rPr>
        <w:t>e</w:t>
      </w:r>
      <w:r w:rsidR="00B05E06" w:rsidRPr="00F7524D">
        <w:rPr>
          <w:rFonts w:ascii="Cambria" w:eastAsia="Times New Roman" w:hAnsi="Cambria" w:cs="Arial"/>
          <w:color w:val="000000"/>
          <w:lang w:eastAsia="hr-HR"/>
        </w:rPr>
        <w:t xml:space="preserve"> tog prava. </w:t>
      </w:r>
      <w:r w:rsidR="000B0695" w:rsidRPr="00F7524D">
        <w:rPr>
          <w:rFonts w:ascii="Cambria" w:eastAsia="Times New Roman" w:hAnsi="Cambria" w:cs="Arial"/>
          <w:color w:val="000000"/>
          <w:lang w:eastAsia="hr-HR"/>
        </w:rPr>
        <w:t xml:space="preserve">Ipak, zbog financijskih, organizacijskih i institucionalnih poteškoća, to pravo nije zaživjelo u </w:t>
      </w:r>
      <w:r w:rsidR="00C1238E" w:rsidRPr="00F7524D">
        <w:rPr>
          <w:rFonts w:ascii="Cambria" w:eastAsia="Times New Roman" w:hAnsi="Cambria" w:cs="Arial"/>
          <w:color w:val="000000"/>
          <w:lang w:eastAsia="hr-HR"/>
        </w:rPr>
        <w:t>h</w:t>
      </w:r>
      <w:r w:rsidR="000B0695" w:rsidRPr="00F7524D">
        <w:rPr>
          <w:rFonts w:ascii="Cambria" w:eastAsia="Times New Roman" w:hAnsi="Cambria" w:cs="Arial"/>
          <w:color w:val="000000"/>
          <w:lang w:eastAsia="hr-HR"/>
        </w:rPr>
        <w:t xml:space="preserve">rvatskom društvu. </w:t>
      </w:r>
    </w:p>
    <w:p w:rsidR="00ED5060" w:rsidRPr="00F7524D" w:rsidRDefault="00E52653" w:rsidP="00E52653">
      <w:pPr>
        <w:pStyle w:val="Naslov2"/>
      </w:pPr>
      <w:bookmarkStart w:id="40" w:name="_Toc531687152"/>
      <w:r>
        <w:t>2.</w:t>
      </w:r>
      <w:r w:rsidR="00465E4F">
        <w:t>2</w:t>
      </w:r>
      <w:r>
        <w:t xml:space="preserve">. </w:t>
      </w:r>
      <w:r w:rsidR="00ED5060" w:rsidRPr="00F7524D">
        <w:t>Povijest razvoja uvođenja socijalne mirovine u Hrvatskoj</w:t>
      </w:r>
      <w:bookmarkEnd w:id="40"/>
    </w:p>
    <w:p w:rsidR="008837E0" w:rsidRPr="00F7524D" w:rsidRDefault="008837E0" w:rsidP="00F7524D">
      <w:pPr>
        <w:spacing w:after="240" w:line="240" w:lineRule="auto"/>
        <w:jc w:val="both"/>
        <w:rPr>
          <w:rFonts w:ascii="Cambria" w:hAnsi="Cambria"/>
        </w:rPr>
      </w:pPr>
      <w:r w:rsidRPr="00F7524D">
        <w:rPr>
          <w:rFonts w:ascii="Cambria" w:hAnsi="Cambria"/>
        </w:rPr>
        <w:t>Kako se dohodovni položaj stariji</w:t>
      </w:r>
      <w:r w:rsidR="00A4481C" w:rsidRPr="00F7524D">
        <w:rPr>
          <w:rFonts w:ascii="Cambria" w:hAnsi="Cambria"/>
        </w:rPr>
        <w:t>h</w:t>
      </w:r>
      <w:r w:rsidRPr="00F7524D">
        <w:rPr>
          <w:rFonts w:ascii="Cambria" w:hAnsi="Cambria"/>
        </w:rPr>
        <w:t xml:space="preserve"> osoba gotovo sigur</w:t>
      </w:r>
      <w:r w:rsidR="00465E4F">
        <w:rPr>
          <w:rFonts w:ascii="Cambria" w:hAnsi="Cambria"/>
        </w:rPr>
        <w:t>no ne poboljšava, u Hrvatskoj</w:t>
      </w:r>
      <w:r w:rsidRPr="00F7524D">
        <w:rPr>
          <w:rFonts w:ascii="Cambria" w:hAnsi="Cambria"/>
        </w:rPr>
        <w:t xml:space="preserve"> već razmjerno dugo vremena </w:t>
      </w:r>
      <w:r w:rsidR="00465E4F">
        <w:rPr>
          <w:rFonts w:ascii="Cambria" w:hAnsi="Cambria"/>
        </w:rPr>
        <w:t xml:space="preserve">postoji </w:t>
      </w:r>
      <w:r w:rsidRPr="00F7524D">
        <w:rPr>
          <w:rFonts w:ascii="Cambria" w:hAnsi="Cambria"/>
        </w:rPr>
        <w:t>nastala ideja o uvođenju nacionalne mirovine</w:t>
      </w:r>
      <w:r w:rsidR="003905B6" w:rsidRPr="00F7524D">
        <w:rPr>
          <w:rFonts w:ascii="Cambria" w:hAnsi="Cambria"/>
        </w:rPr>
        <w:t xml:space="preserve">. </w:t>
      </w:r>
      <w:r w:rsidRPr="00F7524D">
        <w:rPr>
          <w:rFonts w:ascii="Cambria" w:hAnsi="Cambria"/>
        </w:rPr>
        <w:t xml:space="preserve">Najava uvođenja mogućeg nultog mirovinskog osiguranja </w:t>
      </w:r>
      <w:r w:rsidR="002C3EF6" w:rsidRPr="00F7524D">
        <w:rPr>
          <w:rFonts w:ascii="Cambria" w:hAnsi="Cambria"/>
        </w:rPr>
        <w:t xml:space="preserve">sadržana je </w:t>
      </w:r>
      <w:r w:rsidRPr="00F7524D">
        <w:rPr>
          <w:rFonts w:ascii="Cambria" w:hAnsi="Cambria"/>
        </w:rPr>
        <w:t xml:space="preserve">u tekstu Vlade Puljiza </w:t>
      </w:r>
      <w:r w:rsidR="00465E4F">
        <w:rPr>
          <w:rFonts w:ascii="Cambria" w:hAnsi="Cambria"/>
        </w:rPr>
        <w:t>(</w:t>
      </w:r>
      <w:r w:rsidR="002C3EF6" w:rsidRPr="00F7524D">
        <w:rPr>
          <w:rFonts w:ascii="Cambria" w:hAnsi="Cambria"/>
        </w:rPr>
        <w:t>2001)</w:t>
      </w:r>
      <w:r w:rsidRPr="00F7524D">
        <w:rPr>
          <w:rFonts w:ascii="Cambria" w:hAnsi="Cambria"/>
        </w:rPr>
        <w:t xml:space="preserve"> koji je poslužio kao temelj </w:t>
      </w:r>
      <w:r w:rsidR="00465E4F">
        <w:rPr>
          <w:rFonts w:ascii="Cambria" w:hAnsi="Cambria"/>
        </w:rPr>
        <w:t xml:space="preserve">rasprave o strategiji razvitka </w:t>
      </w:r>
      <w:r w:rsidR="00465E4F" w:rsidRPr="00F7524D">
        <w:rPr>
          <w:rFonts w:ascii="Cambria" w:hAnsi="Cambria"/>
        </w:rPr>
        <w:t>Republike Hrvatske</w:t>
      </w:r>
      <w:r w:rsidRPr="00F7524D">
        <w:rPr>
          <w:rFonts w:ascii="Cambria" w:hAnsi="Cambria"/>
        </w:rPr>
        <w:t xml:space="preserve"> u 21. stoljeću, na konferenciji </w:t>
      </w:r>
      <w:r w:rsidR="00A4481C" w:rsidRPr="00F7524D">
        <w:rPr>
          <w:rFonts w:ascii="Cambria" w:hAnsi="Cambria"/>
        </w:rPr>
        <w:t xml:space="preserve">održanoj </w:t>
      </w:r>
      <w:r w:rsidRPr="00F7524D">
        <w:rPr>
          <w:rFonts w:ascii="Cambria" w:hAnsi="Cambria"/>
        </w:rPr>
        <w:t>u Varaždinskim Toplicama 7. i 8.</w:t>
      </w:r>
      <w:r w:rsidR="007B37E9">
        <w:rPr>
          <w:rFonts w:ascii="Cambria" w:hAnsi="Cambria"/>
        </w:rPr>
        <w:t xml:space="preserve"> </w:t>
      </w:r>
      <w:r w:rsidRPr="00F7524D">
        <w:rPr>
          <w:rFonts w:ascii="Cambria" w:hAnsi="Cambria"/>
        </w:rPr>
        <w:t>lipnja 2001. u organizaciji Ministarstva rada i socijalne skrbi RH. Kasnije je to usvojeno i u Strategij</w:t>
      </w:r>
      <w:r w:rsidR="00465E4F">
        <w:rPr>
          <w:rFonts w:ascii="Cambria" w:hAnsi="Cambria"/>
        </w:rPr>
        <w:t>i</w:t>
      </w:r>
      <w:r w:rsidRPr="00F7524D">
        <w:rPr>
          <w:rFonts w:ascii="Cambria" w:hAnsi="Cambria"/>
        </w:rPr>
        <w:t xml:space="preserve"> razvitka Republike Hrvatske </w:t>
      </w:r>
      <w:r w:rsidR="00A4481C" w:rsidRPr="00F7524D">
        <w:rPr>
          <w:rFonts w:ascii="Cambria" w:hAnsi="Cambria"/>
        </w:rPr>
        <w:t>„</w:t>
      </w:r>
      <w:r w:rsidRPr="00F7524D">
        <w:rPr>
          <w:rFonts w:ascii="Cambria" w:hAnsi="Cambria"/>
        </w:rPr>
        <w:t>Hrvatska u 21. stoljeću</w:t>
      </w:r>
      <w:r w:rsidR="00A4481C" w:rsidRPr="00F7524D">
        <w:rPr>
          <w:rFonts w:ascii="Cambria" w:hAnsi="Cambria"/>
        </w:rPr>
        <w:t>“</w:t>
      </w:r>
      <w:r w:rsidRPr="00F7524D">
        <w:rPr>
          <w:rFonts w:ascii="Cambria" w:hAnsi="Cambria"/>
        </w:rPr>
        <w:t xml:space="preserve"> – Strategija razvitka mirovinskog sustava i sustava socijalne skrbi (NN 97/03). </w:t>
      </w:r>
    </w:p>
    <w:p w:rsidR="008837E0" w:rsidRPr="00F7524D" w:rsidRDefault="008837E0" w:rsidP="00F7524D">
      <w:pPr>
        <w:spacing w:after="240" w:line="240" w:lineRule="auto"/>
        <w:jc w:val="both"/>
        <w:rPr>
          <w:rFonts w:ascii="Cambria" w:hAnsi="Cambria"/>
        </w:rPr>
      </w:pPr>
      <w:r w:rsidRPr="00F7524D">
        <w:rPr>
          <w:rFonts w:ascii="Cambria" w:hAnsi="Cambria"/>
        </w:rPr>
        <w:t>U Zajedničkom memorandum</w:t>
      </w:r>
      <w:r w:rsidR="00A4481C" w:rsidRPr="00F7524D">
        <w:rPr>
          <w:rFonts w:ascii="Cambria" w:hAnsi="Cambria"/>
        </w:rPr>
        <w:t>u</w:t>
      </w:r>
      <w:r w:rsidRPr="00F7524D">
        <w:rPr>
          <w:rFonts w:ascii="Cambria" w:hAnsi="Cambria"/>
        </w:rPr>
        <w:t xml:space="preserve"> o socijalnom uključivanju Republike Hrvatske (M</w:t>
      </w:r>
      <w:r w:rsidR="007B37E9">
        <w:rPr>
          <w:rFonts w:ascii="Cambria" w:hAnsi="Cambria"/>
        </w:rPr>
        <w:t>ZSS,</w:t>
      </w:r>
      <w:r w:rsidRPr="00F7524D">
        <w:rPr>
          <w:rFonts w:ascii="Cambria" w:hAnsi="Cambria"/>
        </w:rPr>
        <w:t xml:space="preserve"> 2007) navodi se</w:t>
      </w:r>
      <w:r w:rsidR="00465E4F">
        <w:rPr>
          <w:rFonts w:ascii="Cambria" w:hAnsi="Cambria"/>
        </w:rPr>
        <w:t xml:space="preserve"> sljedeće </w:t>
      </w:r>
      <w:r w:rsidRPr="00F7524D">
        <w:rPr>
          <w:rFonts w:ascii="Cambria" w:hAnsi="Cambria"/>
        </w:rPr>
        <w:t>„</w:t>
      </w:r>
      <w:r w:rsidR="00465E4F">
        <w:rPr>
          <w:rFonts w:ascii="Cambria" w:hAnsi="Cambria"/>
        </w:rPr>
        <w:t xml:space="preserve">… </w:t>
      </w:r>
      <w:r w:rsidRPr="00F7524D">
        <w:rPr>
          <w:rFonts w:ascii="Cambria" w:hAnsi="Cambria"/>
        </w:rPr>
        <w:t xml:space="preserve">treba razdvojiti umirovljenike od onih starijih osoba koje nemaju nikakvih mirovinskih primanja (procjenjuje se da 14% osoba starijih od 64 godine nema nikakvih mirovinskih primanja). Hrvatska još uvijek nema državnu (socijalnu) mirovinu, pa su ove skupine orijentirane na sustav socijalne pomoći, koji pruža vrlo niske naknade“ </w:t>
      </w:r>
      <w:r w:rsidRPr="007B37E9">
        <w:rPr>
          <w:rFonts w:ascii="Cambria" w:hAnsi="Cambria"/>
        </w:rPr>
        <w:t>(str 16).</w:t>
      </w:r>
      <w:r w:rsidRPr="00F7524D">
        <w:rPr>
          <w:rFonts w:ascii="Cambria" w:hAnsi="Cambria"/>
        </w:rPr>
        <w:t xml:space="preserve"> </w:t>
      </w:r>
    </w:p>
    <w:p w:rsidR="008837E0" w:rsidRPr="00F7524D" w:rsidRDefault="008837E0" w:rsidP="00F7524D">
      <w:pPr>
        <w:spacing w:after="240" w:line="240" w:lineRule="auto"/>
        <w:jc w:val="both"/>
        <w:rPr>
          <w:rFonts w:ascii="Cambria" w:hAnsi="Cambria"/>
        </w:rPr>
      </w:pPr>
      <w:r w:rsidRPr="00F7524D">
        <w:rPr>
          <w:rFonts w:ascii="Cambria" w:hAnsi="Cambria"/>
        </w:rPr>
        <w:t>U istom se dokumentu naglašava „</w:t>
      </w:r>
      <w:r w:rsidR="00465E4F">
        <w:rPr>
          <w:rFonts w:ascii="Cambria" w:hAnsi="Cambria"/>
        </w:rPr>
        <w:t xml:space="preserve">… </w:t>
      </w:r>
      <w:r w:rsidRPr="00F7524D">
        <w:rPr>
          <w:rFonts w:ascii="Cambria" w:hAnsi="Cambria"/>
        </w:rPr>
        <w:t xml:space="preserve">kako je razvidno da među skupine s povećanim rizikom siromaštva i socijalne isključenosti treba uvrstiti one s niskim primanjima (nezaposleni, starije osobe bez mirovina…“ (str. 19.). </w:t>
      </w:r>
    </w:p>
    <w:p w:rsidR="008837E0" w:rsidRPr="00F7524D" w:rsidRDefault="008837E0" w:rsidP="00F7524D">
      <w:pPr>
        <w:spacing w:after="240" w:line="240" w:lineRule="auto"/>
        <w:jc w:val="both"/>
        <w:rPr>
          <w:rFonts w:ascii="Cambria" w:hAnsi="Cambria"/>
        </w:rPr>
      </w:pPr>
      <w:r w:rsidRPr="00F7524D">
        <w:rPr>
          <w:rFonts w:ascii="Cambria" w:hAnsi="Cambria"/>
        </w:rPr>
        <w:t>Stoga se u toč</w:t>
      </w:r>
      <w:r w:rsidR="00A4481C" w:rsidRPr="00F7524D">
        <w:rPr>
          <w:rFonts w:ascii="Cambria" w:hAnsi="Cambria"/>
        </w:rPr>
        <w:t>k</w:t>
      </w:r>
      <w:r w:rsidRPr="00F7524D">
        <w:rPr>
          <w:rFonts w:ascii="Cambria" w:hAnsi="Cambria"/>
        </w:rPr>
        <w:t>i 3.6. (str. 21) navodi</w:t>
      </w:r>
      <w:r w:rsidR="00465E4F">
        <w:rPr>
          <w:rFonts w:ascii="Cambria" w:hAnsi="Cambria"/>
        </w:rPr>
        <w:t>:</w:t>
      </w:r>
      <w:r w:rsidRPr="00F7524D">
        <w:rPr>
          <w:rFonts w:ascii="Cambria" w:hAnsi="Cambria"/>
        </w:rPr>
        <w:t xml:space="preserve"> „S obzirom na visoki rizik siromaštva među nekim skupinama starijih osoba (starije žene i općenito osobe bez ikakvih mirovinskih primanja), dugoročno treba razmišljati o uvođenju određenog oblika socijalne (državne) mirovine za ovu populaciju</w:t>
      </w:r>
      <w:r w:rsidR="00A4481C" w:rsidRPr="00F7524D">
        <w:rPr>
          <w:rFonts w:ascii="Cambria" w:hAnsi="Cambria"/>
        </w:rPr>
        <w:t>“</w:t>
      </w:r>
      <w:r w:rsidRPr="00F7524D">
        <w:rPr>
          <w:rFonts w:ascii="Cambria" w:hAnsi="Cambria"/>
        </w:rPr>
        <w:t>.</w:t>
      </w:r>
    </w:p>
    <w:p w:rsidR="008837E0" w:rsidRPr="00465E4F" w:rsidRDefault="008837E0" w:rsidP="007B37E9">
      <w:pPr>
        <w:spacing w:after="240" w:line="240" w:lineRule="auto"/>
        <w:jc w:val="both"/>
        <w:rPr>
          <w:rFonts w:ascii="Cambria" w:hAnsi="Cambria"/>
        </w:rPr>
      </w:pPr>
      <w:r w:rsidRPr="00465E4F">
        <w:rPr>
          <w:rFonts w:ascii="Cambria" w:hAnsi="Cambria"/>
        </w:rPr>
        <w:t>Slijedom navedenog</w:t>
      </w:r>
      <w:r w:rsidR="00465E4F">
        <w:rPr>
          <w:rFonts w:ascii="Cambria" w:hAnsi="Cambria"/>
        </w:rPr>
        <w:t>a,</w:t>
      </w:r>
      <w:r w:rsidRPr="00465E4F">
        <w:rPr>
          <w:rFonts w:ascii="Cambria" w:hAnsi="Cambria"/>
        </w:rPr>
        <w:t xml:space="preserve"> </w:t>
      </w:r>
      <w:r w:rsidR="006E6A06" w:rsidRPr="00465E4F">
        <w:rPr>
          <w:rFonts w:ascii="Cambria" w:hAnsi="Cambria"/>
        </w:rPr>
        <w:t xml:space="preserve">u poglavlju </w:t>
      </w:r>
      <w:r w:rsidRPr="00465E4F">
        <w:rPr>
          <w:rFonts w:ascii="Cambria" w:hAnsi="Cambria"/>
        </w:rPr>
        <w:t xml:space="preserve">4.2.1.2 Prioriteti i mjere </w:t>
      </w:r>
      <w:r w:rsidR="006E6A06" w:rsidRPr="00465E4F">
        <w:rPr>
          <w:rFonts w:ascii="Cambria" w:hAnsi="Cambria"/>
        </w:rPr>
        <w:t>(na str. 29) se navodi</w:t>
      </w:r>
      <w:r w:rsidR="00E95A41" w:rsidRPr="00465E4F">
        <w:rPr>
          <w:rFonts w:ascii="Cambria" w:hAnsi="Cambria"/>
        </w:rPr>
        <w:t>:</w:t>
      </w:r>
      <w:r w:rsidR="007B37E9" w:rsidRPr="00465E4F">
        <w:rPr>
          <w:rFonts w:ascii="Cambria" w:hAnsi="Cambria"/>
        </w:rPr>
        <w:t xml:space="preserve"> „</w:t>
      </w:r>
      <w:r w:rsidRPr="00465E4F">
        <w:rPr>
          <w:rFonts w:ascii="Cambria" w:hAnsi="Cambria"/>
        </w:rPr>
        <w:t>Problem i dalje ostaje nepokrivenost dijela starijeg stanovništva mirovinskim primanjima. Dugoročno rješenje problema siromaštva među starima svakako je proširenje obuhvata mirovinskog sustava (npr. mirovina kao osnovno socijalno primanje u starosti na koje imaju pravo svi državljani, a koja bi se financirala iz državnog proračuna). Međutim, u prijelaznom će razdoblju biti nužno dodatno zaštititi ovu grupaciju kroz ciljane programe socijalne pomoći</w:t>
      </w:r>
      <w:r w:rsidR="007B37E9" w:rsidRPr="00465E4F">
        <w:rPr>
          <w:rFonts w:ascii="Cambria" w:hAnsi="Cambria"/>
        </w:rPr>
        <w:t>“</w:t>
      </w:r>
      <w:r w:rsidRPr="00465E4F">
        <w:rPr>
          <w:rFonts w:ascii="Cambria" w:hAnsi="Cambria"/>
        </w:rPr>
        <w:t>.</w:t>
      </w:r>
    </w:p>
    <w:p w:rsidR="00CD633F" w:rsidRPr="00F7524D" w:rsidRDefault="000213B1" w:rsidP="00F7524D">
      <w:pPr>
        <w:spacing w:after="240" w:line="240" w:lineRule="auto"/>
        <w:jc w:val="both"/>
        <w:rPr>
          <w:rFonts w:ascii="Cambria" w:hAnsi="Cambria"/>
        </w:rPr>
      </w:pPr>
      <w:r w:rsidRPr="00F7524D">
        <w:rPr>
          <w:rFonts w:ascii="Cambria" w:hAnsi="Cambria"/>
        </w:rPr>
        <w:t xml:space="preserve">Nažalost, ovo pravo nikad nije zaživjelo </w:t>
      </w:r>
      <w:r w:rsidR="00B35215" w:rsidRPr="00F7524D">
        <w:rPr>
          <w:rFonts w:ascii="Cambria" w:hAnsi="Cambria"/>
        </w:rPr>
        <w:t>iz više razloga</w:t>
      </w:r>
      <w:r w:rsidR="00D95340" w:rsidRPr="00F7524D">
        <w:rPr>
          <w:rFonts w:ascii="Cambria" w:hAnsi="Cambria"/>
        </w:rPr>
        <w:t xml:space="preserve"> iako je bilo priprema i potrebnih analiza</w:t>
      </w:r>
      <w:r w:rsidR="00B35215" w:rsidRPr="00F7524D">
        <w:rPr>
          <w:rFonts w:ascii="Cambria" w:hAnsi="Cambria"/>
        </w:rPr>
        <w:t xml:space="preserve">. </w:t>
      </w:r>
      <w:r w:rsidR="00D95340" w:rsidRPr="00F7524D">
        <w:rPr>
          <w:rFonts w:ascii="Cambria" w:hAnsi="Cambria"/>
        </w:rPr>
        <w:t>Tijekom 2008. napravljene s</w:t>
      </w:r>
      <w:r w:rsidR="00465E4F">
        <w:rPr>
          <w:rFonts w:ascii="Cambria" w:hAnsi="Cambria"/>
        </w:rPr>
        <w:t>u</w:t>
      </w:r>
      <w:r w:rsidR="00D95340" w:rsidRPr="00F7524D">
        <w:rPr>
          <w:rFonts w:ascii="Cambria" w:hAnsi="Cambria"/>
        </w:rPr>
        <w:t xml:space="preserve"> procjene udjela starije populacije bez mirovina. Prema tim procjenama, između 12</w:t>
      </w:r>
      <w:r w:rsidR="00465E4F">
        <w:rPr>
          <w:rFonts w:ascii="Cambria" w:hAnsi="Cambria"/>
        </w:rPr>
        <w:t>%</w:t>
      </w:r>
      <w:r w:rsidR="00D95340" w:rsidRPr="00F7524D">
        <w:rPr>
          <w:rFonts w:ascii="Cambria" w:hAnsi="Cambria"/>
        </w:rPr>
        <w:t xml:space="preserve">-13% osoba starijih od 64 godine nema nikakvih mirovinskih primanja. Isto tako, prihvaćeno je stajalište da što prije treba raspraviti model budućih socijalnih mirovina, kao i kriterije za ostvarivanje ovog prava. Model socijalnih mirovina trebao je biti raspravljen i predložen do kraja 2010., što je bilo predviđeno Nacionalnim provedbenim planom 2009.-2010. U međuvremenu starije osobe koje nemaju dovoljno sredstava za život mogu ostvariti određene naknade u sklopu sustava socijalne pomoći. </w:t>
      </w:r>
      <w:r w:rsidR="00465E4F">
        <w:rPr>
          <w:rFonts w:ascii="Cambria" w:hAnsi="Cambria"/>
        </w:rPr>
        <w:t>One</w:t>
      </w:r>
      <w:r w:rsidR="00D95340" w:rsidRPr="00F7524D">
        <w:rPr>
          <w:rFonts w:ascii="Cambria" w:hAnsi="Cambria"/>
        </w:rPr>
        <w:t xml:space="preserve"> uglavnom koriste tri prava unutar sustava: stalnu pomoć, doplatak za pomoć i njegu ili osobnu invalidninu. U odnosu na 2007., krajem 2008. neznatno se povećao udio starijih osoba (65+) među korisnicima stalne pomoći s 11,2% na 11,5%. Ipak, najveći broj starijih osoba koristi doplatak za pomoć i njegu. Broj starijih osoba koje su korisnici ovog prava stalno raste: 35 382 u 2004., 43 741 u 2007. i 44 425 u 2008. Mogl</w:t>
      </w:r>
      <w:r w:rsidR="00465E4F">
        <w:rPr>
          <w:rFonts w:ascii="Cambria" w:hAnsi="Cambria"/>
        </w:rPr>
        <w:t>i</w:t>
      </w:r>
      <w:r w:rsidR="00D95340" w:rsidRPr="00F7524D">
        <w:rPr>
          <w:rFonts w:ascii="Cambria" w:hAnsi="Cambria"/>
        </w:rPr>
        <w:t xml:space="preserve"> bi </w:t>
      </w:r>
      <w:r w:rsidR="00465E4F">
        <w:rPr>
          <w:rFonts w:ascii="Cambria" w:hAnsi="Cambria"/>
        </w:rPr>
        <w:t xml:space="preserve">reći </w:t>
      </w:r>
      <w:r w:rsidR="00D95340" w:rsidRPr="00F7524D">
        <w:rPr>
          <w:rFonts w:ascii="Cambria" w:hAnsi="Cambria"/>
        </w:rPr>
        <w:t xml:space="preserve">da doplatak za pomoć i njegu veliki broj starijih osoba percipira kao neku vrstu „mirovine“. </w:t>
      </w:r>
      <w:r w:rsidR="00465E4F">
        <w:rPr>
          <w:rFonts w:ascii="Cambria" w:hAnsi="Cambria"/>
        </w:rPr>
        <w:t xml:space="preserve">Prema podacima </w:t>
      </w:r>
      <w:r w:rsidR="00465E4F" w:rsidRPr="00F7524D">
        <w:rPr>
          <w:rFonts w:ascii="Cambria" w:hAnsi="Cambria"/>
        </w:rPr>
        <w:t>M</w:t>
      </w:r>
      <w:r w:rsidR="00465E4F">
        <w:rPr>
          <w:rFonts w:ascii="Cambria" w:hAnsi="Cambria"/>
        </w:rPr>
        <w:t>ZSS (</w:t>
      </w:r>
      <w:r w:rsidR="00465E4F" w:rsidRPr="00F7524D">
        <w:rPr>
          <w:rFonts w:ascii="Cambria" w:hAnsi="Cambria"/>
        </w:rPr>
        <w:t>2009</w:t>
      </w:r>
      <w:r w:rsidR="00465E4F">
        <w:rPr>
          <w:rFonts w:ascii="Cambria" w:hAnsi="Cambria"/>
        </w:rPr>
        <w:t>), b</w:t>
      </w:r>
      <w:r w:rsidR="00D95340" w:rsidRPr="00F7524D">
        <w:rPr>
          <w:rFonts w:ascii="Cambria" w:hAnsi="Cambria"/>
        </w:rPr>
        <w:t>roj starijih osoba koje su korisnici osobne invalidnine relativno je mali (549 u 2007. i 471</w:t>
      </w:r>
      <w:r w:rsidR="00465E4F">
        <w:rPr>
          <w:rFonts w:ascii="Cambria" w:hAnsi="Cambria"/>
        </w:rPr>
        <w:t xml:space="preserve"> u 2008.) </w:t>
      </w:r>
    </w:p>
    <w:p w:rsidR="00D95340" w:rsidRPr="00F7524D" w:rsidRDefault="00D95340" w:rsidP="00F7524D">
      <w:pPr>
        <w:spacing w:after="240" w:line="240" w:lineRule="auto"/>
        <w:jc w:val="both"/>
        <w:rPr>
          <w:rFonts w:ascii="Cambria" w:hAnsi="Cambria"/>
        </w:rPr>
      </w:pPr>
      <w:r w:rsidRPr="00F7524D">
        <w:rPr>
          <w:rFonts w:ascii="Cambria" w:hAnsi="Cambria"/>
        </w:rPr>
        <w:t>Nakon što su tijekom 2008. napravljene procjene broja starijih osoba bez mirovinskih primanja, u 2009. učinjeni su određeni koraci u pravcu realizacije ideje o uvođenju tzv. socijalnih mirovina za ovu skupinu. S obzirom da je u 2009. započeta priprema novog Zakona o socijalnoj skrbi, prihvaćeno je gledište da bi institut socijalne mirovine ili "potpore za starije osobe" trebao biti sastavni dio tog zakona. U međuvremenu su raspravljeni određeni aspekti modela budućih socijalnih mirovina. Tako bi dobivanje ove mirovine ovisilo o provjeri dohodovnog i imovnog stanja (</w:t>
      </w:r>
      <w:r w:rsidR="006705C4">
        <w:rPr>
          <w:rFonts w:ascii="Cambria" w:hAnsi="Cambria"/>
        </w:rPr>
        <w:t xml:space="preserve">engl. </w:t>
      </w:r>
      <w:r w:rsidRPr="00F7524D">
        <w:rPr>
          <w:rFonts w:ascii="Cambria" w:hAnsi="Cambria"/>
          <w:i/>
        </w:rPr>
        <w:t>means-test</w:t>
      </w:r>
      <w:r w:rsidR="00C409C3" w:rsidRPr="00F7524D">
        <w:rPr>
          <w:rFonts w:ascii="Cambria" w:hAnsi="Cambria"/>
          <w:i/>
        </w:rPr>
        <w:t>ed</w:t>
      </w:r>
      <w:r w:rsidRPr="00F7524D">
        <w:rPr>
          <w:rFonts w:ascii="Cambria" w:hAnsi="Cambria"/>
        </w:rPr>
        <w:t xml:space="preserve">), s tim da </w:t>
      </w:r>
      <w:r w:rsidR="00CD633F" w:rsidRPr="00F7524D">
        <w:rPr>
          <w:rFonts w:ascii="Cambria" w:hAnsi="Cambria"/>
        </w:rPr>
        <w:t xml:space="preserve">tada </w:t>
      </w:r>
      <w:r w:rsidRPr="00F7524D">
        <w:rPr>
          <w:rFonts w:ascii="Cambria" w:hAnsi="Cambria"/>
        </w:rPr>
        <w:t>još nije odlučeno hoće li se prilikom provjere imovine i dohotka uzimati u obzir prihodi i imovina samo starije osobe koja traži socijalnu mirovinu i njenog partnera ili i drugih članova obitelji te zakonskih obveznika uzdržavanja. Dohodovni cenzus za ostvarenje mirovine bio bi od 15% do 30% veći od trenutačne visine standardne naknade stalne socijalne pomoći. Također, socijalnu bi mirovinu mogle ostvariti one starije osobe koje su neprekidno ili s prekidima boravile u Hrvatskoj neki minimalni broj godina. Predviđa se i prijelazno razdoblje u kojem bi se dob za ostvarivanje mirovine spustila sa 70 na 65 godina. Napravljene su određene simulacije povećanja troškova uslijed uvođenja socijalnih mirovina. Ako bi visina mirovine bila 30% veća od trenutačne osnovice u socijalnoj skrbi (650</w:t>
      </w:r>
      <w:r w:rsidR="00465E4F">
        <w:rPr>
          <w:rFonts w:ascii="Cambria" w:hAnsi="Cambria"/>
        </w:rPr>
        <w:t>,00</w:t>
      </w:r>
      <w:r w:rsidRPr="00F7524D">
        <w:rPr>
          <w:rFonts w:ascii="Cambria" w:hAnsi="Cambria"/>
        </w:rPr>
        <w:t xml:space="preserve"> </w:t>
      </w:r>
      <w:r w:rsidR="006705C4">
        <w:rPr>
          <w:rFonts w:ascii="Cambria" w:hAnsi="Cambria"/>
        </w:rPr>
        <w:t>kn</w:t>
      </w:r>
      <w:r w:rsidRPr="00F7524D">
        <w:rPr>
          <w:rFonts w:ascii="Cambria" w:hAnsi="Cambria"/>
        </w:rPr>
        <w:t>) i ako bi dohodovni cenzus bio ograničen samo na stariju osobu i partnera te iznosio 650</w:t>
      </w:r>
      <w:r w:rsidR="00465E4F">
        <w:rPr>
          <w:rFonts w:ascii="Cambria" w:hAnsi="Cambria"/>
        </w:rPr>
        <w:t>,00</w:t>
      </w:r>
      <w:r w:rsidRPr="00F7524D">
        <w:rPr>
          <w:rFonts w:ascii="Cambria" w:hAnsi="Cambria"/>
        </w:rPr>
        <w:t xml:space="preserve"> </w:t>
      </w:r>
      <w:r w:rsidR="006705C4">
        <w:rPr>
          <w:rFonts w:ascii="Cambria" w:hAnsi="Cambria"/>
        </w:rPr>
        <w:t>kn</w:t>
      </w:r>
      <w:r w:rsidRPr="00F7524D">
        <w:rPr>
          <w:rFonts w:ascii="Cambria" w:hAnsi="Cambria"/>
        </w:rPr>
        <w:t xml:space="preserve"> za samca i 1</w:t>
      </w:r>
      <w:r w:rsidR="00465E4F">
        <w:rPr>
          <w:rFonts w:ascii="Cambria" w:hAnsi="Cambria"/>
        </w:rPr>
        <w:t>.</w:t>
      </w:r>
      <w:r w:rsidRPr="00F7524D">
        <w:rPr>
          <w:rFonts w:ascii="Cambria" w:hAnsi="Cambria"/>
        </w:rPr>
        <w:t>200</w:t>
      </w:r>
      <w:r w:rsidR="00465E4F">
        <w:rPr>
          <w:rFonts w:ascii="Cambria" w:hAnsi="Cambria"/>
        </w:rPr>
        <w:t>,00</w:t>
      </w:r>
      <w:r w:rsidRPr="00F7524D">
        <w:rPr>
          <w:rFonts w:ascii="Cambria" w:hAnsi="Cambria"/>
        </w:rPr>
        <w:t xml:space="preserve"> </w:t>
      </w:r>
      <w:r w:rsidR="006705C4">
        <w:rPr>
          <w:rFonts w:ascii="Cambria" w:hAnsi="Cambria"/>
        </w:rPr>
        <w:t>kn</w:t>
      </w:r>
      <w:r w:rsidRPr="00F7524D">
        <w:rPr>
          <w:rFonts w:ascii="Cambria" w:hAnsi="Cambria"/>
        </w:rPr>
        <w:t xml:space="preserve"> za par te ako bi se procjenjivao samo dohodak korisnika (bez provjere vrijednosti imovine), onda bi pravo na socijalnu mirovinu ostvarilo nešto više od 40</w:t>
      </w:r>
      <w:r w:rsidR="00465E4F">
        <w:rPr>
          <w:rFonts w:ascii="Cambria" w:hAnsi="Cambria"/>
        </w:rPr>
        <w:t>.</w:t>
      </w:r>
      <w:r w:rsidRPr="00F7524D">
        <w:rPr>
          <w:rFonts w:ascii="Cambria" w:hAnsi="Cambria"/>
        </w:rPr>
        <w:t xml:space="preserve">000 osoba starije dobi (procjena temeljem APK). Za isplatu njihovih socijalnih mirovina bilo bi potrebno između 150 i 200 milijuna </w:t>
      </w:r>
      <w:r w:rsidR="006705C4">
        <w:rPr>
          <w:rFonts w:ascii="Cambria" w:hAnsi="Cambria"/>
        </w:rPr>
        <w:t>kn</w:t>
      </w:r>
      <w:r w:rsidRPr="00F7524D">
        <w:rPr>
          <w:rFonts w:ascii="Cambria" w:hAnsi="Cambria"/>
        </w:rPr>
        <w:t xml:space="preserve"> na godišnjoj razini. Mod</w:t>
      </w:r>
      <w:r w:rsidR="00465E4F">
        <w:rPr>
          <w:rFonts w:ascii="Cambria" w:hAnsi="Cambria"/>
        </w:rPr>
        <w:t>el socijalnih mirovina trebao</w:t>
      </w:r>
      <w:r w:rsidRPr="00F7524D">
        <w:rPr>
          <w:rFonts w:ascii="Cambria" w:hAnsi="Cambria"/>
        </w:rPr>
        <w:t xml:space="preserve"> biti u potpunosti raspravljen i predložen do kraja 2010., kao što je predviđeno Nacionalnim provedbenim planom 2009.-2010. </w:t>
      </w:r>
    </w:p>
    <w:p w:rsidR="00B01804" w:rsidRPr="00F7524D" w:rsidRDefault="00B01804" w:rsidP="00F7524D">
      <w:pPr>
        <w:spacing w:after="240" w:line="240" w:lineRule="auto"/>
        <w:jc w:val="both"/>
        <w:rPr>
          <w:rFonts w:ascii="Cambria" w:hAnsi="Cambria"/>
        </w:rPr>
      </w:pPr>
      <w:r w:rsidRPr="00F7524D">
        <w:rPr>
          <w:rFonts w:ascii="Cambria" w:hAnsi="Cambria"/>
        </w:rPr>
        <w:t>Iako je u više navrata Nacionalnim provedbenim plan za socijalno uključivanje (NPPSU</w:t>
      </w:r>
      <w:r w:rsidR="005546EC" w:rsidRPr="00F7524D">
        <w:rPr>
          <w:rFonts w:ascii="Cambria" w:hAnsi="Cambria"/>
        </w:rPr>
        <w:t>)</w:t>
      </w:r>
      <w:r w:rsidRPr="00F7524D">
        <w:rPr>
          <w:rFonts w:ascii="Cambria" w:hAnsi="Cambria"/>
        </w:rPr>
        <w:t xml:space="preserve"> 2008.-2009</w:t>
      </w:r>
      <w:r w:rsidR="005546EC" w:rsidRPr="00F7524D">
        <w:rPr>
          <w:rFonts w:ascii="Cambria" w:hAnsi="Cambria"/>
        </w:rPr>
        <w:t xml:space="preserve">. i </w:t>
      </w:r>
      <w:r w:rsidRPr="00F7524D">
        <w:rPr>
          <w:rFonts w:ascii="Cambria" w:hAnsi="Cambria"/>
        </w:rPr>
        <w:t xml:space="preserve">2010.-2011. bilo planirano uvođenje posebne "potpore za starije osobe" bez mirovina u sustavu socijalne skrbi (uvođenje tzv. socijalne mirovine), to se još uvijek nije dogodilo iz više razloga. Osim ekonomske i fiskalne krize, ključni je problem kako osigurati da iznos potpore za starije osobe bez mirovina bude dovoljan za minimalno pristojan život. S obzirom da prema tada važećem Zakonu o socijalnoj skrbi starije osobe već imaju pravo na iznos stalne pomoći uvećan za 50% (ako su samci) te za 30% (ako žive s drugim članovima kućanstva), daljnje povećanje potpore rezultiralo bi iznosom potpore koji je veći od iznosa minimalne mirovine za osobe koje imaju 15 godina radnog staža (oko 850 </w:t>
      </w:r>
      <w:r w:rsidR="006705C4">
        <w:rPr>
          <w:rFonts w:ascii="Cambria" w:hAnsi="Cambria"/>
        </w:rPr>
        <w:t>kn</w:t>
      </w:r>
      <w:r w:rsidRPr="00F7524D">
        <w:rPr>
          <w:rFonts w:ascii="Cambria" w:hAnsi="Cambria"/>
        </w:rPr>
        <w:t>). Stoga se u prijedlogu novoga Zakona o socijalnoj skrbi privremeno odustalo od uvođenja posebne naknade za starije osobe. Međutim, prijedlog Zakona o socijalnoj skrbi ipak predviđa poboljšanje materijalnog statusa dijela starije populacije bez mirovina, a to su stariji samci. S obzirom da su analize pokazale da samačka kućanstva imaju najveći jaz siromaštva (što je ujedno i primjedba Vijeća Europe), predviđeno je da se usvajanjem novog Zakona o socijalnoj skrbi poveća osnovica za samačka kućanstva (time i za starija samačka kućanstva) za 20% (s 500</w:t>
      </w:r>
      <w:r w:rsidR="00A74E7B">
        <w:rPr>
          <w:rFonts w:ascii="Cambria" w:hAnsi="Cambria"/>
        </w:rPr>
        <w:t>,00</w:t>
      </w:r>
      <w:r w:rsidRPr="00F7524D">
        <w:rPr>
          <w:rFonts w:ascii="Cambria" w:hAnsi="Cambria"/>
        </w:rPr>
        <w:t xml:space="preserve"> na 600</w:t>
      </w:r>
      <w:r w:rsidR="00A74E7B">
        <w:rPr>
          <w:rFonts w:ascii="Cambria" w:hAnsi="Cambria"/>
        </w:rPr>
        <w:t>,00</w:t>
      </w:r>
      <w:r w:rsidRPr="00F7524D">
        <w:rPr>
          <w:rFonts w:ascii="Cambria" w:hAnsi="Cambria"/>
        </w:rPr>
        <w:t xml:space="preserve"> </w:t>
      </w:r>
      <w:r w:rsidR="006705C4">
        <w:rPr>
          <w:rFonts w:ascii="Cambria" w:hAnsi="Cambria"/>
        </w:rPr>
        <w:t>kn</w:t>
      </w:r>
      <w:r w:rsidRPr="00F7524D">
        <w:rPr>
          <w:rFonts w:ascii="Cambria" w:hAnsi="Cambria"/>
        </w:rPr>
        <w:t>). Time bi starija osoba bez prihoda, koja živi samački, mogla ostvariti iznos pomoći od 900</w:t>
      </w:r>
      <w:r w:rsidR="00A74E7B">
        <w:rPr>
          <w:rFonts w:ascii="Cambria" w:hAnsi="Cambria"/>
        </w:rPr>
        <w:t>,00</w:t>
      </w:r>
      <w:r w:rsidRPr="00F7524D">
        <w:rPr>
          <w:rFonts w:ascii="Cambria" w:hAnsi="Cambria"/>
        </w:rPr>
        <w:t xml:space="preserve"> </w:t>
      </w:r>
      <w:r w:rsidR="006705C4">
        <w:rPr>
          <w:rFonts w:ascii="Cambria" w:hAnsi="Cambria"/>
        </w:rPr>
        <w:t>kn</w:t>
      </w:r>
      <w:r w:rsidRPr="00F7524D">
        <w:rPr>
          <w:rFonts w:ascii="Cambria" w:hAnsi="Cambria"/>
        </w:rPr>
        <w:t xml:space="preserve"> (umjesto tadašnjih 750</w:t>
      </w:r>
      <w:r w:rsidR="00A74E7B">
        <w:rPr>
          <w:rFonts w:ascii="Cambria" w:hAnsi="Cambria"/>
        </w:rPr>
        <w:t>,00</w:t>
      </w:r>
      <w:r w:rsidRPr="00F7524D">
        <w:rPr>
          <w:rFonts w:ascii="Cambria" w:hAnsi="Cambria"/>
        </w:rPr>
        <w:t>) (M</w:t>
      </w:r>
      <w:r w:rsidR="006705C4">
        <w:rPr>
          <w:rFonts w:ascii="Cambria" w:hAnsi="Cambria"/>
        </w:rPr>
        <w:t>ZSS</w:t>
      </w:r>
      <w:r w:rsidRPr="00F7524D">
        <w:rPr>
          <w:rFonts w:ascii="Cambria" w:hAnsi="Cambria"/>
        </w:rPr>
        <w:t xml:space="preserve">, 2011). </w:t>
      </w:r>
    </w:p>
    <w:p w:rsidR="00B01804" w:rsidRPr="00F7524D" w:rsidRDefault="00B01804" w:rsidP="00F7524D">
      <w:pPr>
        <w:spacing w:after="240" w:line="240" w:lineRule="auto"/>
        <w:jc w:val="both"/>
        <w:rPr>
          <w:rFonts w:ascii="Cambria" w:hAnsi="Cambria"/>
        </w:rPr>
      </w:pPr>
      <w:r w:rsidRPr="00F7524D">
        <w:rPr>
          <w:rFonts w:ascii="Cambria" w:hAnsi="Cambria"/>
        </w:rPr>
        <w:t>Tijekom 2009. i 2010. izrađena je studija temeljem koje je procijenjen broj starijih osoba koje bi mogle biti obuhvaćene socijalnom mirovinom, raspravljeni su načini prov</w:t>
      </w:r>
      <w:r w:rsidR="00A74E7B">
        <w:rPr>
          <w:rFonts w:ascii="Cambria" w:hAnsi="Cambria"/>
        </w:rPr>
        <w:t xml:space="preserve">edbe provjere dohotka i imovine te </w:t>
      </w:r>
      <w:r w:rsidRPr="00F7524D">
        <w:rPr>
          <w:rFonts w:ascii="Cambria" w:hAnsi="Cambria"/>
        </w:rPr>
        <w:t>modeli socijalnih mirovina. Zbog financijske situacije i stanja u mirovinsk</w:t>
      </w:r>
      <w:r w:rsidR="00A74E7B">
        <w:rPr>
          <w:rFonts w:ascii="Cambria" w:hAnsi="Cambria"/>
        </w:rPr>
        <w:t>om sustavu</w:t>
      </w:r>
      <w:r w:rsidRPr="00F7524D">
        <w:rPr>
          <w:rFonts w:ascii="Cambria" w:hAnsi="Cambria"/>
        </w:rPr>
        <w:t xml:space="preserve"> zaključeno je da bi se socijalna (nacionalna) mirovina uvela kao dio sustava socijalne skrbi. Mogućnosti uvođenja socijalne mirovine temeljito su analizirane u 2011. u vrijeme pripremanja n</w:t>
      </w:r>
      <w:r w:rsidR="00C80CA4" w:rsidRPr="00F7524D">
        <w:rPr>
          <w:rFonts w:ascii="Cambria" w:hAnsi="Cambria"/>
        </w:rPr>
        <w:t xml:space="preserve">ovog Zakona o socijalnoj skrbi </w:t>
      </w:r>
      <w:r w:rsidRPr="00F7524D">
        <w:rPr>
          <w:rFonts w:ascii="Cambria" w:hAnsi="Cambria"/>
        </w:rPr>
        <w:t xml:space="preserve">(Ministarstvo socijalne </w:t>
      </w:r>
      <w:r w:rsidR="00C80CA4" w:rsidRPr="00F7524D">
        <w:rPr>
          <w:rFonts w:ascii="Cambria" w:hAnsi="Cambria"/>
        </w:rPr>
        <w:t>politike i mladih</w:t>
      </w:r>
      <w:r w:rsidRPr="00F7524D">
        <w:rPr>
          <w:rFonts w:ascii="Cambria" w:hAnsi="Cambria"/>
        </w:rPr>
        <w:t xml:space="preserve">, 2012). </w:t>
      </w:r>
      <w:r w:rsidR="00C80CA4" w:rsidRPr="00F7524D">
        <w:rPr>
          <w:rFonts w:ascii="Cambria" w:hAnsi="Cambria"/>
        </w:rPr>
        <w:t>Uslijed ekonomske i fiskalne krize prihvaćena je odluka da se ne povećavaju sredstva u državnom proračunu, iz kojeg bi se trebale financirati povećane naknade za starije osobe bez mirovina (Ministarstvo socijalne politike i mladih, 201</w:t>
      </w:r>
      <w:r w:rsidR="00ED5060" w:rsidRPr="00F7524D">
        <w:rPr>
          <w:rFonts w:ascii="Cambria" w:hAnsi="Cambria"/>
        </w:rPr>
        <w:t>3</w:t>
      </w:r>
      <w:r w:rsidR="00C80CA4" w:rsidRPr="00F7524D">
        <w:rPr>
          <w:rFonts w:ascii="Cambria" w:hAnsi="Cambria"/>
        </w:rPr>
        <w:t>).</w:t>
      </w:r>
      <w:r w:rsidR="0069290C" w:rsidRPr="00F7524D">
        <w:rPr>
          <w:rFonts w:ascii="Cambria" w:hAnsi="Cambria"/>
        </w:rPr>
        <w:t xml:space="preserve"> </w:t>
      </w:r>
    </w:p>
    <w:p w:rsidR="00FA4C63" w:rsidRPr="00F7524D" w:rsidRDefault="002F1D38" w:rsidP="00F7524D">
      <w:pPr>
        <w:spacing w:after="240" w:line="240" w:lineRule="auto"/>
        <w:jc w:val="both"/>
        <w:rPr>
          <w:rFonts w:ascii="Cambria" w:eastAsia="Times New Roman" w:hAnsi="Cambria" w:cs="Times New Roman"/>
          <w:color w:val="000000"/>
          <w:lang w:eastAsia="hr-HR"/>
        </w:rPr>
      </w:pPr>
      <w:r w:rsidRPr="00F7524D">
        <w:rPr>
          <w:rFonts w:ascii="Cambria" w:hAnsi="Cambria"/>
        </w:rPr>
        <w:t xml:space="preserve">Za razumijevanje problema </w:t>
      </w:r>
      <w:r w:rsidR="00A74E7B">
        <w:rPr>
          <w:rFonts w:ascii="Cambria" w:hAnsi="Cambria"/>
        </w:rPr>
        <w:t xml:space="preserve">valja </w:t>
      </w:r>
      <w:r w:rsidRPr="00F7524D">
        <w:rPr>
          <w:rFonts w:ascii="Cambria" w:hAnsi="Cambria"/>
        </w:rPr>
        <w:t>poja</w:t>
      </w:r>
      <w:r w:rsidR="00A74E7B">
        <w:rPr>
          <w:rFonts w:ascii="Cambria" w:hAnsi="Cambria"/>
        </w:rPr>
        <w:t xml:space="preserve">sniti </w:t>
      </w:r>
      <w:r w:rsidRPr="00F7524D">
        <w:rPr>
          <w:rFonts w:ascii="Cambria" w:hAnsi="Cambria"/>
        </w:rPr>
        <w:t xml:space="preserve">kako se računa najniža mirovina. Osiguraniku koji ostvaruje mirovinu samo prema Zakonu o mirovinskom osiguranju, a mirovina određena na osnovi navršenog mirovinskog staža i ostvarenih plaća je manja od najniže mirovine, određuje se po službenoj dužnosti najniža mirovina bez obzira na prihode korisnika mirovine. Upravno vijeće Zavoda utvrđuje vrijednost najniže mirovine svake kalendarske godine od 1. siječnja i 1. srpnja. Od 1. srpnja 2018. vrijednost najniže mirovine za jednu godinu mirovinskog staža iznosi 63,61 kn. Visina najniže mirovine računa se tako da se svaka puna godina mirovinskog staža pomnoži s vrijednošću najniže mirovine u trenutku priznanja prava na mirovinu, uz primjenu odgovarajućeg polaznog faktora i mirovinskog faktora te se može odrediti kao starosna mirovina, prijevremena starosna mirovina, invalidska i obiteljska mirovina. Najniža mirovina ne pripada osiguraniku, invalidu rada, korisniku invalidske mirovine zbog profesionalne nesposobnosti za rad, odnosno korisniku invalidske mirovine zbog djelomičnog gubitka radne sposobnosti za vrijeme zaposlenja ili obavljanja samostalne djelatnosti. Tako </w:t>
      </w:r>
      <w:r w:rsidR="00FA4C63" w:rsidRPr="00F7524D">
        <w:rPr>
          <w:rFonts w:ascii="Cambria" w:hAnsi="Cambria"/>
        </w:rPr>
        <w:t xml:space="preserve">najniža mirovina za 15 godina radnog staža sada iznosi </w:t>
      </w:r>
      <w:r w:rsidR="00FA4C63" w:rsidRPr="00F7524D">
        <w:rPr>
          <w:rFonts w:ascii="Cambria" w:eastAsia="Times New Roman" w:hAnsi="Cambria" w:cs="Times New Roman"/>
          <w:color w:val="000000"/>
          <w:lang w:eastAsia="hr-HR"/>
        </w:rPr>
        <w:t xml:space="preserve">954,15 </w:t>
      </w:r>
      <w:r w:rsidR="006705C4">
        <w:rPr>
          <w:rFonts w:ascii="Cambria" w:eastAsia="Times New Roman" w:hAnsi="Cambria" w:cs="Times New Roman"/>
          <w:color w:val="000000"/>
          <w:lang w:eastAsia="hr-HR"/>
        </w:rPr>
        <w:t>kn</w:t>
      </w:r>
      <w:r w:rsidR="00FA4C63" w:rsidRPr="00F7524D">
        <w:rPr>
          <w:rFonts w:ascii="Cambria" w:eastAsia="Times New Roman" w:hAnsi="Cambria" w:cs="Times New Roman"/>
          <w:color w:val="000000"/>
          <w:lang w:eastAsia="hr-HR"/>
        </w:rPr>
        <w:t xml:space="preserve">. </w:t>
      </w:r>
      <w:r w:rsidR="00C80CA4" w:rsidRPr="00F7524D">
        <w:rPr>
          <w:rFonts w:ascii="Cambria" w:eastAsia="Times New Roman" w:hAnsi="Cambria" w:cs="Times New Roman"/>
          <w:color w:val="000000"/>
          <w:lang w:eastAsia="hr-HR"/>
        </w:rPr>
        <w:t xml:space="preserve">Kako je nakon usvajanja Zakona o socijalnoj skrbi sredinom 2011. podignuta visina socijalne pomoći za starije samce, uvođenjem socijalne mirovine koja bi bila 15% veća od razine socijalne pomoći pojavio bi se problem da bi socijalna mirovina bila ista ili </w:t>
      </w:r>
      <w:r w:rsidR="002A0B7E" w:rsidRPr="00F7524D">
        <w:rPr>
          <w:rFonts w:ascii="Cambria" w:eastAsia="Times New Roman" w:hAnsi="Cambria" w:cs="Times New Roman"/>
          <w:color w:val="000000"/>
          <w:lang w:eastAsia="hr-HR"/>
        </w:rPr>
        <w:t xml:space="preserve">možda čak i </w:t>
      </w:r>
      <w:r w:rsidR="00C80CA4" w:rsidRPr="00F7524D">
        <w:rPr>
          <w:rFonts w:ascii="Cambria" w:eastAsia="Times New Roman" w:hAnsi="Cambria" w:cs="Times New Roman"/>
          <w:color w:val="000000"/>
          <w:lang w:eastAsia="hr-HR"/>
        </w:rPr>
        <w:t>veća od najniže mirovine koju bi ostvario umirovljenik s minimalnim radnim stažem, što bi moglo destimulirati zaposlene da ostvare takav radni staž</w:t>
      </w:r>
      <w:r w:rsidR="002A0B7E" w:rsidRPr="00F7524D">
        <w:rPr>
          <w:rFonts w:ascii="Cambria" w:eastAsia="Times New Roman" w:hAnsi="Cambria" w:cs="Times New Roman"/>
          <w:color w:val="000000"/>
          <w:lang w:eastAsia="hr-HR"/>
        </w:rPr>
        <w:t xml:space="preserve">. </w:t>
      </w:r>
    </w:p>
    <w:p w:rsidR="008D0BC8" w:rsidRDefault="002C3440" w:rsidP="00F7524D">
      <w:pPr>
        <w:spacing w:after="240" w:line="240" w:lineRule="auto"/>
        <w:jc w:val="both"/>
        <w:rPr>
          <w:rFonts w:ascii="Cambria" w:eastAsia="Times New Roman" w:hAnsi="Cambria" w:cs="Times New Roman"/>
          <w:color w:val="000000"/>
          <w:lang w:eastAsia="hr-HR"/>
        </w:rPr>
      </w:pPr>
      <w:r w:rsidRPr="00F7524D">
        <w:rPr>
          <w:rFonts w:ascii="Cambria" w:eastAsia="Times New Roman" w:hAnsi="Cambria" w:cs="Times New Roman"/>
          <w:color w:val="000000"/>
          <w:lang w:eastAsia="hr-HR"/>
        </w:rPr>
        <w:t>Obilježja z</w:t>
      </w:r>
      <w:r w:rsidR="001B3E49" w:rsidRPr="00F7524D">
        <w:rPr>
          <w:rFonts w:ascii="Cambria" w:eastAsia="Times New Roman" w:hAnsi="Cambria" w:cs="Times New Roman"/>
          <w:color w:val="000000"/>
          <w:lang w:eastAsia="hr-HR"/>
        </w:rPr>
        <w:t xml:space="preserve">amišljenog </w:t>
      </w:r>
      <w:r w:rsidRPr="00F7524D">
        <w:rPr>
          <w:rFonts w:ascii="Cambria" w:eastAsia="Times New Roman" w:hAnsi="Cambria" w:cs="Times New Roman"/>
          <w:color w:val="000000"/>
          <w:lang w:eastAsia="hr-HR"/>
        </w:rPr>
        <w:t xml:space="preserve">sustava </w:t>
      </w:r>
      <w:r w:rsidR="001B3E49" w:rsidRPr="00F7524D">
        <w:rPr>
          <w:rFonts w:ascii="Cambria" w:eastAsia="Times New Roman" w:hAnsi="Cambria" w:cs="Times New Roman"/>
          <w:color w:val="000000"/>
          <w:lang w:eastAsia="hr-HR"/>
        </w:rPr>
        <w:t>socijalne mirovine (nultog stupa mirovinskog osiguranja</w:t>
      </w:r>
      <w:r w:rsidRPr="00F7524D">
        <w:rPr>
          <w:rFonts w:ascii="Cambria" w:eastAsia="Times New Roman" w:hAnsi="Cambria" w:cs="Times New Roman"/>
          <w:color w:val="000000"/>
          <w:lang w:eastAsia="hr-HR"/>
        </w:rPr>
        <w:t>)</w:t>
      </w:r>
      <w:r w:rsidR="001B3E49" w:rsidRPr="00F7524D">
        <w:rPr>
          <w:rFonts w:ascii="Cambria" w:eastAsia="Times New Roman" w:hAnsi="Cambria" w:cs="Times New Roman"/>
          <w:color w:val="000000"/>
          <w:lang w:eastAsia="hr-HR"/>
        </w:rPr>
        <w:t xml:space="preserve"> bil</w:t>
      </w:r>
      <w:r w:rsidRPr="00F7524D">
        <w:rPr>
          <w:rFonts w:ascii="Cambria" w:eastAsia="Times New Roman" w:hAnsi="Cambria" w:cs="Times New Roman"/>
          <w:color w:val="000000"/>
          <w:lang w:eastAsia="hr-HR"/>
        </w:rPr>
        <w:t>a</w:t>
      </w:r>
      <w:r w:rsidR="001B3E49" w:rsidRPr="00F7524D">
        <w:rPr>
          <w:rFonts w:ascii="Cambria" w:eastAsia="Times New Roman" w:hAnsi="Cambria" w:cs="Times New Roman"/>
          <w:color w:val="000000"/>
          <w:lang w:eastAsia="hr-HR"/>
        </w:rPr>
        <w:t xml:space="preserve"> bi</w:t>
      </w:r>
      <w:r w:rsidR="00463B44" w:rsidRPr="00F7524D">
        <w:rPr>
          <w:rFonts w:ascii="Cambria" w:eastAsia="Times New Roman" w:hAnsi="Cambria" w:cs="Times New Roman"/>
          <w:color w:val="000000"/>
          <w:lang w:eastAsia="hr-HR"/>
        </w:rPr>
        <w:t xml:space="preserve"> </w:t>
      </w:r>
      <w:r w:rsidR="001B3E49" w:rsidRPr="00F7524D">
        <w:rPr>
          <w:rFonts w:ascii="Cambria" w:eastAsia="Times New Roman" w:hAnsi="Cambria" w:cs="Times New Roman"/>
          <w:color w:val="000000"/>
          <w:lang w:eastAsia="hr-HR"/>
        </w:rPr>
        <w:t>obuhvat svih građana</w:t>
      </w:r>
      <w:r w:rsidR="00463B44" w:rsidRPr="00F7524D">
        <w:rPr>
          <w:rFonts w:ascii="Cambria" w:eastAsia="Times New Roman" w:hAnsi="Cambria" w:cs="Times New Roman"/>
          <w:color w:val="000000"/>
          <w:lang w:eastAsia="hr-HR"/>
        </w:rPr>
        <w:t xml:space="preserve"> i </w:t>
      </w:r>
      <w:r w:rsidR="001B3E49" w:rsidRPr="00F7524D">
        <w:rPr>
          <w:rFonts w:ascii="Cambria" w:eastAsia="Times New Roman" w:hAnsi="Cambria" w:cs="Times New Roman"/>
          <w:color w:val="000000"/>
          <w:lang w:eastAsia="hr-HR"/>
        </w:rPr>
        <w:t>financiranje u cijelosti iz državnog proračuna, što znači financijsko oslanjanje na sve građane.</w:t>
      </w:r>
      <w:r w:rsidRPr="00F7524D">
        <w:rPr>
          <w:rFonts w:ascii="Cambria" w:eastAsia="Times New Roman" w:hAnsi="Cambria" w:cs="Times New Roman"/>
          <w:color w:val="000000"/>
          <w:lang w:eastAsia="hr-HR"/>
        </w:rPr>
        <w:t xml:space="preserve"> </w:t>
      </w:r>
      <w:r w:rsidR="001B3E49" w:rsidRPr="00F7524D">
        <w:rPr>
          <w:rFonts w:ascii="Cambria" w:eastAsia="Times New Roman" w:hAnsi="Cambria" w:cs="Times New Roman"/>
          <w:color w:val="000000"/>
          <w:lang w:eastAsia="hr-HR"/>
        </w:rPr>
        <w:t xml:space="preserve">Na taj bi se način </w:t>
      </w:r>
      <w:r w:rsidRPr="00F7524D">
        <w:rPr>
          <w:rFonts w:ascii="Cambria" w:eastAsia="Times New Roman" w:hAnsi="Cambria" w:cs="Times New Roman"/>
          <w:color w:val="000000"/>
          <w:lang w:eastAsia="hr-HR"/>
        </w:rPr>
        <w:t xml:space="preserve">moglo značajno smanjiti siromaštvo starijih osoba koje zasad ne ostvaruju mirovine. </w:t>
      </w:r>
      <w:r w:rsidR="000B0695" w:rsidRPr="00F7524D">
        <w:rPr>
          <w:rFonts w:ascii="Cambria" w:eastAsia="Times New Roman" w:hAnsi="Cambria" w:cs="Times New Roman"/>
          <w:color w:val="000000"/>
          <w:lang w:eastAsia="hr-HR"/>
        </w:rPr>
        <w:t xml:space="preserve">U sljedećem poglavlju iznosi se pregled po zemljama koje su usvojile socijalne mirovine, time da je potrebno upozoriti kako se to u literaturi različito naziva, pa je ponekad riječ i o minimalnim ili državni mirovinama. </w:t>
      </w:r>
    </w:p>
    <w:p w:rsidR="00ED5060" w:rsidRPr="00F7524D" w:rsidRDefault="00ED5060" w:rsidP="00F7524D">
      <w:pPr>
        <w:spacing w:after="240" w:line="240" w:lineRule="auto"/>
        <w:jc w:val="both"/>
        <w:rPr>
          <w:rFonts w:ascii="Cambria" w:hAnsi="Cambria"/>
        </w:rPr>
      </w:pPr>
    </w:p>
    <w:p w:rsidR="008D0BC8" w:rsidRDefault="008D0BC8" w:rsidP="00E52653">
      <w:pPr>
        <w:pStyle w:val="Naslov1"/>
        <w:rPr>
          <w:caps w:val="0"/>
        </w:rPr>
        <w:sectPr w:rsidR="008D0BC8" w:rsidSect="00862377">
          <w:headerReference w:type="even" r:id="rId22"/>
          <w:headerReference w:type="default" r:id="rId23"/>
          <w:footerReference w:type="even" r:id="rId24"/>
          <w:footerReference w:type="default" r:id="rId25"/>
          <w:headerReference w:type="first" r:id="rId26"/>
          <w:footerReference w:type="first" r:id="rId27"/>
          <w:type w:val="oddPage"/>
          <w:pgSz w:w="11906" w:h="16838"/>
          <w:pgMar w:top="1417" w:right="1417" w:bottom="1417" w:left="1417" w:header="708" w:footer="708" w:gutter="0"/>
          <w:cols w:space="708"/>
          <w:titlePg/>
          <w:docGrid w:linePitch="360"/>
        </w:sectPr>
      </w:pPr>
    </w:p>
    <w:p w:rsidR="00D6169D" w:rsidRPr="00F7524D" w:rsidRDefault="002E48B6" w:rsidP="00E52653">
      <w:pPr>
        <w:pStyle w:val="Naslov1"/>
      </w:pPr>
      <w:bookmarkStart w:id="41" w:name="_Toc531687153"/>
      <w:r>
        <w:rPr>
          <w:caps w:val="0"/>
        </w:rPr>
        <w:t xml:space="preserve">3. </w:t>
      </w:r>
      <w:r w:rsidRPr="00F7524D">
        <w:rPr>
          <w:caps w:val="0"/>
        </w:rPr>
        <w:t>VRSTE SOCIJALNIH MIROVINA I PREGLED PO ZEMLJAMA U POGLEDU NJIHOVOG POSTOJANJA</w:t>
      </w:r>
      <w:bookmarkEnd w:id="41"/>
    </w:p>
    <w:p w:rsidR="001537E6" w:rsidRPr="00F7524D" w:rsidRDefault="001537E6" w:rsidP="001537E6">
      <w:pPr>
        <w:spacing w:after="240" w:line="240" w:lineRule="auto"/>
        <w:jc w:val="both"/>
        <w:rPr>
          <w:rFonts w:ascii="Cambria" w:hAnsi="Cambria"/>
        </w:rPr>
      </w:pPr>
      <w:r w:rsidRPr="00F7524D">
        <w:rPr>
          <w:rFonts w:ascii="Cambria" w:hAnsi="Cambria"/>
        </w:rPr>
        <w:t>Učinkovitije rješenje socijalnih mirovina sastoji se od transfera u jednakom (paušalnom) iznosu koji se financiraju iz poreznim prihoda. T</w:t>
      </w:r>
      <w:r w:rsidR="006742D0">
        <w:rPr>
          <w:rFonts w:ascii="Cambria" w:hAnsi="Cambria"/>
        </w:rPr>
        <w:t xml:space="preserve">i su oblici razvijeni u 15 </w:t>
      </w:r>
      <w:r w:rsidR="006742D0" w:rsidRPr="00F7524D">
        <w:rPr>
          <w:rFonts w:ascii="Cambria" w:hAnsi="Cambria"/>
        </w:rPr>
        <w:t>zemalja</w:t>
      </w:r>
      <w:r w:rsidR="006742D0">
        <w:rPr>
          <w:rFonts w:ascii="Cambria" w:hAnsi="Cambria"/>
        </w:rPr>
        <w:t xml:space="preserve"> OECD-a</w:t>
      </w:r>
      <w:r w:rsidRPr="00F7524D">
        <w:rPr>
          <w:rFonts w:ascii="Cambria" w:hAnsi="Cambria"/>
        </w:rPr>
        <w:t xml:space="preserve">. Iznos mirovine uzima u obzir samo mirovinski dohodak: za razliku od provjere materijalnog stanja, na njega ne utječe dohodak od štednje. Minimalni mirovinski bodovi u modelima druge razine mirovinskih sustava vezane uz ostvareni dohodak, poput onih u Belgiji i Francuskoj, također imaju redistributivni učinak i pomažu zaposlenima s vrlo niskom razinom dohotka jer se mirovinski bodovi računaju kao da je osiguranik ostvarivao veći dohodak. To su mirovine namijenjene pružanju zamjenskog dohotka starijim osobama koje su ispod granice siromaštva, time da postoje dvije najvažnije vrste tih mirovina (Willmore, 2001; </w:t>
      </w:r>
      <w:r w:rsidRPr="001537E6">
        <w:rPr>
          <w:rFonts w:ascii="Cambria" w:hAnsi="Cambria"/>
        </w:rPr>
        <w:t>Holzmann, Robalino i Takayama</w:t>
      </w:r>
      <w:r>
        <w:rPr>
          <w:rFonts w:ascii="Cambria" w:hAnsi="Cambria"/>
        </w:rPr>
        <w:t xml:space="preserve">, </w:t>
      </w:r>
      <w:r w:rsidRPr="00F7524D">
        <w:rPr>
          <w:rFonts w:ascii="Cambria" w:hAnsi="Cambria"/>
        </w:rPr>
        <w:t xml:space="preserve">2009). </w:t>
      </w:r>
    </w:p>
    <w:p w:rsidR="000B0695" w:rsidRPr="00F7524D" w:rsidRDefault="00E52653" w:rsidP="00E52653">
      <w:pPr>
        <w:pStyle w:val="Naslov2"/>
      </w:pPr>
      <w:bookmarkStart w:id="42" w:name="_Toc531687154"/>
      <w:r>
        <w:t xml:space="preserve">3.1. </w:t>
      </w:r>
      <w:r w:rsidR="001537E6">
        <w:t>V</w:t>
      </w:r>
      <w:r w:rsidR="000B0695" w:rsidRPr="00F7524D">
        <w:t>rste socijalnih mirovina</w:t>
      </w:r>
      <w:bookmarkEnd w:id="42"/>
      <w:r w:rsidR="000B0695" w:rsidRPr="00F7524D">
        <w:t xml:space="preserve"> </w:t>
      </w:r>
    </w:p>
    <w:p w:rsidR="002D4CC0" w:rsidRPr="00F7524D" w:rsidRDefault="002D4CC0" w:rsidP="00F7524D">
      <w:pPr>
        <w:spacing w:after="240" w:line="240" w:lineRule="auto"/>
        <w:jc w:val="both"/>
        <w:rPr>
          <w:rFonts w:ascii="Cambria" w:hAnsi="Cambria"/>
        </w:rPr>
      </w:pPr>
      <w:r w:rsidRPr="00F7524D">
        <w:rPr>
          <w:rFonts w:ascii="Cambria" w:hAnsi="Cambria"/>
        </w:rPr>
        <w:t xml:space="preserve">Prva vrsta socijalnih mirovina (ponekad se nazivaju minimalne) pokriva bezuvjetno sve starije osobe. Prednosti su što se određuje jednaki iznos za sve primatelje bez obzira na njihov raspoloživi dohodak, imovinu ili radnu povijest. To ju razlikuje od sustava mirovina koje podliježu provjeri dohotka ili imovine u kojem se socijalne mirovine ne odobravaju (ili pružaju u manjem iznosu i uz strože uvjete) onima koji imaju određeni dohodak ili imovinu, a ujedno obično se zahtjeva da su korisnici utvrđeno vrijeme radili i plaćali mirovinske doprinose. </w:t>
      </w:r>
      <w:r w:rsidR="006742D0">
        <w:rPr>
          <w:rFonts w:ascii="Cambria" w:hAnsi="Cambria"/>
        </w:rPr>
        <w:t xml:space="preserve">Od svih zemalja članica OECD-a, </w:t>
      </w:r>
      <w:r w:rsidRPr="00F7524D">
        <w:rPr>
          <w:rFonts w:ascii="Cambria" w:hAnsi="Cambria"/>
        </w:rPr>
        <w:t xml:space="preserve">samo Novi Zeland pruža univerzalnu mirovinu svojem starijem stanovništvu u cilju omogućavanja da starije osobe žive iznad granice siromaštva. U zemljama s niskim i srednjim dohotkom, samo četiri zemlje imaju univerzalne minimalne mirovinske sustave: </w:t>
      </w:r>
      <w:r w:rsidR="006742D0" w:rsidRPr="00F7524D">
        <w:rPr>
          <w:rFonts w:ascii="Cambria" w:hAnsi="Cambria"/>
        </w:rPr>
        <w:t>Bocvana</w:t>
      </w:r>
      <w:r w:rsidR="006742D0">
        <w:rPr>
          <w:rFonts w:ascii="Cambria" w:hAnsi="Cambria"/>
        </w:rPr>
        <w:t xml:space="preserve">, </w:t>
      </w:r>
      <w:r w:rsidR="006742D0" w:rsidRPr="00F7524D">
        <w:rPr>
          <w:rFonts w:ascii="Cambria" w:hAnsi="Cambria"/>
        </w:rPr>
        <w:t xml:space="preserve">Bolivija </w:t>
      </w:r>
      <w:r w:rsidRPr="00F7524D">
        <w:rPr>
          <w:rFonts w:ascii="Cambria" w:hAnsi="Cambria"/>
        </w:rPr>
        <w:t>Mauricijus</w:t>
      </w:r>
      <w:r w:rsidR="006742D0">
        <w:rPr>
          <w:rFonts w:ascii="Cambria" w:hAnsi="Cambria"/>
        </w:rPr>
        <w:t xml:space="preserve"> i</w:t>
      </w:r>
      <w:r w:rsidRPr="00F7524D">
        <w:rPr>
          <w:rFonts w:ascii="Cambria" w:hAnsi="Cambria"/>
        </w:rPr>
        <w:t xml:space="preserve"> Namibija, (</w:t>
      </w:r>
      <w:r w:rsidR="001537E6" w:rsidRPr="001537E6">
        <w:rPr>
          <w:rFonts w:ascii="Cambria" w:hAnsi="Cambria"/>
        </w:rPr>
        <w:t>Dethier, Pestieau i Ali</w:t>
      </w:r>
      <w:r w:rsidR="001537E6">
        <w:rPr>
          <w:rFonts w:ascii="Cambria" w:hAnsi="Cambria"/>
        </w:rPr>
        <w:t xml:space="preserve">, </w:t>
      </w:r>
      <w:r w:rsidRPr="00F7524D">
        <w:rPr>
          <w:rFonts w:ascii="Cambria" w:hAnsi="Cambria"/>
        </w:rPr>
        <w:t xml:space="preserve">2011). Takvi modeli socijalnih mirovina ipak omogućavaju mirovinu koja je razmjerno niska i, s izuzetkom Mauricijusa, nije dovoljna da primatima omogući život iznad granice siromaštva. </w:t>
      </w:r>
    </w:p>
    <w:p w:rsidR="002D4CC0" w:rsidRPr="00F7524D" w:rsidRDefault="002D4CC0" w:rsidP="00F7524D">
      <w:pPr>
        <w:spacing w:after="240" w:line="240" w:lineRule="auto"/>
        <w:jc w:val="both"/>
        <w:rPr>
          <w:rFonts w:ascii="Cambria" w:hAnsi="Cambria"/>
        </w:rPr>
      </w:pPr>
      <w:r w:rsidRPr="00F7524D">
        <w:rPr>
          <w:rFonts w:ascii="Cambria" w:hAnsi="Cambria"/>
        </w:rPr>
        <w:t>Druga vrsta socijalne (minimalne) mirovine je također univerzalna, ali je podložna provjeri dohotka ili imovine. Ova socijalna mirovina može se nadopuniti pravima za pokriće stambenih troškova ili sufinanciranjem smještaja u javne umirovljeničke domove. Nekoliko zemalja u razvoju ima univerzalne sheme temeljene na provjeri dohotka ili imovine, iako obično takvoj provjeri ne podliježe pojedinac, nego kućanstvo u kojem živi. Najpoznatiji primjeri su Južna Afrika i ruralna područja Brazila. Južnoafrička socijalna (minimalna) mirovina je prilično velikodušna u smislu razine (oko trećine prosječno ostvarenog dohotka po stanovniku), a broj korisnika je visok te iznosi do 88% stanovništva. Mirovina se isplaćuje muškarcima u dobi nakon 65 godina života i ženama od 60 i više godina. Financira se iz općih poreznih prihoda. Brazilska minimalna mirovina, na koju imaju pravo muškarci stariji od 60 godina života i žene iznad 55, po iznosu odgovara minimalnoj plaći (</w:t>
      </w:r>
      <w:r w:rsidR="001537E6" w:rsidRPr="001537E6">
        <w:rPr>
          <w:rFonts w:ascii="Cambria" w:hAnsi="Cambria"/>
        </w:rPr>
        <w:t>Beltrao, Pinheiro i De Oliveira</w:t>
      </w:r>
      <w:r w:rsidRPr="00F7524D">
        <w:rPr>
          <w:rFonts w:ascii="Cambria" w:hAnsi="Cambria"/>
        </w:rPr>
        <w:t xml:space="preserve">, 2004.). Također je vrijedno spomenuti Mexico City (Federal District) i njegov program transfera za troškove prehrane za starije osobe koji žive u siromašnim područjima. </w:t>
      </w:r>
    </w:p>
    <w:p w:rsidR="002D4CC0" w:rsidRPr="00F7524D" w:rsidRDefault="008D5D46" w:rsidP="00F7524D">
      <w:pPr>
        <w:spacing w:after="240" w:line="240" w:lineRule="auto"/>
        <w:jc w:val="both"/>
        <w:rPr>
          <w:rFonts w:ascii="Cambria" w:hAnsi="Cambria"/>
        </w:rPr>
      </w:pPr>
      <w:r w:rsidRPr="00F7524D">
        <w:rPr>
          <w:rFonts w:ascii="Cambria" w:hAnsi="Cambria"/>
        </w:rPr>
        <w:t xml:space="preserve">Među članicama </w:t>
      </w:r>
      <w:r w:rsidR="00D07106">
        <w:rPr>
          <w:rFonts w:ascii="Cambria" w:hAnsi="Cambria"/>
        </w:rPr>
        <w:t xml:space="preserve">OECD-a </w:t>
      </w:r>
      <w:r w:rsidRPr="00F7524D">
        <w:rPr>
          <w:rFonts w:ascii="Cambria" w:hAnsi="Cambria"/>
        </w:rPr>
        <w:t>značajne su razlike u postojanju osnovne i minimalne mirovine te socijalne pomoći za starije osobe</w:t>
      </w:r>
      <w:r w:rsidR="008F7A02">
        <w:rPr>
          <w:rFonts w:ascii="Cambria" w:hAnsi="Cambria"/>
        </w:rPr>
        <w:t xml:space="preserve"> što je vidljivo iz t</w:t>
      </w:r>
      <w:r w:rsidRPr="00F7524D">
        <w:rPr>
          <w:rFonts w:ascii="Cambria" w:hAnsi="Cambria"/>
        </w:rPr>
        <w:t>ablic</w:t>
      </w:r>
      <w:r w:rsidR="008F7A02">
        <w:rPr>
          <w:rFonts w:ascii="Cambria" w:hAnsi="Cambria"/>
        </w:rPr>
        <w:t>e</w:t>
      </w:r>
      <w:r w:rsidRPr="00F7524D">
        <w:rPr>
          <w:rFonts w:ascii="Cambria" w:hAnsi="Cambria"/>
        </w:rPr>
        <w:t xml:space="preserve"> </w:t>
      </w:r>
      <w:r w:rsidR="008F7A02">
        <w:rPr>
          <w:rFonts w:ascii="Cambria" w:hAnsi="Cambria"/>
        </w:rPr>
        <w:t>1</w:t>
      </w:r>
      <w:r w:rsidR="002D4CC0" w:rsidRPr="00F7524D">
        <w:rPr>
          <w:rFonts w:ascii="Cambria" w:hAnsi="Cambria"/>
        </w:rPr>
        <w:t xml:space="preserve">. </w:t>
      </w:r>
    </w:p>
    <w:p w:rsidR="002D4CC0" w:rsidRPr="00F7524D" w:rsidRDefault="002D4CC0" w:rsidP="00F7524D">
      <w:pPr>
        <w:spacing w:after="240" w:line="240" w:lineRule="auto"/>
        <w:rPr>
          <w:rFonts w:ascii="Cambria" w:hAnsi="Cambria"/>
        </w:rPr>
      </w:pPr>
      <w:r w:rsidRPr="00F7524D">
        <w:rPr>
          <w:rFonts w:ascii="Cambria" w:hAnsi="Cambria"/>
        </w:rPr>
        <w:br w:type="page"/>
      </w:r>
    </w:p>
    <w:p w:rsidR="00AE78E2" w:rsidRPr="002F0FE5" w:rsidRDefault="00AE78E2" w:rsidP="002F0FE5">
      <w:pPr>
        <w:pStyle w:val="Naslov5"/>
        <w:rPr>
          <w:rFonts w:eastAsia="Times New Roman"/>
          <w:spacing w:val="-2"/>
          <w:lang w:eastAsia="hr-HR"/>
        </w:rPr>
      </w:pPr>
      <w:r w:rsidRPr="00F7524D">
        <w:rPr>
          <w:rFonts w:eastAsia="Times New Roman"/>
          <w:b/>
          <w:lang w:eastAsia="hr-HR"/>
        </w:rPr>
        <w:t>Ta</w:t>
      </w:r>
      <w:r w:rsidRPr="002F0FE5">
        <w:rPr>
          <w:rFonts w:eastAsia="Times New Roman"/>
          <w:b/>
          <w:spacing w:val="-2"/>
          <w:lang w:eastAsia="hr-HR"/>
        </w:rPr>
        <w:t>blica</w:t>
      </w:r>
      <w:r w:rsidR="00615A3E" w:rsidRPr="002F0FE5">
        <w:rPr>
          <w:rFonts w:eastAsia="Times New Roman"/>
          <w:b/>
          <w:spacing w:val="-2"/>
          <w:lang w:eastAsia="hr-HR"/>
        </w:rPr>
        <w:t xml:space="preserve"> </w:t>
      </w:r>
      <w:r w:rsidRPr="002F0FE5">
        <w:rPr>
          <w:rFonts w:eastAsia="Times New Roman"/>
          <w:b/>
          <w:spacing w:val="-2"/>
          <w:lang w:eastAsia="hr-HR"/>
        </w:rPr>
        <w:t>1.</w:t>
      </w:r>
      <w:r w:rsidRPr="002F0FE5">
        <w:rPr>
          <w:rFonts w:eastAsia="Times New Roman"/>
          <w:spacing w:val="-2"/>
          <w:lang w:eastAsia="hr-HR"/>
        </w:rPr>
        <w:t xml:space="preserve"> Postojanje osnovne i minimalne mirovine te socijalne pomoći u članicama OECD-a u 2017.</w:t>
      </w:r>
    </w:p>
    <w:tbl>
      <w:tblPr>
        <w:tblW w:w="5000" w:type="pct"/>
        <w:tblBorders>
          <w:insideH w:val="single" w:sz="4" w:space="0" w:color="7F7F7F" w:themeColor="text1" w:themeTint="80"/>
        </w:tblBorders>
        <w:tblLayout w:type="fixed"/>
        <w:tblLook w:val="04A0" w:firstRow="1" w:lastRow="0" w:firstColumn="1" w:lastColumn="0" w:noHBand="0" w:noVBand="1"/>
      </w:tblPr>
      <w:tblGrid>
        <w:gridCol w:w="2409"/>
        <w:gridCol w:w="2221"/>
        <w:gridCol w:w="2221"/>
        <w:gridCol w:w="2221"/>
      </w:tblGrid>
      <w:tr w:rsidR="00AE78E2" w:rsidRPr="00F7524D" w:rsidTr="007B4439">
        <w:trPr>
          <w:trHeight w:val="327"/>
        </w:trPr>
        <w:tc>
          <w:tcPr>
            <w:tcW w:w="1328" w:type="pct"/>
            <w:tcBorders>
              <w:top w:val="nil"/>
              <w:bottom w:val="nil"/>
            </w:tcBorders>
            <w:shd w:val="clear" w:color="auto" w:fill="C00000"/>
            <w:noWrap/>
            <w:vAlign w:val="bottom"/>
            <w:hideMark/>
          </w:tcPr>
          <w:p w:rsidR="00AE78E2" w:rsidRPr="00A46012" w:rsidRDefault="002F0FE5" w:rsidP="002F0FE5">
            <w:pPr>
              <w:spacing w:after="0" w:line="240" w:lineRule="auto"/>
              <w:rPr>
                <w:rFonts w:ascii="Cambria" w:eastAsia="Times New Roman" w:hAnsi="Cambria" w:cs="Times New Roman"/>
                <w:b/>
                <w:sz w:val="20"/>
                <w:szCs w:val="20"/>
                <w:lang w:eastAsia="hr-HR"/>
              </w:rPr>
            </w:pPr>
            <w:r>
              <w:rPr>
                <w:rFonts w:ascii="Cambria" w:eastAsia="Times New Roman" w:hAnsi="Cambria" w:cs="Times New Roman"/>
                <w:b/>
                <w:sz w:val="20"/>
                <w:szCs w:val="20"/>
                <w:lang w:eastAsia="hr-HR"/>
              </w:rPr>
              <w:t> </w:t>
            </w:r>
          </w:p>
        </w:tc>
        <w:tc>
          <w:tcPr>
            <w:tcW w:w="1224" w:type="pct"/>
            <w:tcBorders>
              <w:top w:val="nil"/>
              <w:bottom w:val="nil"/>
            </w:tcBorders>
            <w:shd w:val="clear" w:color="auto" w:fill="C00000"/>
            <w:noWrap/>
            <w:vAlign w:val="center"/>
            <w:hideMark/>
          </w:tcPr>
          <w:p w:rsidR="00AE78E2" w:rsidRPr="00A46012" w:rsidRDefault="00AE78E2" w:rsidP="00A46012">
            <w:pPr>
              <w:spacing w:after="0" w:line="240" w:lineRule="auto"/>
              <w:ind w:hanging="218"/>
              <w:jc w:val="center"/>
              <w:rPr>
                <w:rFonts w:ascii="Cambria" w:eastAsia="Times New Roman" w:hAnsi="Cambria" w:cs="Times New Roman"/>
                <w:b/>
                <w:sz w:val="20"/>
                <w:szCs w:val="20"/>
                <w:lang w:eastAsia="hr-HR"/>
              </w:rPr>
            </w:pPr>
            <w:r w:rsidRPr="00A46012">
              <w:rPr>
                <w:rFonts w:ascii="Cambria" w:eastAsia="Times New Roman" w:hAnsi="Cambria" w:cs="Times New Roman"/>
                <w:b/>
                <w:sz w:val="20"/>
                <w:szCs w:val="20"/>
                <w:lang w:eastAsia="hr-HR"/>
              </w:rPr>
              <w:t>Osnovna</w:t>
            </w:r>
          </w:p>
        </w:tc>
        <w:tc>
          <w:tcPr>
            <w:tcW w:w="1224" w:type="pct"/>
            <w:tcBorders>
              <w:top w:val="nil"/>
              <w:bottom w:val="nil"/>
            </w:tcBorders>
            <w:shd w:val="clear" w:color="auto" w:fill="C00000"/>
            <w:noWrap/>
            <w:vAlign w:val="center"/>
            <w:hideMark/>
          </w:tcPr>
          <w:p w:rsidR="00AE78E2" w:rsidRPr="00A46012" w:rsidRDefault="00AE78E2" w:rsidP="00A46012">
            <w:pPr>
              <w:spacing w:after="0" w:line="240" w:lineRule="auto"/>
              <w:jc w:val="center"/>
              <w:rPr>
                <w:rFonts w:ascii="Cambria" w:eastAsia="Times New Roman" w:hAnsi="Cambria" w:cs="Times New Roman"/>
                <w:b/>
                <w:sz w:val="20"/>
                <w:szCs w:val="20"/>
                <w:lang w:eastAsia="hr-HR"/>
              </w:rPr>
            </w:pPr>
            <w:r w:rsidRPr="00A46012">
              <w:rPr>
                <w:rFonts w:ascii="Cambria" w:eastAsia="Times New Roman" w:hAnsi="Cambria" w:cs="Times New Roman"/>
                <w:b/>
                <w:sz w:val="20"/>
                <w:szCs w:val="20"/>
                <w:lang w:eastAsia="hr-HR"/>
              </w:rPr>
              <w:t>Minimalna</w:t>
            </w:r>
          </w:p>
        </w:tc>
        <w:tc>
          <w:tcPr>
            <w:tcW w:w="1224" w:type="pct"/>
            <w:tcBorders>
              <w:top w:val="nil"/>
              <w:bottom w:val="nil"/>
            </w:tcBorders>
            <w:shd w:val="clear" w:color="auto" w:fill="C00000"/>
            <w:vAlign w:val="center"/>
            <w:hideMark/>
          </w:tcPr>
          <w:p w:rsidR="00AE78E2" w:rsidRPr="00A46012" w:rsidRDefault="00AE78E2" w:rsidP="00A46012">
            <w:pPr>
              <w:spacing w:after="0" w:line="240" w:lineRule="auto"/>
              <w:jc w:val="center"/>
              <w:rPr>
                <w:rFonts w:ascii="Cambria" w:eastAsia="Times New Roman" w:hAnsi="Cambria" w:cs="Times New Roman"/>
                <w:b/>
                <w:sz w:val="20"/>
                <w:szCs w:val="20"/>
                <w:lang w:eastAsia="hr-HR"/>
              </w:rPr>
            </w:pPr>
            <w:r w:rsidRPr="00A46012">
              <w:rPr>
                <w:rFonts w:ascii="Cambria" w:eastAsia="Times New Roman" w:hAnsi="Cambria" w:cs="Times New Roman"/>
                <w:b/>
                <w:sz w:val="20"/>
                <w:szCs w:val="20"/>
                <w:lang w:eastAsia="hr-HR"/>
              </w:rPr>
              <w:t>Socijalna pomoć</w:t>
            </w:r>
          </w:p>
        </w:tc>
      </w:tr>
      <w:tr w:rsidR="005674F3" w:rsidRPr="00F7524D" w:rsidTr="007B4439">
        <w:trPr>
          <w:trHeight w:hRule="exact" w:val="284"/>
        </w:trPr>
        <w:tc>
          <w:tcPr>
            <w:tcW w:w="5000" w:type="pct"/>
            <w:gridSpan w:val="4"/>
            <w:tcBorders>
              <w:top w:val="nil"/>
              <w:bottom w:val="nil"/>
            </w:tcBorders>
            <w:shd w:val="clear" w:color="auto" w:fill="A6A6A6" w:themeFill="background1" w:themeFillShade="A6"/>
            <w:noWrap/>
            <w:vAlign w:val="center"/>
            <w:hideMark/>
          </w:tcPr>
          <w:p w:rsidR="005674F3" w:rsidRPr="005674F3" w:rsidRDefault="005674F3" w:rsidP="005674F3">
            <w:pPr>
              <w:spacing w:after="0" w:line="240" w:lineRule="auto"/>
              <w:ind w:right="30"/>
              <w:jc w:val="center"/>
              <w:rPr>
                <w:rFonts w:ascii="Cambria" w:eastAsia="Times New Roman" w:hAnsi="Cambria" w:cs="Times New Roman"/>
                <w:b/>
                <w:bCs/>
                <w:sz w:val="20"/>
                <w:szCs w:val="20"/>
                <w:lang w:eastAsia="hr-HR"/>
              </w:rPr>
            </w:pPr>
            <w:r w:rsidRPr="00A46012">
              <w:rPr>
                <w:rFonts w:ascii="Cambria" w:eastAsia="Times New Roman" w:hAnsi="Cambria" w:cs="Times New Roman"/>
                <w:b/>
                <w:bCs/>
                <w:sz w:val="20"/>
                <w:szCs w:val="20"/>
                <w:lang w:eastAsia="hr-HR"/>
              </w:rPr>
              <w:t>Članice OECD-a</w:t>
            </w:r>
          </w:p>
        </w:tc>
      </w:tr>
      <w:tr w:rsidR="005674F3" w:rsidRPr="00F7524D" w:rsidTr="007B4439">
        <w:trPr>
          <w:trHeight w:hRule="exact" w:val="227"/>
        </w:trPr>
        <w:tc>
          <w:tcPr>
            <w:tcW w:w="1328" w:type="pct"/>
            <w:tcBorders>
              <w:top w:val="nil"/>
            </w:tcBorders>
            <w:shd w:val="clear" w:color="auto" w:fill="auto"/>
            <w:noWrap/>
            <w:vAlign w:val="center"/>
            <w:hideMark/>
          </w:tcPr>
          <w:p w:rsidR="005674F3" w:rsidRPr="00A46012" w:rsidRDefault="005674F3" w:rsidP="00A46012">
            <w:pPr>
              <w:spacing w:after="0" w:line="240" w:lineRule="auto"/>
              <w:ind w:right="30"/>
              <w:rPr>
                <w:rFonts w:ascii="Cambria" w:eastAsia="Times New Roman" w:hAnsi="Cambria" w:cs="Times New Roman"/>
                <w:sz w:val="20"/>
                <w:szCs w:val="20"/>
                <w:lang w:eastAsia="hr-HR"/>
              </w:rPr>
            </w:pPr>
            <w:r w:rsidRPr="00A46012">
              <w:rPr>
                <w:rFonts w:ascii="Cambria" w:eastAsia="Times New Roman" w:hAnsi="Cambria" w:cs="Times New Roman"/>
                <w:sz w:val="20"/>
                <w:szCs w:val="20"/>
                <w:lang w:eastAsia="hr-HR"/>
              </w:rPr>
              <w:t>Australija</w:t>
            </w:r>
          </w:p>
        </w:tc>
        <w:tc>
          <w:tcPr>
            <w:tcW w:w="1224" w:type="pct"/>
            <w:tcBorders>
              <w:top w:val="nil"/>
            </w:tcBorders>
            <w:shd w:val="clear" w:color="auto" w:fill="auto"/>
            <w:noWrap/>
            <w:vAlign w:val="center"/>
            <w:hideMark/>
          </w:tcPr>
          <w:p w:rsidR="005674F3" w:rsidRPr="00A46012" w:rsidRDefault="005674F3" w:rsidP="00A46012">
            <w:pPr>
              <w:spacing w:after="0" w:line="240" w:lineRule="auto"/>
              <w:ind w:right="30"/>
              <w:jc w:val="center"/>
              <w:rPr>
                <w:rFonts w:ascii="Cambria" w:eastAsia="Times New Roman" w:hAnsi="Cambria" w:cs="Times New Roman"/>
                <w:sz w:val="20"/>
                <w:szCs w:val="20"/>
                <w:lang w:eastAsia="hr-HR"/>
              </w:rPr>
            </w:pPr>
            <w:r w:rsidRPr="00A46012">
              <w:rPr>
                <w:rFonts w:ascii="Cambria" w:eastAsia="Times New Roman" w:hAnsi="Cambria" w:cs="Times New Roman"/>
                <w:sz w:val="20"/>
                <w:szCs w:val="20"/>
                <w:lang w:eastAsia="hr-HR"/>
              </w:rPr>
              <w:t>X</w:t>
            </w:r>
          </w:p>
        </w:tc>
        <w:tc>
          <w:tcPr>
            <w:tcW w:w="1224" w:type="pct"/>
            <w:tcBorders>
              <w:top w:val="nil"/>
            </w:tcBorders>
            <w:shd w:val="clear" w:color="auto" w:fill="auto"/>
            <w:noWrap/>
            <w:vAlign w:val="center"/>
            <w:hideMark/>
          </w:tcPr>
          <w:p w:rsidR="005674F3" w:rsidRPr="00A46012" w:rsidRDefault="005674F3" w:rsidP="00A46012">
            <w:pPr>
              <w:spacing w:after="0" w:line="240" w:lineRule="auto"/>
              <w:ind w:right="30"/>
              <w:jc w:val="center"/>
              <w:rPr>
                <w:rFonts w:ascii="Cambria" w:eastAsia="Times New Roman" w:hAnsi="Cambria" w:cs="Times New Roman"/>
                <w:sz w:val="20"/>
                <w:szCs w:val="20"/>
                <w:lang w:eastAsia="hr-HR"/>
              </w:rPr>
            </w:pPr>
            <w:r w:rsidRPr="00A46012">
              <w:rPr>
                <w:rFonts w:ascii="Cambria" w:eastAsia="Times New Roman" w:hAnsi="Cambria" w:cs="Times New Roman"/>
                <w:sz w:val="20"/>
                <w:szCs w:val="20"/>
                <w:lang w:eastAsia="hr-HR"/>
              </w:rPr>
              <w:t> </w:t>
            </w:r>
          </w:p>
        </w:tc>
        <w:tc>
          <w:tcPr>
            <w:tcW w:w="1224" w:type="pct"/>
            <w:tcBorders>
              <w:top w:val="nil"/>
            </w:tcBorders>
            <w:shd w:val="clear" w:color="auto" w:fill="auto"/>
            <w:noWrap/>
            <w:vAlign w:val="center"/>
            <w:hideMark/>
          </w:tcPr>
          <w:p w:rsidR="005674F3" w:rsidRPr="00A46012" w:rsidRDefault="005674F3" w:rsidP="00A46012">
            <w:pPr>
              <w:spacing w:after="0" w:line="240" w:lineRule="auto"/>
              <w:ind w:right="30"/>
              <w:jc w:val="center"/>
              <w:rPr>
                <w:rFonts w:ascii="Cambria" w:eastAsia="Times New Roman" w:hAnsi="Cambria" w:cs="Times New Roman"/>
                <w:sz w:val="20"/>
                <w:szCs w:val="20"/>
                <w:lang w:eastAsia="hr-HR"/>
              </w:rPr>
            </w:pPr>
            <w:r w:rsidRPr="00A46012">
              <w:rPr>
                <w:rFonts w:ascii="Cambria" w:eastAsia="Times New Roman" w:hAnsi="Cambria" w:cs="Times New Roman"/>
                <w:sz w:val="20"/>
                <w:szCs w:val="20"/>
                <w:lang w:eastAsia="hr-HR"/>
              </w:rPr>
              <w:t> </w:t>
            </w:r>
          </w:p>
        </w:tc>
      </w:tr>
      <w:tr w:rsidR="005674F3" w:rsidRPr="00F7524D" w:rsidTr="007B4439">
        <w:trPr>
          <w:trHeight w:hRule="exact" w:val="227"/>
        </w:trPr>
        <w:tc>
          <w:tcPr>
            <w:tcW w:w="1328" w:type="pct"/>
            <w:shd w:val="clear" w:color="auto" w:fill="auto"/>
            <w:noWrap/>
            <w:vAlign w:val="center"/>
            <w:hideMark/>
          </w:tcPr>
          <w:p w:rsidR="005674F3" w:rsidRPr="00A46012" w:rsidRDefault="005674F3" w:rsidP="00A46012">
            <w:pPr>
              <w:spacing w:after="0" w:line="240" w:lineRule="auto"/>
              <w:ind w:right="30"/>
              <w:rPr>
                <w:rFonts w:ascii="Cambria" w:eastAsia="Times New Roman" w:hAnsi="Cambria" w:cs="Times New Roman"/>
                <w:sz w:val="20"/>
                <w:szCs w:val="20"/>
                <w:lang w:eastAsia="hr-HR"/>
              </w:rPr>
            </w:pPr>
            <w:r w:rsidRPr="00A46012">
              <w:rPr>
                <w:rFonts w:ascii="Cambria" w:eastAsia="Times New Roman" w:hAnsi="Cambria" w:cs="Times New Roman"/>
                <w:sz w:val="20"/>
                <w:szCs w:val="20"/>
                <w:lang w:eastAsia="hr-HR"/>
              </w:rPr>
              <w:t>Austrija</w:t>
            </w:r>
          </w:p>
        </w:tc>
        <w:tc>
          <w:tcPr>
            <w:tcW w:w="1224" w:type="pct"/>
            <w:shd w:val="clear" w:color="auto" w:fill="auto"/>
            <w:noWrap/>
            <w:vAlign w:val="center"/>
            <w:hideMark/>
          </w:tcPr>
          <w:p w:rsidR="005674F3" w:rsidRPr="00A46012" w:rsidRDefault="005674F3" w:rsidP="00A46012">
            <w:pPr>
              <w:spacing w:after="0" w:line="240" w:lineRule="auto"/>
              <w:ind w:right="30"/>
              <w:jc w:val="center"/>
              <w:rPr>
                <w:rFonts w:ascii="Cambria" w:eastAsia="Times New Roman" w:hAnsi="Cambria" w:cs="Times New Roman"/>
                <w:sz w:val="20"/>
                <w:szCs w:val="20"/>
                <w:lang w:eastAsia="hr-HR"/>
              </w:rPr>
            </w:pPr>
            <w:r w:rsidRPr="00A46012">
              <w:rPr>
                <w:rFonts w:ascii="Cambria" w:eastAsia="Times New Roman" w:hAnsi="Cambria" w:cs="Times New Roman"/>
                <w:sz w:val="20"/>
                <w:szCs w:val="20"/>
                <w:lang w:eastAsia="hr-HR"/>
              </w:rPr>
              <w:t> </w:t>
            </w:r>
          </w:p>
        </w:tc>
        <w:tc>
          <w:tcPr>
            <w:tcW w:w="1224" w:type="pct"/>
            <w:shd w:val="clear" w:color="auto" w:fill="auto"/>
            <w:noWrap/>
            <w:vAlign w:val="center"/>
            <w:hideMark/>
          </w:tcPr>
          <w:p w:rsidR="005674F3" w:rsidRPr="00A46012" w:rsidRDefault="005674F3" w:rsidP="00A46012">
            <w:pPr>
              <w:spacing w:after="0" w:line="240" w:lineRule="auto"/>
              <w:ind w:right="30"/>
              <w:jc w:val="center"/>
              <w:rPr>
                <w:rFonts w:ascii="Cambria" w:eastAsia="Times New Roman" w:hAnsi="Cambria" w:cs="Times New Roman"/>
                <w:sz w:val="20"/>
                <w:szCs w:val="20"/>
                <w:lang w:eastAsia="hr-HR"/>
              </w:rPr>
            </w:pPr>
            <w:r w:rsidRPr="00A46012">
              <w:rPr>
                <w:rFonts w:ascii="Cambria" w:eastAsia="Times New Roman" w:hAnsi="Cambria" w:cs="Times New Roman"/>
                <w:sz w:val="20"/>
                <w:szCs w:val="20"/>
                <w:lang w:eastAsia="hr-HR"/>
              </w:rPr>
              <w:t> </w:t>
            </w:r>
          </w:p>
        </w:tc>
        <w:tc>
          <w:tcPr>
            <w:tcW w:w="1224" w:type="pct"/>
            <w:shd w:val="clear" w:color="auto" w:fill="auto"/>
            <w:noWrap/>
            <w:vAlign w:val="center"/>
            <w:hideMark/>
          </w:tcPr>
          <w:p w:rsidR="005674F3" w:rsidRPr="00A46012" w:rsidRDefault="005674F3" w:rsidP="00A46012">
            <w:pPr>
              <w:spacing w:after="0" w:line="240" w:lineRule="auto"/>
              <w:ind w:right="30"/>
              <w:jc w:val="center"/>
              <w:rPr>
                <w:rFonts w:ascii="Cambria" w:eastAsia="Times New Roman" w:hAnsi="Cambria" w:cs="Times New Roman"/>
                <w:sz w:val="20"/>
                <w:szCs w:val="20"/>
                <w:lang w:eastAsia="hr-HR"/>
              </w:rPr>
            </w:pPr>
            <w:r w:rsidRPr="00A46012">
              <w:rPr>
                <w:rFonts w:ascii="Cambria" w:eastAsia="Times New Roman" w:hAnsi="Cambria" w:cs="Times New Roman"/>
                <w:sz w:val="20"/>
                <w:szCs w:val="20"/>
                <w:lang w:eastAsia="hr-HR"/>
              </w:rPr>
              <w:t> </w:t>
            </w:r>
          </w:p>
        </w:tc>
      </w:tr>
      <w:tr w:rsidR="005674F3" w:rsidRPr="00F7524D" w:rsidTr="007B4439">
        <w:trPr>
          <w:trHeight w:hRule="exact" w:val="227"/>
        </w:trPr>
        <w:tc>
          <w:tcPr>
            <w:tcW w:w="1328" w:type="pct"/>
            <w:shd w:val="clear" w:color="auto" w:fill="auto"/>
            <w:noWrap/>
            <w:vAlign w:val="center"/>
            <w:hideMark/>
          </w:tcPr>
          <w:p w:rsidR="005674F3" w:rsidRPr="00A46012" w:rsidRDefault="005674F3" w:rsidP="00A46012">
            <w:pPr>
              <w:spacing w:after="0" w:line="240" w:lineRule="auto"/>
              <w:ind w:right="30"/>
              <w:rPr>
                <w:rFonts w:ascii="Cambria" w:eastAsia="Times New Roman" w:hAnsi="Cambria" w:cs="Times New Roman"/>
                <w:sz w:val="20"/>
                <w:szCs w:val="20"/>
                <w:lang w:eastAsia="hr-HR"/>
              </w:rPr>
            </w:pPr>
            <w:r w:rsidRPr="00A46012">
              <w:rPr>
                <w:rFonts w:ascii="Cambria" w:eastAsia="Times New Roman" w:hAnsi="Cambria" w:cs="Times New Roman"/>
                <w:sz w:val="20"/>
                <w:szCs w:val="20"/>
                <w:lang w:eastAsia="hr-HR"/>
              </w:rPr>
              <w:t>Belgija</w:t>
            </w:r>
          </w:p>
        </w:tc>
        <w:tc>
          <w:tcPr>
            <w:tcW w:w="1224" w:type="pct"/>
            <w:shd w:val="clear" w:color="auto" w:fill="auto"/>
            <w:noWrap/>
            <w:vAlign w:val="center"/>
            <w:hideMark/>
          </w:tcPr>
          <w:p w:rsidR="005674F3" w:rsidRPr="00A46012" w:rsidRDefault="005674F3" w:rsidP="00A46012">
            <w:pPr>
              <w:spacing w:after="0" w:line="240" w:lineRule="auto"/>
              <w:ind w:right="30"/>
              <w:jc w:val="center"/>
              <w:rPr>
                <w:rFonts w:ascii="Cambria" w:eastAsia="Times New Roman" w:hAnsi="Cambria" w:cs="Times New Roman"/>
                <w:sz w:val="20"/>
                <w:szCs w:val="20"/>
                <w:lang w:eastAsia="hr-HR"/>
              </w:rPr>
            </w:pPr>
            <w:r w:rsidRPr="00A46012">
              <w:rPr>
                <w:rFonts w:ascii="Cambria" w:eastAsia="Times New Roman" w:hAnsi="Cambria" w:cs="Times New Roman"/>
                <w:sz w:val="20"/>
                <w:szCs w:val="20"/>
                <w:lang w:eastAsia="hr-HR"/>
              </w:rPr>
              <w:t> </w:t>
            </w:r>
          </w:p>
        </w:tc>
        <w:tc>
          <w:tcPr>
            <w:tcW w:w="1224" w:type="pct"/>
            <w:shd w:val="clear" w:color="auto" w:fill="auto"/>
            <w:noWrap/>
            <w:vAlign w:val="center"/>
            <w:hideMark/>
          </w:tcPr>
          <w:p w:rsidR="005674F3" w:rsidRPr="00A46012" w:rsidRDefault="005674F3" w:rsidP="00A46012">
            <w:pPr>
              <w:spacing w:after="0" w:line="240" w:lineRule="auto"/>
              <w:ind w:right="30"/>
              <w:jc w:val="center"/>
              <w:rPr>
                <w:rFonts w:ascii="Cambria" w:eastAsia="Times New Roman" w:hAnsi="Cambria" w:cs="Times New Roman"/>
                <w:sz w:val="20"/>
                <w:szCs w:val="20"/>
                <w:lang w:eastAsia="hr-HR"/>
              </w:rPr>
            </w:pPr>
            <w:r w:rsidRPr="00A46012">
              <w:rPr>
                <w:rFonts w:ascii="Cambria" w:eastAsia="Times New Roman" w:hAnsi="Cambria" w:cs="Times New Roman"/>
                <w:sz w:val="20"/>
                <w:szCs w:val="20"/>
                <w:lang w:eastAsia="hr-HR"/>
              </w:rPr>
              <w:t>X</w:t>
            </w:r>
          </w:p>
        </w:tc>
        <w:tc>
          <w:tcPr>
            <w:tcW w:w="1224" w:type="pct"/>
            <w:shd w:val="clear" w:color="auto" w:fill="auto"/>
            <w:noWrap/>
            <w:vAlign w:val="center"/>
            <w:hideMark/>
          </w:tcPr>
          <w:p w:rsidR="005674F3" w:rsidRPr="00A46012" w:rsidRDefault="005674F3" w:rsidP="00A46012">
            <w:pPr>
              <w:spacing w:after="0" w:line="240" w:lineRule="auto"/>
              <w:ind w:right="30"/>
              <w:jc w:val="center"/>
              <w:rPr>
                <w:rFonts w:ascii="Cambria" w:eastAsia="Times New Roman" w:hAnsi="Cambria" w:cs="Times New Roman"/>
                <w:sz w:val="20"/>
                <w:szCs w:val="20"/>
                <w:lang w:eastAsia="hr-HR"/>
              </w:rPr>
            </w:pPr>
            <w:r w:rsidRPr="00A46012">
              <w:rPr>
                <w:rFonts w:ascii="Cambria" w:eastAsia="Times New Roman" w:hAnsi="Cambria" w:cs="Times New Roman"/>
                <w:sz w:val="20"/>
                <w:szCs w:val="20"/>
                <w:lang w:eastAsia="hr-HR"/>
              </w:rPr>
              <w:t>X</w:t>
            </w:r>
          </w:p>
        </w:tc>
      </w:tr>
      <w:tr w:rsidR="005674F3" w:rsidRPr="00F7524D" w:rsidTr="007B4439">
        <w:trPr>
          <w:trHeight w:hRule="exact" w:val="227"/>
        </w:trPr>
        <w:tc>
          <w:tcPr>
            <w:tcW w:w="1328" w:type="pct"/>
            <w:shd w:val="clear" w:color="auto" w:fill="auto"/>
            <w:noWrap/>
            <w:vAlign w:val="center"/>
            <w:hideMark/>
          </w:tcPr>
          <w:p w:rsidR="005674F3" w:rsidRPr="00A46012" w:rsidRDefault="00BA1840" w:rsidP="00A46012">
            <w:pPr>
              <w:spacing w:after="0" w:line="240" w:lineRule="auto"/>
              <w:ind w:right="30"/>
              <w:rPr>
                <w:rFonts w:ascii="Cambria" w:eastAsia="Times New Roman" w:hAnsi="Cambria" w:cs="Times New Roman"/>
                <w:sz w:val="20"/>
                <w:szCs w:val="20"/>
                <w:lang w:eastAsia="hr-HR"/>
              </w:rPr>
            </w:pPr>
            <w:r>
              <w:rPr>
                <w:rFonts w:ascii="Cambria" w:eastAsia="Times New Roman" w:hAnsi="Cambria" w:cs="Times New Roman"/>
                <w:sz w:val="20"/>
                <w:szCs w:val="20"/>
                <w:lang w:eastAsia="hr-HR"/>
              </w:rPr>
              <w:t>Češka Republika</w:t>
            </w:r>
          </w:p>
        </w:tc>
        <w:tc>
          <w:tcPr>
            <w:tcW w:w="1224" w:type="pct"/>
            <w:shd w:val="clear" w:color="auto" w:fill="auto"/>
            <w:noWrap/>
            <w:vAlign w:val="center"/>
            <w:hideMark/>
          </w:tcPr>
          <w:p w:rsidR="005674F3" w:rsidRPr="00A46012" w:rsidRDefault="005674F3" w:rsidP="00A46012">
            <w:pPr>
              <w:spacing w:after="0" w:line="240" w:lineRule="auto"/>
              <w:ind w:right="30"/>
              <w:jc w:val="center"/>
              <w:rPr>
                <w:rFonts w:ascii="Cambria" w:eastAsia="Times New Roman" w:hAnsi="Cambria" w:cs="Times New Roman"/>
                <w:sz w:val="20"/>
                <w:szCs w:val="20"/>
                <w:lang w:eastAsia="hr-HR"/>
              </w:rPr>
            </w:pPr>
            <w:r w:rsidRPr="00A46012">
              <w:rPr>
                <w:rFonts w:ascii="Cambria" w:eastAsia="Times New Roman" w:hAnsi="Cambria" w:cs="Times New Roman"/>
                <w:sz w:val="20"/>
                <w:szCs w:val="20"/>
                <w:lang w:eastAsia="hr-HR"/>
              </w:rPr>
              <w:t>X</w:t>
            </w:r>
          </w:p>
        </w:tc>
        <w:tc>
          <w:tcPr>
            <w:tcW w:w="1224" w:type="pct"/>
            <w:shd w:val="clear" w:color="auto" w:fill="auto"/>
            <w:noWrap/>
            <w:vAlign w:val="center"/>
            <w:hideMark/>
          </w:tcPr>
          <w:p w:rsidR="005674F3" w:rsidRPr="00A46012" w:rsidRDefault="005674F3" w:rsidP="00A46012">
            <w:pPr>
              <w:spacing w:after="0" w:line="240" w:lineRule="auto"/>
              <w:ind w:right="30"/>
              <w:jc w:val="center"/>
              <w:rPr>
                <w:rFonts w:ascii="Cambria" w:eastAsia="Times New Roman" w:hAnsi="Cambria" w:cs="Times New Roman"/>
                <w:sz w:val="20"/>
                <w:szCs w:val="20"/>
                <w:lang w:eastAsia="hr-HR"/>
              </w:rPr>
            </w:pPr>
            <w:r w:rsidRPr="00A46012">
              <w:rPr>
                <w:rFonts w:ascii="Cambria" w:eastAsia="Times New Roman" w:hAnsi="Cambria" w:cs="Times New Roman"/>
                <w:sz w:val="20"/>
                <w:szCs w:val="20"/>
                <w:lang w:eastAsia="hr-HR"/>
              </w:rPr>
              <w:t>X</w:t>
            </w:r>
          </w:p>
        </w:tc>
        <w:tc>
          <w:tcPr>
            <w:tcW w:w="1224" w:type="pct"/>
            <w:shd w:val="clear" w:color="auto" w:fill="auto"/>
            <w:noWrap/>
            <w:vAlign w:val="center"/>
            <w:hideMark/>
          </w:tcPr>
          <w:p w:rsidR="005674F3" w:rsidRPr="00A46012" w:rsidRDefault="005674F3" w:rsidP="00A46012">
            <w:pPr>
              <w:spacing w:after="0" w:line="240" w:lineRule="auto"/>
              <w:ind w:right="30"/>
              <w:jc w:val="center"/>
              <w:rPr>
                <w:rFonts w:ascii="Cambria" w:eastAsia="Times New Roman" w:hAnsi="Cambria" w:cs="Times New Roman"/>
                <w:sz w:val="20"/>
                <w:szCs w:val="20"/>
                <w:lang w:eastAsia="hr-HR"/>
              </w:rPr>
            </w:pPr>
            <w:r w:rsidRPr="00A46012">
              <w:rPr>
                <w:rFonts w:ascii="Cambria" w:eastAsia="Times New Roman" w:hAnsi="Cambria" w:cs="Times New Roman"/>
                <w:sz w:val="20"/>
                <w:szCs w:val="20"/>
                <w:lang w:eastAsia="hr-HR"/>
              </w:rPr>
              <w:t> </w:t>
            </w:r>
          </w:p>
        </w:tc>
      </w:tr>
      <w:tr w:rsidR="005674F3" w:rsidRPr="00F7524D" w:rsidTr="007B4439">
        <w:trPr>
          <w:trHeight w:hRule="exact" w:val="227"/>
        </w:trPr>
        <w:tc>
          <w:tcPr>
            <w:tcW w:w="1328" w:type="pct"/>
            <w:shd w:val="clear" w:color="auto" w:fill="auto"/>
            <w:noWrap/>
            <w:vAlign w:val="center"/>
            <w:hideMark/>
          </w:tcPr>
          <w:p w:rsidR="005674F3" w:rsidRPr="00A46012" w:rsidRDefault="005674F3" w:rsidP="00A46012">
            <w:pPr>
              <w:spacing w:after="0" w:line="240" w:lineRule="auto"/>
              <w:ind w:right="30"/>
              <w:rPr>
                <w:rFonts w:ascii="Cambria" w:eastAsia="Times New Roman" w:hAnsi="Cambria" w:cs="Times New Roman"/>
                <w:sz w:val="20"/>
                <w:szCs w:val="20"/>
                <w:lang w:eastAsia="hr-HR"/>
              </w:rPr>
            </w:pPr>
            <w:r w:rsidRPr="00A46012">
              <w:rPr>
                <w:rFonts w:ascii="Cambria" w:eastAsia="Times New Roman" w:hAnsi="Cambria" w:cs="Times New Roman"/>
                <w:sz w:val="20"/>
                <w:szCs w:val="20"/>
                <w:lang w:eastAsia="hr-HR"/>
              </w:rPr>
              <w:t>Čile</w:t>
            </w:r>
          </w:p>
        </w:tc>
        <w:tc>
          <w:tcPr>
            <w:tcW w:w="1224" w:type="pct"/>
            <w:shd w:val="clear" w:color="auto" w:fill="auto"/>
            <w:noWrap/>
            <w:vAlign w:val="center"/>
            <w:hideMark/>
          </w:tcPr>
          <w:p w:rsidR="005674F3" w:rsidRPr="00A46012" w:rsidRDefault="005674F3" w:rsidP="00A46012">
            <w:pPr>
              <w:spacing w:after="0" w:line="240" w:lineRule="auto"/>
              <w:ind w:right="30"/>
              <w:jc w:val="center"/>
              <w:rPr>
                <w:rFonts w:ascii="Cambria" w:eastAsia="Times New Roman" w:hAnsi="Cambria" w:cs="Times New Roman"/>
                <w:sz w:val="20"/>
                <w:szCs w:val="20"/>
                <w:lang w:eastAsia="hr-HR"/>
              </w:rPr>
            </w:pPr>
            <w:r w:rsidRPr="00A46012">
              <w:rPr>
                <w:rFonts w:ascii="Cambria" w:eastAsia="Times New Roman" w:hAnsi="Cambria" w:cs="Times New Roman"/>
                <w:sz w:val="20"/>
                <w:szCs w:val="20"/>
                <w:lang w:eastAsia="hr-HR"/>
              </w:rPr>
              <w:t>X</w:t>
            </w:r>
          </w:p>
        </w:tc>
        <w:tc>
          <w:tcPr>
            <w:tcW w:w="1224" w:type="pct"/>
            <w:shd w:val="clear" w:color="auto" w:fill="auto"/>
            <w:noWrap/>
            <w:vAlign w:val="center"/>
            <w:hideMark/>
          </w:tcPr>
          <w:p w:rsidR="005674F3" w:rsidRPr="00A46012" w:rsidRDefault="005674F3" w:rsidP="00A46012">
            <w:pPr>
              <w:spacing w:after="0" w:line="240" w:lineRule="auto"/>
              <w:ind w:right="30"/>
              <w:jc w:val="center"/>
              <w:rPr>
                <w:rFonts w:ascii="Cambria" w:eastAsia="Times New Roman" w:hAnsi="Cambria" w:cs="Times New Roman"/>
                <w:sz w:val="20"/>
                <w:szCs w:val="20"/>
                <w:lang w:eastAsia="hr-HR"/>
              </w:rPr>
            </w:pPr>
            <w:r w:rsidRPr="00A46012">
              <w:rPr>
                <w:rFonts w:ascii="Cambria" w:eastAsia="Times New Roman" w:hAnsi="Cambria" w:cs="Times New Roman"/>
                <w:sz w:val="20"/>
                <w:szCs w:val="20"/>
                <w:lang w:eastAsia="hr-HR"/>
              </w:rPr>
              <w:t> </w:t>
            </w:r>
          </w:p>
        </w:tc>
        <w:tc>
          <w:tcPr>
            <w:tcW w:w="1224" w:type="pct"/>
            <w:shd w:val="clear" w:color="auto" w:fill="auto"/>
            <w:noWrap/>
            <w:vAlign w:val="center"/>
            <w:hideMark/>
          </w:tcPr>
          <w:p w:rsidR="005674F3" w:rsidRPr="00A46012" w:rsidRDefault="005674F3" w:rsidP="00A46012">
            <w:pPr>
              <w:spacing w:after="0" w:line="240" w:lineRule="auto"/>
              <w:ind w:right="30"/>
              <w:jc w:val="center"/>
              <w:rPr>
                <w:rFonts w:ascii="Cambria" w:eastAsia="Times New Roman" w:hAnsi="Cambria" w:cs="Times New Roman"/>
                <w:sz w:val="20"/>
                <w:szCs w:val="20"/>
                <w:lang w:eastAsia="hr-HR"/>
              </w:rPr>
            </w:pPr>
            <w:r w:rsidRPr="00A46012">
              <w:rPr>
                <w:rFonts w:ascii="Cambria" w:eastAsia="Times New Roman" w:hAnsi="Cambria" w:cs="Times New Roman"/>
                <w:sz w:val="20"/>
                <w:szCs w:val="20"/>
                <w:lang w:eastAsia="hr-HR"/>
              </w:rPr>
              <w:t>X</w:t>
            </w:r>
          </w:p>
        </w:tc>
      </w:tr>
      <w:tr w:rsidR="005674F3" w:rsidRPr="00F7524D" w:rsidTr="007B4439">
        <w:trPr>
          <w:trHeight w:hRule="exact" w:val="227"/>
        </w:trPr>
        <w:tc>
          <w:tcPr>
            <w:tcW w:w="1328" w:type="pct"/>
            <w:shd w:val="clear" w:color="auto" w:fill="auto"/>
            <w:noWrap/>
            <w:vAlign w:val="center"/>
            <w:hideMark/>
          </w:tcPr>
          <w:p w:rsidR="005674F3" w:rsidRPr="00A46012" w:rsidRDefault="005674F3" w:rsidP="00A46012">
            <w:pPr>
              <w:spacing w:after="0" w:line="240" w:lineRule="auto"/>
              <w:ind w:right="30"/>
              <w:rPr>
                <w:rFonts w:ascii="Cambria" w:eastAsia="Times New Roman" w:hAnsi="Cambria" w:cs="Times New Roman"/>
                <w:sz w:val="20"/>
                <w:szCs w:val="20"/>
                <w:lang w:eastAsia="hr-HR"/>
              </w:rPr>
            </w:pPr>
            <w:r w:rsidRPr="00A46012">
              <w:rPr>
                <w:rFonts w:ascii="Cambria" w:eastAsia="Times New Roman" w:hAnsi="Cambria" w:cs="Times New Roman"/>
                <w:sz w:val="20"/>
                <w:szCs w:val="20"/>
                <w:lang w:eastAsia="hr-HR"/>
              </w:rPr>
              <w:t xml:space="preserve">Danska </w:t>
            </w:r>
          </w:p>
        </w:tc>
        <w:tc>
          <w:tcPr>
            <w:tcW w:w="1224" w:type="pct"/>
            <w:shd w:val="clear" w:color="auto" w:fill="auto"/>
            <w:noWrap/>
            <w:vAlign w:val="center"/>
            <w:hideMark/>
          </w:tcPr>
          <w:p w:rsidR="005674F3" w:rsidRPr="00A46012" w:rsidRDefault="005674F3" w:rsidP="00A46012">
            <w:pPr>
              <w:spacing w:after="0" w:line="240" w:lineRule="auto"/>
              <w:ind w:right="30"/>
              <w:jc w:val="center"/>
              <w:rPr>
                <w:rFonts w:ascii="Cambria" w:eastAsia="Times New Roman" w:hAnsi="Cambria" w:cs="Times New Roman"/>
                <w:sz w:val="20"/>
                <w:szCs w:val="20"/>
                <w:lang w:eastAsia="hr-HR"/>
              </w:rPr>
            </w:pPr>
            <w:r w:rsidRPr="00A46012">
              <w:rPr>
                <w:rFonts w:ascii="Cambria" w:eastAsia="Times New Roman" w:hAnsi="Cambria" w:cs="Times New Roman"/>
                <w:sz w:val="20"/>
                <w:szCs w:val="20"/>
                <w:lang w:eastAsia="hr-HR"/>
              </w:rPr>
              <w:t>X</w:t>
            </w:r>
          </w:p>
        </w:tc>
        <w:tc>
          <w:tcPr>
            <w:tcW w:w="1224" w:type="pct"/>
            <w:shd w:val="clear" w:color="auto" w:fill="auto"/>
            <w:noWrap/>
            <w:vAlign w:val="center"/>
            <w:hideMark/>
          </w:tcPr>
          <w:p w:rsidR="005674F3" w:rsidRPr="00A46012" w:rsidRDefault="005674F3" w:rsidP="00A46012">
            <w:pPr>
              <w:spacing w:after="0" w:line="240" w:lineRule="auto"/>
              <w:ind w:right="30"/>
              <w:jc w:val="center"/>
              <w:rPr>
                <w:rFonts w:ascii="Cambria" w:eastAsia="Times New Roman" w:hAnsi="Cambria" w:cs="Times New Roman"/>
                <w:sz w:val="20"/>
                <w:szCs w:val="20"/>
                <w:lang w:eastAsia="hr-HR"/>
              </w:rPr>
            </w:pPr>
            <w:r w:rsidRPr="00A46012">
              <w:rPr>
                <w:rFonts w:ascii="Cambria" w:eastAsia="Times New Roman" w:hAnsi="Cambria" w:cs="Times New Roman"/>
                <w:sz w:val="20"/>
                <w:szCs w:val="20"/>
                <w:lang w:eastAsia="hr-HR"/>
              </w:rPr>
              <w:t> </w:t>
            </w:r>
          </w:p>
        </w:tc>
        <w:tc>
          <w:tcPr>
            <w:tcW w:w="1224" w:type="pct"/>
            <w:shd w:val="clear" w:color="auto" w:fill="auto"/>
            <w:noWrap/>
            <w:vAlign w:val="center"/>
            <w:hideMark/>
          </w:tcPr>
          <w:p w:rsidR="005674F3" w:rsidRPr="00A46012" w:rsidRDefault="005674F3" w:rsidP="00A46012">
            <w:pPr>
              <w:spacing w:after="0" w:line="240" w:lineRule="auto"/>
              <w:ind w:right="30"/>
              <w:jc w:val="center"/>
              <w:rPr>
                <w:rFonts w:ascii="Cambria" w:eastAsia="Times New Roman" w:hAnsi="Cambria" w:cs="Times New Roman"/>
                <w:sz w:val="20"/>
                <w:szCs w:val="20"/>
                <w:lang w:eastAsia="hr-HR"/>
              </w:rPr>
            </w:pPr>
            <w:r w:rsidRPr="00A46012">
              <w:rPr>
                <w:rFonts w:ascii="Cambria" w:eastAsia="Times New Roman" w:hAnsi="Cambria" w:cs="Times New Roman"/>
                <w:sz w:val="20"/>
                <w:szCs w:val="20"/>
                <w:lang w:eastAsia="hr-HR"/>
              </w:rPr>
              <w:t>X</w:t>
            </w:r>
          </w:p>
        </w:tc>
      </w:tr>
      <w:tr w:rsidR="005674F3" w:rsidRPr="00F7524D" w:rsidTr="007B4439">
        <w:trPr>
          <w:trHeight w:hRule="exact" w:val="227"/>
        </w:trPr>
        <w:tc>
          <w:tcPr>
            <w:tcW w:w="1328" w:type="pct"/>
            <w:shd w:val="clear" w:color="auto" w:fill="auto"/>
            <w:noWrap/>
            <w:vAlign w:val="center"/>
            <w:hideMark/>
          </w:tcPr>
          <w:p w:rsidR="005674F3" w:rsidRPr="00A46012" w:rsidRDefault="005674F3" w:rsidP="00A46012">
            <w:pPr>
              <w:spacing w:after="0" w:line="240" w:lineRule="auto"/>
              <w:ind w:right="30"/>
              <w:rPr>
                <w:rFonts w:ascii="Cambria" w:eastAsia="Times New Roman" w:hAnsi="Cambria" w:cs="Times New Roman"/>
                <w:sz w:val="20"/>
                <w:szCs w:val="20"/>
                <w:lang w:eastAsia="hr-HR"/>
              </w:rPr>
            </w:pPr>
            <w:r w:rsidRPr="00A46012">
              <w:rPr>
                <w:rFonts w:ascii="Cambria" w:eastAsia="Times New Roman" w:hAnsi="Cambria" w:cs="Times New Roman"/>
                <w:sz w:val="20"/>
                <w:szCs w:val="20"/>
                <w:lang w:eastAsia="hr-HR"/>
              </w:rPr>
              <w:t>Estonija</w:t>
            </w:r>
          </w:p>
        </w:tc>
        <w:tc>
          <w:tcPr>
            <w:tcW w:w="1224" w:type="pct"/>
            <w:shd w:val="clear" w:color="auto" w:fill="auto"/>
            <w:noWrap/>
            <w:vAlign w:val="center"/>
            <w:hideMark/>
          </w:tcPr>
          <w:p w:rsidR="005674F3" w:rsidRPr="00A46012" w:rsidRDefault="005674F3" w:rsidP="00A46012">
            <w:pPr>
              <w:spacing w:after="0" w:line="240" w:lineRule="auto"/>
              <w:ind w:right="30"/>
              <w:jc w:val="center"/>
              <w:rPr>
                <w:rFonts w:ascii="Cambria" w:eastAsia="Times New Roman" w:hAnsi="Cambria" w:cs="Times New Roman"/>
                <w:sz w:val="20"/>
                <w:szCs w:val="20"/>
                <w:lang w:eastAsia="hr-HR"/>
              </w:rPr>
            </w:pPr>
            <w:r w:rsidRPr="00A46012">
              <w:rPr>
                <w:rFonts w:ascii="Cambria" w:eastAsia="Times New Roman" w:hAnsi="Cambria" w:cs="Times New Roman"/>
                <w:sz w:val="20"/>
                <w:szCs w:val="20"/>
                <w:lang w:eastAsia="hr-HR"/>
              </w:rPr>
              <w:t>X</w:t>
            </w:r>
          </w:p>
        </w:tc>
        <w:tc>
          <w:tcPr>
            <w:tcW w:w="1224" w:type="pct"/>
            <w:shd w:val="clear" w:color="auto" w:fill="auto"/>
            <w:noWrap/>
            <w:vAlign w:val="center"/>
            <w:hideMark/>
          </w:tcPr>
          <w:p w:rsidR="005674F3" w:rsidRPr="00A46012" w:rsidRDefault="005674F3" w:rsidP="00A46012">
            <w:pPr>
              <w:spacing w:after="0" w:line="240" w:lineRule="auto"/>
              <w:ind w:right="30"/>
              <w:jc w:val="center"/>
              <w:rPr>
                <w:rFonts w:ascii="Cambria" w:eastAsia="Times New Roman" w:hAnsi="Cambria" w:cs="Times New Roman"/>
                <w:sz w:val="20"/>
                <w:szCs w:val="20"/>
                <w:lang w:eastAsia="hr-HR"/>
              </w:rPr>
            </w:pPr>
            <w:r w:rsidRPr="00A46012">
              <w:rPr>
                <w:rFonts w:ascii="Cambria" w:eastAsia="Times New Roman" w:hAnsi="Cambria" w:cs="Times New Roman"/>
                <w:sz w:val="20"/>
                <w:szCs w:val="20"/>
                <w:lang w:eastAsia="hr-HR"/>
              </w:rPr>
              <w:t> </w:t>
            </w:r>
          </w:p>
        </w:tc>
        <w:tc>
          <w:tcPr>
            <w:tcW w:w="1224" w:type="pct"/>
            <w:shd w:val="clear" w:color="auto" w:fill="auto"/>
            <w:noWrap/>
            <w:vAlign w:val="center"/>
            <w:hideMark/>
          </w:tcPr>
          <w:p w:rsidR="005674F3" w:rsidRPr="00A46012" w:rsidRDefault="005674F3" w:rsidP="00A46012">
            <w:pPr>
              <w:spacing w:after="0" w:line="240" w:lineRule="auto"/>
              <w:ind w:right="30"/>
              <w:jc w:val="center"/>
              <w:rPr>
                <w:rFonts w:ascii="Cambria" w:eastAsia="Times New Roman" w:hAnsi="Cambria" w:cs="Times New Roman"/>
                <w:sz w:val="20"/>
                <w:szCs w:val="20"/>
                <w:lang w:eastAsia="hr-HR"/>
              </w:rPr>
            </w:pPr>
            <w:r w:rsidRPr="00A46012">
              <w:rPr>
                <w:rFonts w:ascii="Cambria" w:eastAsia="Times New Roman" w:hAnsi="Cambria" w:cs="Times New Roman"/>
                <w:sz w:val="20"/>
                <w:szCs w:val="20"/>
                <w:lang w:eastAsia="hr-HR"/>
              </w:rPr>
              <w:t> </w:t>
            </w:r>
          </w:p>
        </w:tc>
      </w:tr>
      <w:tr w:rsidR="005674F3" w:rsidRPr="00F7524D" w:rsidTr="007B4439">
        <w:trPr>
          <w:trHeight w:hRule="exact" w:val="227"/>
        </w:trPr>
        <w:tc>
          <w:tcPr>
            <w:tcW w:w="1328" w:type="pct"/>
            <w:shd w:val="clear" w:color="auto" w:fill="auto"/>
            <w:noWrap/>
            <w:vAlign w:val="center"/>
            <w:hideMark/>
          </w:tcPr>
          <w:p w:rsidR="005674F3" w:rsidRPr="00A46012" w:rsidRDefault="005674F3" w:rsidP="00A46012">
            <w:pPr>
              <w:spacing w:after="0" w:line="240" w:lineRule="auto"/>
              <w:ind w:right="30"/>
              <w:rPr>
                <w:rFonts w:ascii="Cambria" w:eastAsia="Times New Roman" w:hAnsi="Cambria" w:cs="Times New Roman"/>
                <w:sz w:val="20"/>
                <w:szCs w:val="20"/>
                <w:lang w:eastAsia="hr-HR"/>
              </w:rPr>
            </w:pPr>
            <w:r w:rsidRPr="00A46012">
              <w:rPr>
                <w:rFonts w:ascii="Cambria" w:eastAsia="Times New Roman" w:hAnsi="Cambria" w:cs="Times New Roman"/>
                <w:sz w:val="20"/>
                <w:szCs w:val="20"/>
                <w:lang w:eastAsia="hr-HR"/>
              </w:rPr>
              <w:t>Finska</w:t>
            </w:r>
          </w:p>
        </w:tc>
        <w:tc>
          <w:tcPr>
            <w:tcW w:w="1224" w:type="pct"/>
            <w:shd w:val="clear" w:color="auto" w:fill="auto"/>
            <w:noWrap/>
            <w:vAlign w:val="center"/>
            <w:hideMark/>
          </w:tcPr>
          <w:p w:rsidR="005674F3" w:rsidRPr="00A46012" w:rsidRDefault="005674F3" w:rsidP="00A46012">
            <w:pPr>
              <w:spacing w:after="0" w:line="240" w:lineRule="auto"/>
              <w:ind w:right="30"/>
              <w:jc w:val="center"/>
              <w:rPr>
                <w:rFonts w:ascii="Cambria" w:eastAsia="Times New Roman" w:hAnsi="Cambria" w:cs="Times New Roman"/>
                <w:sz w:val="20"/>
                <w:szCs w:val="20"/>
                <w:lang w:eastAsia="hr-HR"/>
              </w:rPr>
            </w:pPr>
            <w:r w:rsidRPr="00A46012">
              <w:rPr>
                <w:rFonts w:ascii="Cambria" w:eastAsia="Times New Roman" w:hAnsi="Cambria" w:cs="Times New Roman"/>
                <w:sz w:val="20"/>
                <w:szCs w:val="20"/>
                <w:lang w:eastAsia="hr-HR"/>
              </w:rPr>
              <w:t>X</w:t>
            </w:r>
          </w:p>
        </w:tc>
        <w:tc>
          <w:tcPr>
            <w:tcW w:w="1224" w:type="pct"/>
            <w:shd w:val="clear" w:color="auto" w:fill="auto"/>
            <w:noWrap/>
            <w:vAlign w:val="center"/>
            <w:hideMark/>
          </w:tcPr>
          <w:p w:rsidR="005674F3" w:rsidRPr="00A46012" w:rsidRDefault="005674F3" w:rsidP="00A46012">
            <w:pPr>
              <w:spacing w:after="0" w:line="240" w:lineRule="auto"/>
              <w:ind w:right="30"/>
              <w:jc w:val="center"/>
              <w:rPr>
                <w:rFonts w:ascii="Cambria" w:eastAsia="Times New Roman" w:hAnsi="Cambria" w:cs="Times New Roman"/>
                <w:sz w:val="20"/>
                <w:szCs w:val="20"/>
                <w:lang w:eastAsia="hr-HR"/>
              </w:rPr>
            </w:pPr>
            <w:r w:rsidRPr="00A46012">
              <w:rPr>
                <w:rFonts w:ascii="Cambria" w:eastAsia="Times New Roman" w:hAnsi="Cambria" w:cs="Times New Roman"/>
                <w:sz w:val="20"/>
                <w:szCs w:val="20"/>
                <w:lang w:eastAsia="hr-HR"/>
              </w:rPr>
              <w:t> </w:t>
            </w:r>
          </w:p>
        </w:tc>
        <w:tc>
          <w:tcPr>
            <w:tcW w:w="1224" w:type="pct"/>
            <w:shd w:val="clear" w:color="auto" w:fill="auto"/>
            <w:noWrap/>
            <w:vAlign w:val="center"/>
            <w:hideMark/>
          </w:tcPr>
          <w:p w:rsidR="005674F3" w:rsidRPr="00A46012" w:rsidRDefault="005674F3" w:rsidP="00A46012">
            <w:pPr>
              <w:spacing w:after="0" w:line="240" w:lineRule="auto"/>
              <w:ind w:right="30"/>
              <w:jc w:val="center"/>
              <w:rPr>
                <w:rFonts w:ascii="Cambria" w:eastAsia="Times New Roman" w:hAnsi="Cambria" w:cs="Times New Roman"/>
                <w:sz w:val="20"/>
                <w:szCs w:val="20"/>
                <w:lang w:eastAsia="hr-HR"/>
              </w:rPr>
            </w:pPr>
            <w:r w:rsidRPr="00A46012">
              <w:rPr>
                <w:rFonts w:ascii="Cambria" w:eastAsia="Times New Roman" w:hAnsi="Cambria" w:cs="Times New Roman"/>
                <w:sz w:val="20"/>
                <w:szCs w:val="20"/>
                <w:lang w:eastAsia="hr-HR"/>
              </w:rPr>
              <w:t>X</w:t>
            </w:r>
          </w:p>
        </w:tc>
      </w:tr>
      <w:tr w:rsidR="005674F3" w:rsidRPr="00F7524D" w:rsidTr="007B4439">
        <w:trPr>
          <w:trHeight w:hRule="exact" w:val="227"/>
        </w:trPr>
        <w:tc>
          <w:tcPr>
            <w:tcW w:w="1328" w:type="pct"/>
            <w:shd w:val="clear" w:color="auto" w:fill="auto"/>
            <w:noWrap/>
            <w:vAlign w:val="center"/>
            <w:hideMark/>
          </w:tcPr>
          <w:p w:rsidR="005674F3" w:rsidRPr="00A46012" w:rsidRDefault="005674F3" w:rsidP="00A46012">
            <w:pPr>
              <w:spacing w:after="0" w:line="240" w:lineRule="auto"/>
              <w:ind w:right="30"/>
              <w:rPr>
                <w:rFonts w:ascii="Cambria" w:eastAsia="Times New Roman" w:hAnsi="Cambria" w:cs="Times New Roman"/>
                <w:sz w:val="20"/>
                <w:szCs w:val="20"/>
                <w:lang w:eastAsia="hr-HR"/>
              </w:rPr>
            </w:pPr>
            <w:r w:rsidRPr="00A46012">
              <w:rPr>
                <w:rFonts w:ascii="Cambria" w:eastAsia="Times New Roman" w:hAnsi="Cambria" w:cs="Times New Roman"/>
                <w:sz w:val="20"/>
                <w:szCs w:val="20"/>
                <w:lang w:eastAsia="hr-HR"/>
              </w:rPr>
              <w:t xml:space="preserve">Francuska </w:t>
            </w:r>
          </w:p>
        </w:tc>
        <w:tc>
          <w:tcPr>
            <w:tcW w:w="1224" w:type="pct"/>
            <w:shd w:val="clear" w:color="auto" w:fill="auto"/>
            <w:noWrap/>
            <w:vAlign w:val="center"/>
            <w:hideMark/>
          </w:tcPr>
          <w:p w:rsidR="005674F3" w:rsidRPr="00A46012" w:rsidRDefault="005674F3" w:rsidP="00A46012">
            <w:pPr>
              <w:spacing w:after="0" w:line="240" w:lineRule="auto"/>
              <w:ind w:right="30"/>
              <w:jc w:val="center"/>
              <w:rPr>
                <w:rFonts w:ascii="Cambria" w:eastAsia="Times New Roman" w:hAnsi="Cambria" w:cs="Times New Roman"/>
                <w:sz w:val="20"/>
                <w:szCs w:val="20"/>
                <w:lang w:eastAsia="hr-HR"/>
              </w:rPr>
            </w:pPr>
            <w:r w:rsidRPr="00A46012">
              <w:rPr>
                <w:rFonts w:ascii="Cambria" w:eastAsia="Times New Roman" w:hAnsi="Cambria" w:cs="Times New Roman"/>
                <w:sz w:val="20"/>
                <w:szCs w:val="20"/>
                <w:lang w:eastAsia="hr-HR"/>
              </w:rPr>
              <w:t> </w:t>
            </w:r>
          </w:p>
        </w:tc>
        <w:tc>
          <w:tcPr>
            <w:tcW w:w="1224" w:type="pct"/>
            <w:shd w:val="clear" w:color="auto" w:fill="auto"/>
            <w:noWrap/>
            <w:vAlign w:val="center"/>
            <w:hideMark/>
          </w:tcPr>
          <w:p w:rsidR="005674F3" w:rsidRPr="00A46012" w:rsidRDefault="005674F3" w:rsidP="00A46012">
            <w:pPr>
              <w:spacing w:after="0" w:line="240" w:lineRule="auto"/>
              <w:ind w:right="30"/>
              <w:jc w:val="center"/>
              <w:rPr>
                <w:rFonts w:ascii="Cambria" w:eastAsia="Times New Roman" w:hAnsi="Cambria" w:cs="Times New Roman"/>
                <w:sz w:val="20"/>
                <w:szCs w:val="20"/>
                <w:lang w:eastAsia="hr-HR"/>
              </w:rPr>
            </w:pPr>
            <w:r w:rsidRPr="00A46012">
              <w:rPr>
                <w:rFonts w:ascii="Cambria" w:eastAsia="Times New Roman" w:hAnsi="Cambria" w:cs="Times New Roman"/>
                <w:sz w:val="20"/>
                <w:szCs w:val="20"/>
                <w:lang w:eastAsia="hr-HR"/>
              </w:rPr>
              <w:t>X</w:t>
            </w:r>
          </w:p>
        </w:tc>
        <w:tc>
          <w:tcPr>
            <w:tcW w:w="1224" w:type="pct"/>
            <w:shd w:val="clear" w:color="auto" w:fill="auto"/>
            <w:noWrap/>
            <w:vAlign w:val="center"/>
            <w:hideMark/>
          </w:tcPr>
          <w:p w:rsidR="005674F3" w:rsidRPr="00A46012" w:rsidRDefault="005674F3" w:rsidP="00A46012">
            <w:pPr>
              <w:spacing w:after="0" w:line="240" w:lineRule="auto"/>
              <w:ind w:right="30"/>
              <w:jc w:val="center"/>
              <w:rPr>
                <w:rFonts w:ascii="Cambria" w:eastAsia="Times New Roman" w:hAnsi="Cambria" w:cs="Times New Roman"/>
                <w:sz w:val="20"/>
                <w:szCs w:val="20"/>
                <w:lang w:eastAsia="hr-HR"/>
              </w:rPr>
            </w:pPr>
            <w:r w:rsidRPr="00A46012">
              <w:rPr>
                <w:rFonts w:ascii="Cambria" w:eastAsia="Times New Roman" w:hAnsi="Cambria" w:cs="Times New Roman"/>
                <w:sz w:val="20"/>
                <w:szCs w:val="20"/>
                <w:lang w:eastAsia="hr-HR"/>
              </w:rPr>
              <w:t> </w:t>
            </w:r>
          </w:p>
        </w:tc>
      </w:tr>
      <w:tr w:rsidR="005674F3" w:rsidRPr="00F7524D" w:rsidTr="007B4439">
        <w:trPr>
          <w:trHeight w:hRule="exact" w:val="227"/>
        </w:trPr>
        <w:tc>
          <w:tcPr>
            <w:tcW w:w="1328" w:type="pct"/>
            <w:shd w:val="clear" w:color="auto" w:fill="auto"/>
            <w:noWrap/>
            <w:vAlign w:val="center"/>
            <w:hideMark/>
          </w:tcPr>
          <w:p w:rsidR="005674F3" w:rsidRPr="00A46012" w:rsidRDefault="005674F3" w:rsidP="00A46012">
            <w:pPr>
              <w:spacing w:after="0" w:line="240" w:lineRule="auto"/>
              <w:ind w:right="30"/>
              <w:rPr>
                <w:rFonts w:ascii="Cambria" w:eastAsia="Times New Roman" w:hAnsi="Cambria" w:cs="Times New Roman"/>
                <w:sz w:val="20"/>
                <w:szCs w:val="20"/>
                <w:lang w:eastAsia="hr-HR"/>
              </w:rPr>
            </w:pPr>
            <w:r w:rsidRPr="00A46012">
              <w:rPr>
                <w:rFonts w:ascii="Cambria" w:eastAsia="Times New Roman" w:hAnsi="Cambria" w:cs="Times New Roman"/>
                <w:sz w:val="20"/>
                <w:szCs w:val="20"/>
                <w:lang w:eastAsia="hr-HR"/>
              </w:rPr>
              <w:t xml:space="preserve">Grčka </w:t>
            </w:r>
          </w:p>
        </w:tc>
        <w:tc>
          <w:tcPr>
            <w:tcW w:w="1224" w:type="pct"/>
            <w:shd w:val="clear" w:color="auto" w:fill="auto"/>
            <w:noWrap/>
            <w:vAlign w:val="center"/>
            <w:hideMark/>
          </w:tcPr>
          <w:p w:rsidR="005674F3" w:rsidRPr="00A46012" w:rsidRDefault="005674F3" w:rsidP="00A46012">
            <w:pPr>
              <w:spacing w:after="0" w:line="240" w:lineRule="auto"/>
              <w:ind w:right="30"/>
              <w:jc w:val="center"/>
              <w:rPr>
                <w:rFonts w:ascii="Cambria" w:eastAsia="Times New Roman" w:hAnsi="Cambria" w:cs="Times New Roman"/>
                <w:sz w:val="20"/>
                <w:szCs w:val="20"/>
                <w:lang w:eastAsia="hr-HR"/>
              </w:rPr>
            </w:pPr>
            <w:r w:rsidRPr="00A46012">
              <w:rPr>
                <w:rFonts w:ascii="Cambria" w:eastAsia="Times New Roman" w:hAnsi="Cambria" w:cs="Times New Roman"/>
                <w:sz w:val="20"/>
                <w:szCs w:val="20"/>
                <w:lang w:eastAsia="hr-HR"/>
              </w:rPr>
              <w:t>X</w:t>
            </w:r>
          </w:p>
        </w:tc>
        <w:tc>
          <w:tcPr>
            <w:tcW w:w="1224" w:type="pct"/>
            <w:shd w:val="clear" w:color="auto" w:fill="auto"/>
            <w:noWrap/>
            <w:vAlign w:val="center"/>
            <w:hideMark/>
          </w:tcPr>
          <w:p w:rsidR="005674F3" w:rsidRPr="00A46012" w:rsidRDefault="005674F3" w:rsidP="00A46012">
            <w:pPr>
              <w:spacing w:after="0" w:line="240" w:lineRule="auto"/>
              <w:ind w:right="30"/>
              <w:jc w:val="center"/>
              <w:rPr>
                <w:rFonts w:ascii="Cambria" w:eastAsia="Times New Roman" w:hAnsi="Cambria" w:cs="Times New Roman"/>
                <w:sz w:val="20"/>
                <w:szCs w:val="20"/>
                <w:lang w:eastAsia="hr-HR"/>
              </w:rPr>
            </w:pPr>
            <w:r w:rsidRPr="00A46012">
              <w:rPr>
                <w:rFonts w:ascii="Cambria" w:eastAsia="Times New Roman" w:hAnsi="Cambria" w:cs="Times New Roman"/>
                <w:sz w:val="20"/>
                <w:szCs w:val="20"/>
                <w:lang w:eastAsia="hr-HR"/>
              </w:rPr>
              <w:t> </w:t>
            </w:r>
          </w:p>
        </w:tc>
        <w:tc>
          <w:tcPr>
            <w:tcW w:w="1224" w:type="pct"/>
            <w:shd w:val="clear" w:color="auto" w:fill="auto"/>
            <w:noWrap/>
            <w:vAlign w:val="center"/>
            <w:hideMark/>
          </w:tcPr>
          <w:p w:rsidR="005674F3" w:rsidRPr="00A46012" w:rsidRDefault="005674F3" w:rsidP="00A46012">
            <w:pPr>
              <w:spacing w:after="0" w:line="240" w:lineRule="auto"/>
              <w:ind w:right="30"/>
              <w:jc w:val="center"/>
              <w:rPr>
                <w:rFonts w:ascii="Cambria" w:eastAsia="Times New Roman" w:hAnsi="Cambria" w:cs="Times New Roman"/>
                <w:sz w:val="20"/>
                <w:szCs w:val="20"/>
                <w:lang w:eastAsia="hr-HR"/>
              </w:rPr>
            </w:pPr>
            <w:r w:rsidRPr="00A46012">
              <w:rPr>
                <w:rFonts w:ascii="Cambria" w:eastAsia="Times New Roman" w:hAnsi="Cambria" w:cs="Times New Roman"/>
                <w:sz w:val="20"/>
                <w:szCs w:val="20"/>
                <w:lang w:eastAsia="hr-HR"/>
              </w:rPr>
              <w:t> </w:t>
            </w:r>
          </w:p>
        </w:tc>
      </w:tr>
      <w:tr w:rsidR="005674F3" w:rsidRPr="00F7524D" w:rsidTr="007B4439">
        <w:trPr>
          <w:trHeight w:hRule="exact" w:val="227"/>
        </w:trPr>
        <w:tc>
          <w:tcPr>
            <w:tcW w:w="1328" w:type="pct"/>
            <w:shd w:val="clear" w:color="auto" w:fill="auto"/>
            <w:noWrap/>
            <w:vAlign w:val="center"/>
            <w:hideMark/>
          </w:tcPr>
          <w:p w:rsidR="005674F3" w:rsidRPr="00A46012" w:rsidRDefault="005674F3" w:rsidP="00A46012">
            <w:pPr>
              <w:spacing w:after="0" w:line="240" w:lineRule="auto"/>
              <w:ind w:right="30"/>
              <w:rPr>
                <w:rFonts w:ascii="Cambria" w:eastAsia="Times New Roman" w:hAnsi="Cambria" w:cs="Times New Roman"/>
                <w:sz w:val="20"/>
                <w:szCs w:val="20"/>
                <w:lang w:eastAsia="hr-HR"/>
              </w:rPr>
            </w:pPr>
            <w:r w:rsidRPr="00A46012">
              <w:rPr>
                <w:rFonts w:ascii="Cambria" w:eastAsia="Times New Roman" w:hAnsi="Cambria" w:cs="Times New Roman"/>
                <w:sz w:val="20"/>
                <w:szCs w:val="20"/>
                <w:lang w:eastAsia="hr-HR"/>
              </w:rPr>
              <w:t>Irska</w:t>
            </w:r>
          </w:p>
        </w:tc>
        <w:tc>
          <w:tcPr>
            <w:tcW w:w="1224" w:type="pct"/>
            <w:shd w:val="clear" w:color="auto" w:fill="auto"/>
            <w:noWrap/>
            <w:vAlign w:val="center"/>
            <w:hideMark/>
          </w:tcPr>
          <w:p w:rsidR="005674F3" w:rsidRPr="00A46012" w:rsidRDefault="005674F3" w:rsidP="00A46012">
            <w:pPr>
              <w:spacing w:after="0" w:line="240" w:lineRule="auto"/>
              <w:ind w:right="30"/>
              <w:jc w:val="center"/>
              <w:rPr>
                <w:rFonts w:ascii="Cambria" w:eastAsia="Times New Roman" w:hAnsi="Cambria" w:cs="Times New Roman"/>
                <w:sz w:val="20"/>
                <w:szCs w:val="20"/>
                <w:lang w:eastAsia="hr-HR"/>
              </w:rPr>
            </w:pPr>
            <w:r w:rsidRPr="00A46012">
              <w:rPr>
                <w:rFonts w:ascii="Cambria" w:eastAsia="Times New Roman" w:hAnsi="Cambria" w:cs="Times New Roman"/>
                <w:sz w:val="20"/>
                <w:szCs w:val="20"/>
                <w:lang w:eastAsia="hr-HR"/>
              </w:rPr>
              <w:t>X</w:t>
            </w:r>
          </w:p>
        </w:tc>
        <w:tc>
          <w:tcPr>
            <w:tcW w:w="1224" w:type="pct"/>
            <w:shd w:val="clear" w:color="auto" w:fill="auto"/>
            <w:noWrap/>
            <w:vAlign w:val="center"/>
            <w:hideMark/>
          </w:tcPr>
          <w:p w:rsidR="005674F3" w:rsidRPr="00A46012" w:rsidRDefault="005674F3" w:rsidP="00A46012">
            <w:pPr>
              <w:spacing w:after="0" w:line="240" w:lineRule="auto"/>
              <w:ind w:right="30"/>
              <w:jc w:val="center"/>
              <w:rPr>
                <w:rFonts w:ascii="Cambria" w:eastAsia="Times New Roman" w:hAnsi="Cambria" w:cs="Times New Roman"/>
                <w:sz w:val="20"/>
                <w:szCs w:val="20"/>
                <w:lang w:eastAsia="hr-HR"/>
              </w:rPr>
            </w:pPr>
            <w:r w:rsidRPr="00A46012">
              <w:rPr>
                <w:rFonts w:ascii="Cambria" w:eastAsia="Times New Roman" w:hAnsi="Cambria" w:cs="Times New Roman"/>
                <w:sz w:val="20"/>
                <w:szCs w:val="20"/>
                <w:lang w:eastAsia="hr-HR"/>
              </w:rPr>
              <w:t> </w:t>
            </w:r>
          </w:p>
        </w:tc>
        <w:tc>
          <w:tcPr>
            <w:tcW w:w="1224" w:type="pct"/>
            <w:shd w:val="clear" w:color="auto" w:fill="auto"/>
            <w:noWrap/>
            <w:vAlign w:val="center"/>
            <w:hideMark/>
          </w:tcPr>
          <w:p w:rsidR="005674F3" w:rsidRPr="00A46012" w:rsidRDefault="005674F3" w:rsidP="00A46012">
            <w:pPr>
              <w:spacing w:after="0" w:line="240" w:lineRule="auto"/>
              <w:ind w:right="30"/>
              <w:jc w:val="center"/>
              <w:rPr>
                <w:rFonts w:ascii="Cambria" w:eastAsia="Times New Roman" w:hAnsi="Cambria" w:cs="Times New Roman"/>
                <w:sz w:val="20"/>
                <w:szCs w:val="20"/>
                <w:lang w:eastAsia="hr-HR"/>
              </w:rPr>
            </w:pPr>
            <w:r w:rsidRPr="00A46012">
              <w:rPr>
                <w:rFonts w:ascii="Cambria" w:eastAsia="Times New Roman" w:hAnsi="Cambria" w:cs="Times New Roman"/>
                <w:sz w:val="20"/>
                <w:szCs w:val="20"/>
                <w:lang w:eastAsia="hr-HR"/>
              </w:rPr>
              <w:t> </w:t>
            </w:r>
          </w:p>
        </w:tc>
      </w:tr>
      <w:tr w:rsidR="005674F3" w:rsidRPr="00F7524D" w:rsidTr="007B4439">
        <w:trPr>
          <w:trHeight w:hRule="exact" w:val="227"/>
        </w:trPr>
        <w:tc>
          <w:tcPr>
            <w:tcW w:w="1328" w:type="pct"/>
            <w:shd w:val="clear" w:color="auto" w:fill="auto"/>
            <w:noWrap/>
            <w:vAlign w:val="center"/>
            <w:hideMark/>
          </w:tcPr>
          <w:p w:rsidR="005674F3" w:rsidRPr="00A46012" w:rsidRDefault="005674F3" w:rsidP="00A46012">
            <w:pPr>
              <w:spacing w:after="0" w:line="240" w:lineRule="auto"/>
              <w:ind w:right="30"/>
              <w:rPr>
                <w:rFonts w:ascii="Cambria" w:eastAsia="Times New Roman" w:hAnsi="Cambria" w:cs="Times New Roman"/>
                <w:sz w:val="20"/>
                <w:szCs w:val="20"/>
                <w:lang w:eastAsia="hr-HR"/>
              </w:rPr>
            </w:pPr>
            <w:r w:rsidRPr="00A46012">
              <w:rPr>
                <w:rFonts w:ascii="Cambria" w:eastAsia="Times New Roman" w:hAnsi="Cambria" w:cs="Times New Roman"/>
                <w:sz w:val="20"/>
                <w:szCs w:val="20"/>
                <w:lang w:eastAsia="hr-HR"/>
              </w:rPr>
              <w:t>Island</w:t>
            </w:r>
          </w:p>
        </w:tc>
        <w:tc>
          <w:tcPr>
            <w:tcW w:w="1224" w:type="pct"/>
            <w:shd w:val="clear" w:color="auto" w:fill="auto"/>
            <w:noWrap/>
            <w:vAlign w:val="center"/>
            <w:hideMark/>
          </w:tcPr>
          <w:p w:rsidR="005674F3" w:rsidRPr="00A46012" w:rsidRDefault="005674F3" w:rsidP="00A46012">
            <w:pPr>
              <w:spacing w:after="0" w:line="240" w:lineRule="auto"/>
              <w:ind w:right="30"/>
              <w:jc w:val="center"/>
              <w:rPr>
                <w:rFonts w:ascii="Cambria" w:eastAsia="Times New Roman" w:hAnsi="Cambria" w:cs="Times New Roman"/>
                <w:sz w:val="20"/>
                <w:szCs w:val="20"/>
                <w:lang w:eastAsia="hr-HR"/>
              </w:rPr>
            </w:pPr>
            <w:r w:rsidRPr="00A46012">
              <w:rPr>
                <w:rFonts w:ascii="Cambria" w:eastAsia="Times New Roman" w:hAnsi="Cambria" w:cs="Times New Roman"/>
                <w:sz w:val="20"/>
                <w:szCs w:val="20"/>
                <w:lang w:eastAsia="hr-HR"/>
              </w:rPr>
              <w:t>X</w:t>
            </w:r>
          </w:p>
        </w:tc>
        <w:tc>
          <w:tcPr>
            <w:tcW w:w="1224" w:type="pct"/>
            <w:shd w:val="clear" w:color="auto" w:fill="auto"/>
            <w:noWrap/>
            <w:vAlign w:val="center"/>
            <w:hideMark/>
          </w:tcPr>
          <w:p w:rsidR="005674F3" w:rsidRPr="00A46012" w:rsidRDefault="005674F3" w:rsidP="00A46012">
            <w:pPr>
              <w:spacing w:after="0" w:line="240" w:lineRule="auto"/>
              <w:ind w:right="30"/>
              <w:jc w:val="center"/>
              <w:rPr>
                <w:rFonts w:ascii="Cambria" w:eastAsia="Times New Roman" w:hAnsi="Cambria" w:cs="Times New Roman"/>
                <w:sz w:val="20"/>
                <w:szCs w:val="20"/>
                <w:lang w:eastAsia="hr-HR"/>
              </w:rPr>
            </w:pPr>
            <w:r w:rsidRPr="00A46012">
              <w:rPr>
                <w:rFonts w:ascii="Cambria" w:eastAsia="Times New Roman" w:hAnsi="Cambria" w:cs="Times New Roman"/>
                <w:sz w:val="20"/>
                <w:szCs w:val="20"/>
                <w:lang w:eastAsia="hr-HR"/>
              </w:rPr>
              <w:t> </w:t>
            </w:r>
          </w:p>
        </w:tc>
        <w:tc>
          <w:tcPr>
            <w:tcW w:w="1224" w:type="pct"/>
            <w:shd w:val="clear" w:color="auto" w:fill="auto"/>
            <w:noWrap/>
            <w:vAlign w:val="center"/>
            <w:hideMark/>
          </w:tcPr>
          <w:p w:rsidR="005674F3" w:rsidRPr="00A46012" w:rsidRDefault="005674F3" w:rsidP="00A46012">
            <w:pPr>
              <w:spacing w:after="0" w:line="240" w:lineRule="auto"/>
              <w:ind w:right="30"/>
              <w:jc w:val="center"/>
              <w:rPr>
                <w:rFonts w:ascii="Cambria" w:eastAsia="Times New Roman" w:hAnsi="Cambria" w:cs="Times New Roman"/>
                <w:sz w:val="20"/>
                <w:szCs w:val="20"/>
                <w:lang w:eastAsia="hr-HR"/>
              </w:rPr>
            </w:pPr>
            <w:r w:rsidRPr="00A46012">
              <w:rPr>
                <w:rFonts w:ascii="Cambria" w:eastAsia="Times New Roman" w:hAnsi="Cambria" w:cs="Times New Roman"/>
                <w:sz w:val="20"/>
                <w:szCs w:val="20"/>
                <w:lang w:eastAsia="hr-HR"/>
              </w:rPr>
              <w:t>X</w:t>
            </w:r>
          </w:p>
        </w:tc>
      </w:tr>
      <w:tr w:rsidR="005674F3" w:rsidRPr="00F7524D" w:rsidTr="007B4439">
        <w:trPr>
          <w:trHeight w:hRule="exact" w:val="227"/>
        </w:trPr>
        <w:tc>
          <w:tcPr>
            <w:tcW w:w="1328" w:type="pct"/>
            <w:shd w:val="clear" w:color="auto" w:fill="auto"/>
            <w:noWrap/>
            <w:vAlign w:val="center"/>
            <w:hideMark/>
          </w:tcPr>
          <w:p w:rsidR="005674F3" w:rsidRPr="00A46012" w:rsidRDefault="005674F3" w:rsidP="00A46012">
            <w:pPr>
              <w:spacing w:after="0" w:line="240" w:lineRule="auto"/>
              <w:ind w:right="30"/>
              <w:rPr>
                <w:rFonts w:ascii="Cambria" w:eastAsia="Times New Roman" w:hAnsi="Cambria" w:cs="Times New Roman"/>
                <w:sz w:val="20"/>
                <w:szCs w:val="20"/>
                <w:lang w:eastAsia="hr-HR"/>
              </w:rPr>
            </w:pPr>
            <w:r w:rsidRPr="00A46012">
              <w:rPr>
                <w:rFonts w:ascii="Cambria" w:eastAsia="Times New Roman" w:hAnsi="Cambria" w:cs="Times New Roman"/>
                <w:sz w:val="20"/>
                <w:szCs w:val="20"/>
                <w:lang w:eastAsia="hr-HR"/>
              </w:rPr>
              <w:t>Italija</w:t>
            </w:r>
          </w:p>
        </w:tc>
        <w:tc>
          <w:tcPr>
            <w:tcW w:w="1224" w:type="pct"/>
            <w:shd w:val="clear" w:color="auto" w:fill="auto"/>
            <w:noWrap/>
            <w:vAlign w:val="center"/>
            <w:hideMark/>
          </w:tcPr>
          <w:p w:rsidR="005674F3" w:rsidRPr="00A46012" w:rsidRDefault="005674F3" w:rsidP="00A46012">
            <w:pPr>
              <w:spacing w:after="0" w:line="240" w:lineRule="auto"/>
              <w:ind w:right="30"/>
              <w:jc w:val="center"/>
              <w:rPr>
                <w:rFonts w:ascii="Cambria" w:eastAsia="Times New Roman" w:hAnsi="Cambria" w:cs="Times New Roman"/>
                <w:sz w:val="20"/>
                <w:szCs w:val="20"/>
                <w:lang w:eastAsia="hr-HR"/>
              </w:rPr>
            </w:pPr>
            <w:r w:rsidRPr="00A46012">
              <w:rPr>
                <w:rFonts w:ascii="Cambria" w:eastAsia="Times New Roman" w:hAnsi="Cambria" w:cs="Times New Roman"/>
                <w:sz w:val="20"/>
                <w:szCs w:val="20"/>
                <w:lang w:eastAsia="hr-HR"/>
              </w:rPr>
              <w:t> </w:t>
            </w:r>
          </w:p>
        </w:tc>
        <w:tc>
          <w:tcPr>
            <w:tcW w:w="1224" w:type="pct"/>
            <w:shd w:val="clear" w:color="auto" w:fill="auto"/>
            <w:noWrap/>
            <w:vAlign w:val="center"/>
            <w:hideMark/>
          </w:tcPr>
          <w:p w:rsidR="005674F3" w:rsidRPr="00A46012" w:rsidRDefault="005674F3" w:rsidP="00A46012">
            <w:pPr>
              <w:spacing w:after="0" w:line="240" w:lineRule="auto"/>
              <w:ind w:right="30"/>
              <w:jc w:val="center"/>
              <w:rPr>
                <w:rFonts w:ascii="Cambria" w:eastAsia="Times New Roman" w:hAnsi="Cambria" w:cs="Times New Roman"/>
                <w:sz w:val="20"/>
                <w:szCs w:val="20"/>
                <w:lang w:eastAsia="hr-HR"/>
              </w:rPr>
            </w:pPr>
            <w:r w:rsidRPr="00A46012">
              <w:rPr>
                <w:rFonts w:ascii="Cambria" w:eastAsia="Times New Roman" w:hAnsi="Cambria" w:cs="Times New Roman"/>
                <w:sz w:val="20"/>
                <w:szCs w:val="20"/>
                <w:lang w:eastAsia="hr-HR"/>
              </w:rPr>
              <w:t>X</w:t>
            </w:r>
          </w:p>
        </w:tc>
        <w:tc>
          <w:tcPr>
            <w:tcW w:w="1224" w:type="pct"/>
            <w:shd w:val="clear" w:color="auto" w:fill="auto"/>
            <w:noWrap/>
            <w:vAlign w:val="center"/>
            <w:hideMark/>
          </w:tcPr>
          <w:p w:rsidR="005674F3" w:rsidRPr="00A46012" w:rsidRDefault="005674F3" w:rsidP="00A46012">
            <w:pPr>
              <w:spacing w:after="0" w:line="240" w:lineRule="auto"/>
              <w:ind w:right="30"/>
              <w:jc w:val="center"/>
              <w:rPr>
                <w:rFonts w:ascii="Cambria" w:eastAsia="Times New Roman" w:hAnsi="Cambria" w:cs="Times New Roman"/>
                <w:sz w:val="20"/>
                <w:szCs w:val="20"/>
                <w:lang w:eastAsia="hr-HR"/>
              </w:rPr>
            </w:pPr>
            <w:r w:rsidRPr="00A46012">
              <w:rPr>
                <w:rFonts w:ascii="Cambria" w:eastAsia="Times New Roman" w:hAnsi="Cambria" w:cs="Times New Roman"/>
                <w:sz w:val="20"/>
                <w:szCs w:val="20"/>
                <w:lang w:eastAsia="hr-HR"/>
              </w:rPr>
              <w:t> </w:t>
            </w:r>
          </w:p>
        </w:tc>
      </w:tr>
      <w:tr w:rsidR="005674F3" w:rsidRPr="00F7524D" w:rsidTr="007B4439">
        <w:trPr>
          <w:trHeight w:hRule="exact" w:val="227"/>
        </w:trPr>
        <w:tc>
          <w:tcPr>
            <w:tcW w:w="1328" w:type="pct"/>
            <w:shd w:val="clear" w:color="auto" w:fill="auto"/>
            <w:noWrap/>
            <w:vAlign w:val="center"/>
            <w:hideMark/>
          </w:tcPr>
          <w:p w:rsidR="005674F3" w:rsidRPr="00A46012" w:rsidRDefault="005674F3" w:rsidP="00A46012">
            <w:pPr>
              <w:spacing w:after="0" w:line="240" w:lineRule="auto"/>
              <w:ind w:right="30"/>
              <w:rPr>
                <w:rFonts w:ascii="Cambria" w:eastAsia="Times New Roman" w:hAnsi="Cambria" w:cs="Times New Roman"/>
                <w:sz w:val="20"/>
                <w:szCs w:val="20"/>
                <w:lang w:eastAsia="hr-HR"/>
              </w:rPr>
            </w:pPr>
            <w:r w:rsidRPr="00A46012">
              <w:rPr>
                <w:rFonts w:ascii="Cambria" w:eastAsia="Times New Roman" w:hAnsi="Cambria" w:cs="Times New Roman"/>
                <w:sz w:val="20"/>
                <w:szCs w:val="20"/>
                <w:lang w:eastAsia="hr-HR"/>
              </w:rPr>
              <w:t>Izrael</w:t>
            </w:r>
          </w:p>
        </w:tc>
        <w:tc>
          <w:tcPr>
            <w:tcW w:w="1224" w:type="pct"/>
            <w:shd w:val="clear" w:color="auto" w:fill="auto"/>
            <w:noWrap/>
            <w:vAlign w:val="center"/>
            <w:hideMark/>
          </w:tcPr>
          <w:p w:rsidR="005674F3" w:rsidRPr="00A46012" w:rsidRDefault="005674F3" w:rsidP="00A46012">
            <w:pPr>
              <w:spacing w:after="0" w:line="240" w:lineRule="auto"/>
              <w:ind w:right="30"/>
              <w:jc w:val="center"/>
              <w:rPr>
                <w:rFonts w:ascii="Cambria" w:eastAsia="Times New Roman" w:hAnsi="Cambria" w:cs="Times New Roman"/>
                <w:sz w:val="20"/>
                <w:szCs w:val="20"/>
                <w:lang w:eastAsia="hr-HR"/>
              </w:rPr>
            </w:pPr>
            <w:r w:rsidRPr="00A46012">
              <w:rPr>
                <w:rFonts w:ascii="Cambria" w:eastAsia="Times New Roman" w:hAnsi="Cambria" w:cs="Times New Roman"/>
                <w:sz w:val="20"/>
                <w:szCs w:val="20"/>
                <w:lang w:eastAsia="hr-HR"/>
              </w:rPr>
              <w:t>X</w:t>
            </w:r>
          </w:p>
        </w:tc>
        <w:tc>
          <w:tcPr>
            <w:tcW w:w="1224" w:type="pct"/>
            <w:shd w:val="clear" w:color="auto" w:fill="auto"/>
            <w:noWrap/>
            <w:vAlign w:val="center"/>
            <w:hideMark/>
          </w:tcPr>
          <w:p w:rsidR="005674F3" w:rsidRPr="00A46012" w:rsidRDefault="005674F3" w:rsidP="00A46012">
            <w:pPr>
              <w:spacing w:after="0" w:line="240" w:lineRule="auto"/>
              <w:ind w:right="30"/>
              <w:jc w:val="center"/>
              <w:rPr>
                <w:rFonts w:ascii="Cambria" w:eastAsia="Times New Roman" w:hAnsi="Cambria" w:cs="Times New Roman"/>
                <w:sz w:val="20"/>
                <w:szCs w:val="20"/>
                <w:lang w:eastAsia="hr-HR"/>
              </w:rPr>
            </w:pPr>
            <w:r w:rsidRPr="00A46012">
              <w:rPr>
                <w:rFonts w:ascii="Cambria" w:eastAsia="Times New Roman" w:hAnsi="Cambria" w:cs="Times New Roman"/>
                <w:sz w:val="20"/>
                <w:szCs w:val="20"/>
                <w:lang w:eastAsia="hr-HR"/>
              </w:rPr>
              <w:t> </w:t>
            </w:r>
          </w:p>
        </w:tc>
        <w:tc>
          <w:tcPr>
            <w:tcW w:w="1224" w:type="pct"/>
            <w:shd w:val="clear" w:color="auto" w:fill="auto"/>
            <w:noWrap/>
            <w:vAlign w:val="center"/>
            <w:hideMark/>
          </w:tcPr>
          <w:p w:rsidR="005674F3" w:rsidRPr="00A46012" w:rsidRDefault="005674F3" w:rsidP="00A46012">
            <w:pPr>
              <w:spacing w:after="0" w:line="240" w:lineRule="auto"/>
              <w:ind w:right="30"/>
              <w:jc w:val="center"/>
              <w:rPr>
                <w:rFonts w:ascii="Cambria" w:eastAsia="Times New Roman" w:hAnsi="Cambria" w:cs="Times New Roman"/>
                <w:sz w:val="20"/>
                <w:szCs w:val="20"/>
                <w:lang w:eastAsia="hr-HR"/>
              </w:rPr>
            </w:pPr>
            <w:r w:rsidRPr="00A46012">
              <w:rPr>
                <w:rFonts w:ascii="Cambria" w:eastAsia="Times New Roman" w:hAnsi="Cambria" w:cs="Times New Roman"/>
                <w:sz w:val="20"/>
                <w:szCs w:val="20"/>
                <w:lang w:eastAsia="hr-HR"/>
              </w:rPr>
              <w:t> </w:t>
            </w:r>
          </w:p>
        </w:tc>
      </w:tr>
      <w:tr w:rsidR="005674F3" w:rsidRPr="00F7524D" w:rsidTr="007B4439">
        <w:trPr>
          <w:trHeight w:hRule="exact" w:val="227"/>
        </w:trPr>
        <w:tc>
          <w:tcPr>
            <w:tcW w:w="1328" w:type="pct"/>
            <w:shd w:val="clear" w:color="auto" w:fill="auto"/>
            <w:noWrap/>
            <w:vAlign w:val="center"/>
            <w:hideMark/>
          </w:tcPr>
          <w:p w:rsidR="005674F3" w:rsidRPr="00A46012" w:rsidRDefault="005674F3" w:rsidP="00A46012">
            <w:pPr>
              <w:spacing w:after="0" w:line="240" w:lineRule="auto"/>
              <w:ind w:right="30"/>
              <w:rPr>
                <w:rFonts w:ascii="Cambria" w:eastAsia="Times New Roman" w:hAnsi="Cambria" w:cs="Times New Roman"/>
                <w:sz w:val="20"/>
                <w:szCs w:val="20"/>
                <w:lang w:eastAsia="hr-HR"/>
              </w:rPr>
            </w:pPr>
            <w:r w:rsidRPr="00A46012">
              <w:rPr>
                <w:rFonts w:ascii="Cambria" w:eastAsia="Times New Roman" w:hAnsi="Cambria" w:cs="Times New Roman"/>
                <w:sz w:val="20"/>
                <w:szCs w:val="20"/>
                <w:lang w:eastAsia="hr-HR"/>
              </w:rPr>
              <w:t>Japan</w:t>
            </w:r>
          </w:p>
        </w:tc>
        <w:tc>
          <w:tcPr>
            <w:tcW w:w="1224" w:type="pct"/>
            <w:shd w:val="clear" w:color="auto" w:fill="auto"/>
            <w:noWrap/>
            <w:vAlign w:val="center"/>
            <w:hideMark/>
          </w:tcPr>
          <w:p w:rsidR="005674F3" w:rsidRPr="00A46012" w:rsidRDefault="005674F3" w:rsidP="00A46012">
            <w:pPr>
              <w:spacing w:after="0" w:line="240" w:lineRule="auto"/>
              <w:ind w:right="30"/>
              <w:jc w:val="center"/>
              <w:rPr>
                <w:rFonts w:ascii="Cambria" w:eastAsia="Times New Roman" w:hAnsi="Cambria" w:cs="Times New Roman"/>
                <w:sz w:val="20"/>
                <w:szCs w:val="20"/>
                <w:lang w:eastAsia="hr-HR"/>
              </w:rPr>
            </w:pPr>
            <w:r w:rsidRPr="00A46012">
              <w:rPr>
                <w:rFonts w:ascii="Cambria" w:eastAsia="Times New Roman" w:hAnsi="Cambria" w:cs="Times New Roman"/>
                <w:sz w:val="20"/>
                <w:szCs w:val="20"/>
                <w:lang w:eastAsia="hr-HR"/>
              </w:rPr>
              <w:t>X</w:t>
            </w:r>
          </w:p>
        </w:tc>
        <w:tc>
          <w:tcPr>
            <w:tcW w:w="1224" w:type="pct"/>
            <w:shd w:val="clear" w:color="auto" w:fill="auto"/>
            <w:noWrap/>
            <w:vAlign w:val="center"/>
            <w:hideMark/>
          </w:tcPr>
          <w:p w:rsidR="005674F3" w:rsidRPr="00A46012" w:rsidRDefault="005674F3" w:rsidP="00A46012">
            <w:pPr>
              <w:spacing w:after="0" w:line="240" w:lineRule="auto"/>
              <w:ind w:right="30"/>
              <w:jc w:val="center"/>
              <w:rPr>
                <w:rFonts w:ascii="Cambria" w:eastAsia="Times New Roman" w:hAnsi="Cambria" w:cs="Times New Roman"/>
                <w:sz w:val="20"/>
                <w:szCs w:val="20"/>
                <w:lang w:eastAsia="hr-HR"/>
              </w:rPr>
            </w:pPr>
            <w:r w:rsidRPr="00A46012">
              <w:rPr>
                <w:rFonts w:ascii="Cambria" w:eastAsia="Times New Roman" w:hAnsi="Cambria" w:cs="Times New Roman"/>
                <w:sz w:val="20"/>
                <w:szCs w:val="20"/>
                <w:lang w:eastAsia="hr-HR"/>
              </w:rPr>
              <w:t> </w:t>
            </w:r>
          </w:p>
        </w:tc>
        <w:tc>
          <w:tcPr>
            <w:tcW w:w="1224" w:type="pct"/>
            <w:shd w:val="clear" w:color="auto" w:fill="auto"/>
            <w:noWrap/>
            <w:vAlign w:val="center"/>
            <w:hideMark/>
          </w:tcPr>
          <w:p w:rsidR="005674F3" w:rsidRPr="00A46012" w:rsidRDefault="005674F3" w:rsidP="00A46012">
            <w:pPr>
              <w:spacing w:after="0" w:line="240" w:lineRule="auto"/>
              <w:ind w:right="30"/>
              <w:jc w:val="center"/>
              <w:rPr>
                <w:rFonts w:ascii="Cambria" w:eastAsia="Times New Roman" w:hAnsi="Cambria" w:cs="Times New Roman"/>
                <w:sz w:val="20"/>
                <w:szCs w:val="20"/>
                <w:lang w:eastAsia="hr-HR"/>
              </w:rPr>
            </w:pPr>
            <w:r w:rsidRPr="00A46012">
              <w:rPr>
                <w:rFonts w:ascii="Cambria" w:eastAsia="Times New Roman" w:hAnsi="Cambria" w:cs="Times New Roman"/>
                <w:sz w:val="20"/>
                <w:szCs w:val="20"/>
                <w:lang w:eastAsia="hr-HR"/>
              </w:rPr>
              <w:t> </w:t>
            </w:r>
          </w:p>
        </w:tc>
      </w:tr>
      <w:tr w:rsidR="005674F3" w:rsidRPr="00F7524D" w:rsidTr="007B4439">
        <w:trPr>
          <w:trHeight w:hRule="exact" w:val="227"/>
        </w:trPr>
        <w:tc>
          <w:tcPr>
            <w:tcW w:w="1328" w:type="pct"/>
            <w:shd w:val="clear" w:color="auto" w:fill="auto"/>
            <w:noWrap/>
            <w:vAlign w:val="center"/>
            <w:hideMark/>
          </w:tcPr>
          <w:p w:rsidR="005674F3" w:rsidRPr="00A46012" w:rsidRDefault="005674F3" w:rsidP="00A46012">
            <w:pPr>
              <w:spacing w:after="0" w:line="240" w:lineRule="auto"/>
              <w:ind w:right="30"/>
              <w:rPr>
                <w:rFonts w:ascii="Cambria" w:eastAsia="Times New Roman" w:hAnsi="Cambria" w:cs="Times New Roman"/>
                <w:sz w:val="20"/>
                <w:szCs w:val="20"/>
                <w:lang w:eastAsia="hr-HR"/>
              </w:rPr>
            </w:pPr>
            <w:r w:rsidRPr="00A46012">
              <w:rPr>
                <w:rFonts w:ascii="Cambria" w:eastAsia="Times New Roman" w:hAnsi="Cambria" w:cs="Times New Roman"/>
                <w:sz w:val="20"/>
                <w:szCs w:val="20"/>
                <w:lang w:eastAsia="hr-HR"/>
              </w:rPr>
              <w:t>Kanada</w:t>
            </w:r>
          </w:p>
        </w:tc>
        <w:tc>
          <w:tcPr>
            <w:tcW w:w="1224" w:type="pct"/>
            <w:shd w:val="clear" w:color="auto" w:fill="auto"/>
            <w:noWrap/>
            <w:vAlign w:val="center"/>
            <w:hideMark/>
          </w:tcPr>
          <w:p w:rsidR="005674F3" w:rsidRPr="00A46012" w:rsidRDefault="005674F3" w:rsidP="00A46012">
            <w:pPr>
              <w:spacing w:after="0" w:line="240" w:lineRule="auto"/>
              <w:ind w:right="30"/>
              <w:jc w:val="center"/>
              <w:rPr>
                <w:rFonts w:ascii="Cambria" w:eastAsia="Times New Roman" w:hAnsi="Cambria" w:cs="Times New Roman"/>
                <w:sz w:val="20"/>
                <w:szCs w:val="20"/>
                <w:lang w:eastAsia="hr-HR"/>
              </w:rPr>
            </w:pPr>
            <w:r w:rsidRPr="00A46012">
              <w:rPr>
                <w:rFonts w:ascii="Cambria" w:eastAsia="Times New Roman" w:hAnsi="Cambria" w:cs="Times New Roman"/>
                <w:sz w:val="20"/>
                <w:szCs w:val="20"/>
                <w:lang w:eastAsia="hr-HR"/>
              </w:rPr>
              <w:t>X</w:t>
            </w:r>
          </w:p>
        </w:tc>
        <w:tc>
          <w:tcPr>
            <w:tcW w:w="1224" w:type="pct"/>
            <w:shd w:val="clear" w:color="auto" w:fill="auto"/>
            <w:noWrap/>
            <w:vAlign w:val="center"/>
            <w:hideMark/>
          </w:tcPr>
          <w:p w:rsidR="005674F3" w:rsidRPr="00A46012" w:rsidRDefault="005674F3" w:rsidP="00A46012">
            <w:pPr>
              <w:spacing w:after="0" w:line="240" w:lineRule="auto"/>
              <w:ind w:right="30"/>
              <w:jc w:val="center"/>
              <w:rPr>
                <w:rFonts w:ascii="Cambria" w:eastAsia="Times New Roman" w:hAnsi="Cambria" w:cs="Times New Roman"/>
                <w:sz w:val="20"/>
                <w:szCs w:val="20"/>
                <w:lang w:eastAsia="hr-HR"/>
              </w:rPr>
            </w:pPr>
            <w:r w:rsidRPr="00A46012">
              <w:rPr>
                <w:rFonts w:ascii="Cambria" w:eastAsia="Times New Roman" w:hAnsi="Cambria" w:cs="Times New Roman"/>
                <w:sz w:val="20"/>
                <w:szCs w:val="20"/>
                <w:lang w:eastAsia="hr-HR"/>
              </w:rPr>
              <w:t> </w:t>
            </w:r>
          </w:p>
        </w:tc>
        <w:tc>
          <w:tcPr>
            <w:tcW w:w="1224" w:type="pct"/>
            <w:shd w:val="clear" w:color="auto" w:fill="auto"/>
            <w:noWrap/>
            <w:vAlign w:val="center"/>
            <w:hideMark/>
          </w:tcPr>
          <w:p w:rsidR="005674F3" w:rsidRPr="00A46012" w:rsidRDefault="005674F3" w:rsidP="00A46012">
            <w:pPr>
              <w:spacing w:after="0" w:line="240" w:lineRule="auto"/>
              <w:ind w:right="30"/>
              <w:jc w:val="center"/>
              <w:rPr>
                <w:rFonts w:ascii="Cambria" w:eastAsia="Times New Roman" w:hAnsi="Cambria" w:cs="Times New Roman"/>
                <w:sz w:val="20"/>
                <w:szCs w:val="20"/>
                <w:lang w:eastAsia="hr-HR"/>
              </w:rPr>
            </w:pPr>
            <w:r w:rsidRPr="00A46012">
              <w:rPr>
                <w:rFonts w:ascii="Cambria" w:eastAsia="Times New Roman" w:hAnsi="Cambria" w:cs="Times New Roman"/>
                <w:sz w:val="20"/>
                <w:szCs w:val="20"/>
                <w:lang w:eastAsia="hr-HR"/>
              </w:rPr>
              <w:t>X</w:t>
            </w:r>
          </w:p>
        </w:tc>
      </w:tr>
      <w:tr w:rsidR="005674F3" w:rsidRPr="00F7524D" w:rsidTr="007B4439">
        <w:trPr>
          <w:trHeight w:hRule="exact" w:val="227"/>
        </w:trPr>
        <w:tc>
          <w:tcPr>
            <w:tcW w:w="1328" w:type="pct"/>
            <w:shd w:val="clear" w:color="auto" w:fill="auto"/>
            <w:noWrap/>
            <w:vAlign w:val="center"/>
            <w:hideMark/>
          </w:tcPr>
          <w:p w:rsidR="005674F3" w:rsidRPr="00A46012" w:rsidRDefault="005674F3" w:rsidP="00A46012">
            <w:pPr>
              <w:spacing w:after="0" w:line="240" w:lineRule="auto"/>
              <w:ind w:right="30"/>
              <w:rPr>
                <w:rFonts w:ascii="Cambria" w:eastAsia="Times New Roman" w:hAnsi="Cambria" w:cs="Times New Roman"/>
                <w:sz w:val="20"/>
                <w:szCs w:val="20"/>
                <w:lang w:eastAsia="hr-HR"/>
              </w:rPr>
            </w:pPr>
            <w:r w:rsidRPr="00A46012">
              <w:rPr>
                <w:rFonts w:ascii="Cambria" w:eastAsia="Times New Roman" w:hAnsi="Cambria" w:cs="Times New Roman"/>
                <w:sz w:val="20"/>
                <w:szCs w:val="20"/>
                <w:lang w:eastAsia="hr-HR"/>
              </w:rPr>
              <w:t>Koreja</w:t>
            </w:r>
          </w:p>
        </w:tc>
        <w:tc>
          <w:tcPr>
            <w:tcW w:w="1224" w:type="pct"/>
            <w:shd w:val="clear" w:color="auto" w:fill="auto"/>
            <w:noWrap/>
            <w:vAlign w:val="center"/>
            <w:hideMark/>
          </w:tcPr>
          <w:p w:rsidR="005674F3" w:rsidRPr="00A46012" w:rsidRDefault="005674F3" w:rsidP="00A46012">
            <w:pPr>
              <w:spacing w:after="0" w:line="240" w:lineRule="auto"/>
              <w:ind w:right="30"/>
              <w:jc w:val="center"/>
              <w:rPr>
                <w:rFonts w:ascii="Cambria" w:eastAsia="Times New Roman" w:hAnsi="Cambria" w:cs="Times New Roman"/>
                <w:sz w:val="20"/>
                <w:szCs w:val="20"/>
                <w:lang w:eastAsia="hr-HR"/>
              </w:rPr>
            </w:pPr>
            <w:r w:rsidRPr="00A46012">
              <w:rPr>
                <w:rFonts w:ascii="Cambria" w:eastAsia="Times New Roman" w:hAnsi="Cambria" w:cs="Times New Roman"/>
                <w:sz w:val="20"/>
                <w:szCs w:val="20"/>
                <w:lang w:eastAsia="hr-HR"/>
              </w:rPr>
              <w:t> </w:t>
            </w:r>
          </w:p>
        </w:tc>
        <w:tc>
          <w:tcPr>
            <w:tcW w:w="1224" w:type="pct"/>
            <w:shd w:val="clear" w:color="auto" w:fill="auto"/>
            <w:noWrap/>
            <w:vAlign w:val="center"/>
            <w:hideMark/>
          </w:tcPr>
          <w:p w:rsidR="005674F3" w:rsidRPr="00A46012" w:rsidRDefault="005674F3" w:rsidP="00A46012">
            <w:pPr>
              <w:spacing w:after="0" w:line="240" w:lineRule="auto"/>
              <w:ind w:right="30"/>
              <w:jc w:val="center"/>
              <w:rPr>
                <w:rFonts w:ascii="Cambria" w:eastAsia="Times New Roman" w:hAnsi="Cambria" w:cs="Times New Roman"/>
                <w:sz w:val="20"/>
                <w:szCs w:val="20"/>
                <w:lang w:eastAsia="hr-HR"/>
              </w:rPr>
            </w:pPr>
            <w:r w:rsidRPr="00A46012">
              <w:rPr>
                <w:rFonts w:ascii="Cambria" w:eastAsia="Times New Roman" w:hAnsi="Cambria" w:cs="Times New Roman"/>
                <w:sz w:val="20"/>
                <w:szCs w:val="20"/>
                <w:lang w:eastAsia="hr-HR"/>
              </w:rPr>
              <w:t> </w:t>
            </w:r>
          </w:p>
        </w:tc>
        <w:tc>
          <w:tcPr>
            <w:tcW w:w="1224" w:type="pct"/>
            <w:shd w:val="clear" w:color="auto" w:fill="auto"/>
            <w:noWrap/>
            <w:vAlign w:val="center"/>
            <w:hideMark/>
          </w:tcPr>
          <w:p w:rsidR="005674F3" w:rsidRPr="00A46012" w:rsidRDefault="005674F3" w:rsidP="00A46012">
            <w:pPr>
              <w:spacing w:after="0" w:line="240" w:lineRule="auto"/>
              <w:ind w:right="30"/>
              <w:jc w:val="center"/>
              <w:rPr>
                <w:rFonts w:ascii="Cambria" w:eastAsia="Times New Roman" w:hAnsi="Cambria" w:cs="Times New Roman"/>
                <w:sz w:val="20"/>
                <w:szCs w:val="20"/>
                <w:lang w:eastAsia="hr-HR"/>
              </w:rPr>
            </w:pPr>
            <w:r w:rsidRPr="00A46012">
              <w:rPr>
                <w:rFonts w:ascii="Cambria" w:eastAsia="Times New Roman" w:hAnsi="Cambria" w:cs="Times New Roman"/>
                <w:sz w:val="20"/>
                <w:szCs w:val="20"/>
                <w:lang w:eastAsia="hr-HR"/>
              </w:rPr>
              <w:t>X</w:t>
            </w:r>
          </w:p>
        </w:tc>
      </w:tr>
      <w:tr w:rsidR="005674F3" w:rsidRPr="00F7524D" w:rsidTr="007B4439">
        <w:trPr>
          <w:trHeight w:hRule="exact" w:val="227"/>
        </w:trPr>
        <w:tc>
          <w:tcPr>
            <w:tcW w:w="1328" w:type="pct"/>
            <w:shd w:val="clear" w:color="auto" w:fill="auto"/>
            <w:noWrap/>
            <w:vAlign w:val="center"/>
            <w:hideMark/>
          </w:tcPr>
          <w:p w:rsidR="005674F3" w:rsidRPr="00A46012" w:rsidRDefault="005674F3" w:rsidP="00A46012">
            <w:pPr>
              <w:spacing w:after="0" w:line="240" w:lineRule="auto"/>
              <w:ind w:right="30"/>
              <w:rPr>
                <w:rFonts w:ascii="Cambria" w:eastAsia="Times New Roman" w:hAnsi="Cambria" w:cs="Times New Roman"/>
                <w:sz w:val="20"/>
                <w:szCs w:val="20"/>
                <w:lang w:eastAsia="hr-HR"/>
              </w:rPr>
            </w:pPr>
            <w:r w:rsidRPr="00A46012">
              <w:rPr>
                <w:rFonts w:ascii="Cambria" w:eastAsia="Times New Roman" w:hAnsi="Cambria" w:cs="Times New Roman"/>
                <w:sz w:val="20"/>
                <w:szCs w:val="20"/>
                <w:lang w:eastAsia="hr-HR"/>
              </w:rPr>
              <w:t>Latvija</w:t>
            </w:r>
          </w:p>
        </w:tc>
        <w:tc>
          <w:tcPr>
            <w:tcW w:w="1224" w:type="pct"/>
            <w:shd w:val="clear" w:color="auto" w:fill="auto"/>
            <w:noWrap/>
            <w:vAlign w:val="center"/>
            <w:hideMark/>
          </w:tcPr>
          <w:p w:rsidR="005674F3" w:rsidRPr="00A46012" w:rsidRDefault="005674F3" w:rsidP="00A46012">
            <w:pPr>
              <w:spacing w:after="0" w:line="240" w:lineRule="auto"/>
              <w:ind w:right="30"/>
              <w:jc w:val="center"/>
              <w:rPr>
                <w:rFonts w:ascii="Cambria" w:eastAsia="Times New Roman" w:hAnsi="Cambria" w:cs="Times New Roman"/>
                <w:sz w:val="20"/>
                <w:szCs w:val="20"/>
                <w:lang w:eastAsia="hr-HR"/>
              </w:rPr>
            </w:pPr>
            <w:r w:rsidRPr="00A46012">
              <w:rPr>
                <w:rFonts w:ascii="Cambria" w:eastAsia="Times New Roman" w:hAnsi="Cambria" w:cs="Times New Roman"/>
                <w:sz w:val="20"/>
                <w:szCs w:val="20"/>
                <w:lang w:eastAsia="hr-HR"/>
              </w:rPr>
              <w:t> </w:t>
            </w:r>
          </w:p>
        </w:tc>
        <w:tc>
          <w:tcPr>
            <w:tcW w:w="1224" w:type="pct"/>
            <w:shd w:val="clear" w:color="auto" w:fill="auto"/>
            <w:noWrap/>
            <w:vAlign w:val="center"/>
            <w:hideMark/>
          </w:tcPr>
          <w:p w:rsidR="005674F3" w:rsidRPr="00A46012" w:rsidRDefault="005674F3" w:rsidP="00A46012">
            <w:pPr>
              <w:spacing w:after="0" w:line="240" w:lineRule="auto"/>
              <w:ind w:right="30"/>
              <w:jc w:val="center"/>
              <w:rPr>
                <w:rFonts w:ascii="Cambria" w:eastAsia="Times New Roman" w:hAnsi="Cambria" w:cs="Times New Roman"/>
                <w:sz w:val="20"/>
                <w:szCs w:val="20"/>
                <w:lang w:eastAsia="hr-HR"/>
              </w:rPr>
            </w:pPr>
            <w:r w:rsidRPr="00A46012">
              <w:rPr>
                <w:rFonts w:ascii="Cambria" w:eastAsia="Times New Roman" w:hAnsi="Cambria" w:cs="Times New Roman"/>
                <w:sz w:val="20"/>
                <w:szCs w:val="20"/>
                <w:lang w:eastAsia="hr-HR"/>
              </w:rPr>
              <w:t>X</w:t>
            </w:r>
          </w:p>
        </w:tc>
        <w:tc>
          <w:tcPr>
            <w:tcW w:w="1224" w:type="pct"/>
            <w:shd w:val="clear" w:color="auto" w:fill="auto"/>
            <w:noWrap/>
            <w:vAlign w:val="center"/>
            <w:hideMark/>
          </w:tcPr>
          <w:p w:rsidR="005674F3" w:rsidRPr="00A46012" w:rsidRDefault="005674F3" w:rsidP="00A46012">
            <w:pPr>
              <w:spacing w:after="0" w:line="240" w:lineRule="auto"/>
              <w:ind w:right="30"/>
              <w:jc w:val="center"/>
              <w:rPr>
                <w:rFonts w:ascii="Cambria" w:eastAsia="Times New Roman" w:hAnsi="Cambria" w:cs="Times New Roman"/>
                <w:sz w:val="20"/>
                <w:szCs w:val="20"/>
                <w:lang w:eastAsia="hr-HR"/>
              </w:rPr>
            </w:pPr>
            <w:r w:rsidRPr="00A46012">
              <w:rPr>
                <w:rFonts w:ascii="Cambria" w:eastAsia="Times New Roman" w:hAnsi="Cambria" w:cs="Times New Roman"/>
                <w:sz w:val="20"/>
                <w:szCs w:val="20"/>
                <w:lang w:eastAsia="hr-HR"/>
              </w:rPr>
              <w:t> </w:t>
            </w:r>
          </w:p>
        </w:tc>
      </w:tr>
      <w:tr w:rsidR="005674F3" w:rsidRPr="00F7524D" w:rsidTr="007B4439">
        <w:trPr>
          <w:trHeight w:hRule="exact" w:val="227"/>
        </w:trPr>
        <w:tc>
          <w:tcPr>
            <w:tcW w:w="1328" w:type="pct"/>
            <w:shd w:val="clear" w:color="auto" w:fill="auto"/>
            <w:noWrap/>
            <w:vAlign w:val="center"/>
            <w:hideMark/>
          </w:tcPr>
          <w:p w:rsidR="005674F3" w:rsidRPr="00A46012" w:rsidRDefault="005674F3" w:rsidP="00A46012">
            <w:pPr>
              <w:spacing w:after="0" w:line="240" w:lineRule="auto"/>
              <w:ind w:right="30"/>
              <w:rPr>
                <w:rFonts w:ascii="Cambria" w:eastAsia="Times New Roman" w:hAnsi="Cambria" w:cs="Times New Roman"/>
                <w:sz w:val="20"/>
                <w:szCs w:val="20"/>
                <w:lang w:eastAsia="hr-HR"/>
              </w:rPr>
            </w:pPr>
            <w:r w:rsidRPr="00A46012">
              <w:rPr>
                <w:rFonts w:ascii="Cambria" w:eastAsia="Times New Roman" w:hAnsi="Cambria" w:cs="Times New Roman"/>
                <w:sz w:val="20"/>
                <w:szCs w:val="20"/>
                <w:lang w:eastAsia="hr-HR"/>
              </w:rPr>
              <w:t>Luksemburg</w:t>
            </w:r>
          </w:p>
        </w:tc>
        <w:tc>
          <w:tcPr>
            <w:tcW w:w="1224" w:type="pct"/>
            <w:shd w:val="clear" w:color="auto" w:fill="auto"/>
            <w:noWrap/>
            <w:vAlign w:val="center"/>
            <w:hideMark/>
          </w:tcPr>
          <w:p w:rsidR="005674F3" w:rsidRPr="00A46012" w:rsidRDefault="005674F3" w:rsidP="00A46012">
            <w:pPr>
              <w:spacing w:after="0" w:line="240" w:lineRule="auto"/>
              <w:ind w:right="30"/>
              <w:jc w:val="center"/>
              <w:rPr>
                <w:rFonts w:ascii="Cambria" w:eastAsia="Times New Roman" w:hAnsi="Cambria" w:cs="Times New Roman"/>
                <w:sz w:val="20"/>
                <w:szCs w:val="20"/>
                <w:lang w:eastAsia="hr-HR"/>
              </w:rPr>
            </w:pPr>
            <w:r w:rsidRPr="00A46012">
              <w:rPr>
                <w:rFonts w:ascii="Cambria" w:eastAsia="Times New Roman" w:hAnsi="Cambria" w:cs="Times New Roman"/>
                <w:sz w:val="20"/>
                <w:szCs w:val="20"/>
                <w:lang w:eastAsia="hr-HR"/>
              </w:rPr>
              <w:t>X</w:t>
            </w:r>
          </w:p>
        </w:tc>
        <w:tc>
          <w:tcPr>
            <w:tcW w:w="1224" w:type="pct"/>
            <w:shd w:val="clear" w:color="auto" w:fill="auto"/>
            <w:noWrap/>
            <w:vAlign w:val="center"/>
            <w:hideMark/>
          </w:tcPr>
          <w:p w:rsidR="005674F3" w:rsidRPr="00A46012" w:rsidRDefault="005674F3" w:rsidP="00A46012">
            <w:pPr>
              <w:spacing w:after="0" w:line="240" w:lineRule="auto"/>
              <w:ind w:right="30"/>
              <w:jc w:val="center"/>
              <w:rPr>
                <w:rFonts w:ascii="Cambria" w:eastAsia="Times New Roman" w:hAnsi="Cambria" w:cs="Times New Roman"/>
                <w:sz w:val="20"/>
                <w:szCs w:val="20"/>
                <w:lang w:eastAsia="hr-HR"/>
              </w:rPr>
            </w:pPr>
            <w:r w:rsidRPr="00A46012">
              <w:rPr>
                <w:rFonts w:ascii="Cambria" w:eastAsia="Times New Roman" w:hAnsi="Cambria" w:cs="Times New Roman"/>
                <w:sz w:val="20"/>
                <w:szCs w:val="20"/>
                <w:lang w:eastAsia="hr-HR"/>
              </w:rPr>
              <w:t>X</w:t>
            </w:r>
          </w:p>
        </w:tc>
        <w:tc>
          <w:tcPr>
            <w:tcW w:w="1224" w:type="pct"/>
            <w:shd w:val="clear" w:color="auto" w:fill="auto"/>
            <w:noWrap/>
            <w:vAlign w:val="center"/>
            <w:hideMark/>
          </w:tcPr>
          <w:p w:rsidR="005674F3" w:rsidRPr="00A46012" w:rsidRDefault="005674F3" w:rsidP="00A46012">
            <w:pPr>
              <w:spacing w:after="0" w:line="240" w:lineRule="auto"/>
              <w:ind w:right="30"/>
              <w:jc w:val="center"/>
              <w:rPr>
                <w:rFonts w:ascii="Cambria" w:eastAsia="Times New Roman" w:hAnsi="Cambria" w:cs="Times New Roman"/>
                <w:sz w:val="20"/>
                <w:szCs w:val="20"/>
                <w:lang w:eastAsia="hr-HR"/>
              </w:rPr>
            </w:pPr>
            <w:r w:rsidRPr="00A46012">
              <w:rPr>
                <w:rFonts w:ascii="Cambria" w:eastAsia="Times New Roman" w:hAnsi="Cambria" w:cs="Times New Roman"/>
                <w:sz w:val="20"/>
                <w:szCs w:val="20"/>
                <w:lang w:eastAsia="hr-HR"/>
              </w:rPr>
              <w:t> </w:t>
            </w:r>
          </w:p>
        </w:tc>
      </w:tr>
      <w:tr w:rsidR="005674F3" w:rsidRPr="00F7524D" w:rsidTr="007B4439">
        <w:trPr>
          <w:trHeight w:hRule="exact" w:val="227"/>
        </w:trPr>
        <w:tc>
          <w:tcPr>
            <w:tcW w:w="1328" w:type="pct"/>
            <w:shd w:val="clear" w:color="auto" w:fill="auto"/>
            <w:noWrap/>
            <w:vAlign w:val="center"/>
            <w:hideMark/>
          </w:tcPr>
          <w:p w:rsidR="005674F3" w:rsidRPr="00A46012" w:rsidRDefault="005674F3" w:rsidP="00A46012">
            <w:pPr>
              <w:spacing w:after="0" w:line="240" w:lineRule="auto"/>
              <w:ind w:right="30"/>
              <w:rPr>
                <w:rFonts w:ascii="Cambria" w:eastAsia="Times New Roman" w:hAnsi="Cambria" w:cs="Times New Roman"/>
                <w:sz w:val="20"/>
                <w:szCs w:val="20"/>
                <w:lang w:eastAsia="hr-HR"/>
              </w:rPr>
            </w:pPr>
            <w:r w:rsidRPr="00A46012">
              <w:rPr>
                <w:rFonts w:ascii="Cambria" w:eastAsia="Times New Roman" w:hAnsi="Cambria" w:cs="Times New Roman"/>
                <w:sz w:val="20"/>
                <w:szCs w:val="20"/>
                <w:lang w:eastAsia="hr-HR"/>
              </w:rPr>
              <w:t xml:space="preserve">Mađarska </w:t>
            </w:r>
          </w:p>
        </w:tc>
        <w:tc>
          <w:tcPr>
            <w:tcW w:w="1224" w:type="pct"/>
            <w:shd w:val="clear" w:color="auto" w:fill="auto"/>
            <w:noWrap/>
            <w:vAlign w:val="center"/>
            <w:hideMark/>
          </w:tcPr>
          <w:p w:rsidR="005674F3" w:rsidRPr="00A46012" w:rsidRDefault="005674F3" w:rsidP="00A46012">
            <w:pPr>
              <w:spacing w:after="0" w:line="240" w:lineRule="auto"/>
              <w:ind w:right="30"/>
              <w:jc w:val="center"/>
              <w:rPr>
                <w:rFonts w:ascii="Cambria" w:eastAsia="Times New Roman" w:hAnsi="Cambria" w:cs="Times New Roman"/>
                <w:sz w:val="20"/>
                <w:szCs w:val="20"/>
                <w:lang w:eastAsia="hr-HR"/>
              </w:rPr>
            </w:pPr>
            <w:r w:rsidRPr="00A46012">
              <w:rPr>
                <w:rFonts w:ascii="Cambria" w:eastAsia="Times New Roman" w:hAnsi="Cambria" w:cs="Times New Roman"/>
                <w:sz w:val="20"/>
                <w:szCs w:val="20"/>
                <w:lang w:eastAsia="hr-HR"/>
              </w:rPr>
              <w:t> </w:t>
            </w:r>
          </w:p>
        </w:tc>
        <w:tc>
          <w:tcPr>
            <w:tcW w:w="1224" w:type="pct"/>
            <w:shd w:val="clear" w:color="auto" w:fill="auto"/>
            <w:noWrap/>
            <w:vAlign w:val="center"/>
            <w:hideMark/>
          </w:tcPr>
          <w:p w:rsidR="005674F3" w:rsidRPr="00A46012" w:rsidRDefault="005674F3" w:rsidP="00A46012">
            <w:pPr>
              <w:spacing w:after="0" w:line="240" w:lineRule="auto"/>
              <w:ind w:right="30"/>
              <w:jc w:val="center"/>
              <w:rPr>
                <w:rFonts w:ascii="Cambria" w:eastAsia="Times New Roman" w:hAnsi="Cambria" w:cs="Times New Roman"/>
                <w:sz w:val="20"/>
                <w:szCs w:val="20"/>
                <w:lang w:eastAsia="hr-HR"/>
              </w:rPr>
            </w:pPr>
            <w:r w:rsidRPr="00A46012">
              <w:rPr>
                <w:rFonts w:ascii="Cambria" w:eastAsia="Times New Roman" w:hAnsi="Cambria" w:cs="Times New Roman"/>
                <w:sz w:val="20"/>
                <w:szCs w:val="20"/>
                <w:lang w:eastAsia="hr-HR"/>
              </w:rPr>
              <w:t>X</w:t>
            </w:r>
          </w:p>
        </w:tc>
        <w:tc>
          <w:tcPr>
            <w:tcW w:w="1224" w:type="pct"/>
            <w:shd w:val="clear" w:color="auto" w:fill="auto"/>
            <w:noWrap/>
            <w:vAlign w:val="center"/>
            <w:hideMark/>
          </w:tcPr>
          <w:p w:rsidR="005674F3" w:rsidRPr="00A46012" w:rsidRDefault="005674F3" w:rsidP="00A46012">
            <w:pPr>
              <w:spacing w:after="0" w:line="240" w:lineRule="auto"/>
              <w:ind w:right="30"/>
              <w:jc w:val="center"/>
              <w:rPr>
                <w:rFonts w:ascii="Cambria" w:eastAsia="Times New Roman" w:hAnsi="Cambria" w:cs="Times New Roman"/>
                <w:sz w:val="20"/>
                <w:szCs w:val="20"/>
                <w:lang w:eastAsia="hr-HR"/>
              </w:rPr>
            </w:pPr>
            <w:r w:rsidRPr="00A46012">
              <w:rPr>
                <w:rFonts w:ascii="Cambria" w:eastAsia="Times New Roman" w:hAnsi="Cambria" w:cs="Times New Roman"/>
                <w:sz w:val="20"/>
                <w:szCs w:val="20"/>
                <w:lang w:eastAsia="hr-HR"/>
              </w:rPr>
              <w:t> </w:t>
            </w:r>
          </w:p>
        </w:tc>
      </w:tr>
      <w:tr w:rsidR="005674F3" w:rsidRPr="00F7524D" w:rsidTr="007B4439">
        <w:trPr>
          <w:trHeight w:hRule="exact" w:val="227"/>
        </w:trPr>
        <w:tc>
          <w:tcPr>
            <w:tcW w:w="1328" w:type="pct"/>
            <w:shd w:val="clear" w:color="auto" w:fill="auto"/>
            <w:noWrap/>
            <w:vAlign w:val="center"/>
            <w:hideMark/>
          </w:tcPr>
          <w:p w:rsidR="005674F3" w:rsidRPr="00A46012" w:rsidRDefault="005674F3" w:rsidP="00A46012">
            <w:pPr>
              <w:spacing w:after="0" w:line="240" w:lineRule="auto"/>
              <w:ind w:right="30"/>
              <w:rPr>
                <w:rFonts w:ascii="Cambria" w:eastAsia="Times New Roman" w:hAnsi="Cambria" w:cs="Times New Roman"/>
                <w:sz w:val="20"/>
                <w:szCs w:val="20"/>
                <w:lang w:eastAsia="hr-HR"/>
              </w:rPr>
            </w:pPr>
            <w:r w:rsidRPr="00A46012">
              <w:rPr>
                <w:rFonts w:ascii="Cambria" w:eastAsia="Times New Roman" w:hAnsi="Cambria" w:cs="Times New Roman"/>
                <w:sz w:val="20"/>
                <w:szCs w:val="20"/>
                <w:lang w:eastAsia="hr-HR"/>
              </w:rPr>
              <w:t>Meksiko</w:t>
            </w:r>
          </w:p>
        </w:tc>
        <w:tc>
          <w:tcPr>
            <w:tcW w:w="1224" w:type="pct"/>
            <w:shd w:val="clear" w:color="auto" w:fill="auto"/>
            <w:noWrap/>
            <w:vAlign w:val="center"/>
            <w:hideMark/>
          </w:tcPr>
          <w:p w:rsidR="005674F3" w:rsidRPr="00A46012" w:rsidRDefault="005674F3" w:rsidP="00A46012">
            <w:pPr>
              <w:spacing w:after="0" w:line="240" w:lineRule="auto"/>
              <w:ind w:right="30"/>
              <w:jc w:val="center"/>
              <w:rPr>
                <w:rFonts w:ascii="Cambria" w:eastAsia="Times New Roman" w:hAnsi="Cambria" w:cs="Times New Roman"/>
                <w:sz w:val="20"/>
                <w:szCs w:val="20"/>
                <w:lang w:eastAsia="hr-HR"/>
              </w:rPr>
            </w:pPr>
            <w:r w:rsidRPr="00A46012">
              <w:rPr>
                <w:rFonts w:ascii="Cambria" w:eastAsia="Times New Roman" w:hAnsi="Cambria" w:cs="Times New Roman"/>
                <w:sz w:val="20"/>
                <w:szCs w:val="20"/>
                <w:lang w:eastAsia="hr-HR"/>
              </w:rPr>
              <w:t> </w:t>
            </w:r>
          </w:p>
        </w:tc>
        <w:tc>
          <w:tcPr>
            <w:tcW w:w="1224" w:type="pct"/>
            <w:shd w:val="clear" w:color="auto" w:fill="auto"/>
            <w:noWrap/>
            <w:vAlign w:val="center"/>
            <w:hideMark/>
          </w:tcPr>
          <w:p w:rsidR="005674F3" w:rsidRPr="00A46012" w:rsidRDefault="005674F3" w:rsidP="00A46012">
            <w:pPr>
              <w:spacing w:after="0" w:line="240" w:lineRule="auto"/>
              <w:ind w:right="30"/>
              <w:jc w:val="center"/>
              <w:rPr>
                <w:rFonts w:ascii="Cambria" w:eastAsia="Times New Roman" w:hAnsi="Cambria" w:cs="Times New Roman"/>
                <w:sz w:val="20"/>
                <w:szCs w:val="20"/>
                <w:lang w:eastAsia="hr-HR"/>
              </w:rPr>
            </w:pPr>
            <w:r w:rsidRPr="00A46012">
              <w:rPr>
                <w:rFonts w:ascii="Cambria" w:eastAsia="Times New Roman" w:hAnsi="Cambria" w:cs="Times New Roman"/>
                <w:sz w:val="20"/>
                <w:szCs w:val="20"/>
                <w:lang w:eastAsia="hr-HR"/>
              </w:rPr>
              <w:t>X</w:t>
            </w:r>
          </w:p>
        </w:tc>
        <w:tc>
          <w:tcPr>
            <w:tcW w:w="1224" w:type="pct"/>
            <w:shd w:val="clear" w:color="auto" w:fill="auto"/>
            <w:noWrap/>
            <w:vAlign w:val="center"/>
            <w:hideMark/>
          </w:tcPr>
          <w:p w:rsidR="005674F3" w:rsidRPr="00A46012" w:rsidRDefault="005674F3" w:rsidP="00A46012">
            <w:pPr>
              <w:spacing w:after="0" w:line="240" w:lineRule="auto"/>
              <w:ind w:right="30"/>
              <w:jc w:val="center"/>
              <w:rPr>
                <w:rFonts w:ascii="Cambria" w:eastAsia="Times New Roman" w:hAnsi="Cambria" w:cs="Times New Roman"/>
                <w:sz w:val="20"/>
                <w:szCs w:val="20"/>
                <w:lang w:eastAsia="hr-HR"/>
              </w:rPr>
            </w:pPr>
            <w:r w:rsidRPr="00A46012">
              <w:rPr>
                <w:rFonts w:ascii="Cambria" w:eastAsia="Times New Roman" w:hAnsi="Cambria" w:cs="Times New Roman"/>
                <w:sz w:val="20"/>
                <w:szCs w:val="20"/>
                <w:lang w:eastAsia="hr-HR"/>
              </w:rPr>
              <w:t> </w:t>
            </w:r>
          </w:p>
        </w:tc>
      </w:tr>
      <w:tr w:rsidR="005674F3" w:rsidRPr="00F7524D" w:rsidTr="007B4439">
        <w:trPr>
          <w:trHeight w:hRule="exact" w:val="227"/>
        </w:trPr>
        <w:tc>
          <w:tcPr>
            <w:tcW w:w="1328" w:type="pct"/>
            <w:shd w:val="clear" w:color="auto" w:fill="auto"/>
            <w:noWrap/>
            <w:vAlign w:val="center"/>
            <w:hideMark/>
          </w:tcPr>
          <w:p w:rsidR="005674F3" w:rsidRPr="00A46012" w:rsidRDefault="005674F3" w:rsidP="00A46012">
            <w:pPr>
              <w:spacing w:after="0" w:line="240" w:lineRule="auto"/>
              <w:rPr>
                <w:rFonts w:ascii="Cambria" w:eastAsia="Times New Roman" w:hAnsi="Cambria" w:cs="Times New Roman"/>
                <w:sz w:val="20"/>
                <w:szCs w:val="20"/>
                <w:lang w:eastAsia="hr-HR"/>
              </w:rPr>
            </w:pPr>
            <w:r w:rsidRPr="00A46012">
              <w:rPr>
                <w:rFonts w:ascii="Cambria" w:eastAsia="Times New Roman" w:hAnsi="Cambria" w:cs="Times New Roman"/>
                <w:sz w:val="20"/>
                <w:szCs w:val="20"/>
                <w:lang w:eastAsia="hr-HR"/>
              </w:rPr>
              <w:t xml:space="preserve">Nizozemska </w:t>
            </w:r>
          </w:p>
        </w:tc>
        <w:tc>
          <w:tcPr>
            <w:tcW w:w="1224" w:type="pct"/>
            <w:shd w:val="clear" w:color="auto" w:fill="auto"/>
            <w:noWrap/>
            <w:vAlign w:val="center"/>
            <w:hideMark/>
          </w:tcPr>
          <w:p w:rsidR="005674F3" w:rsidRPr="00A46012" w:rsidRDefault="005674F3" w:rsidP="00A46012">
            <w:pPr>
              <w:spacing w:after="0" w:line="240" w:lineRule="auto"/>
              <w:jc w:val="center"/>
              <w:rPr>
                <w:rFonts w:ascii="Cambria" w:eastAsia="Times New Roman" w:hAnsi="Cambria" w:cs="Times New Roman"/>
                <w:sz w:val="20"/>
                <w:szCs w:val="20"/>
                <w:lang w:eastAsia="hr-HR"/>
              </w:rPr>
            </w:pPr>
            <w:r w:rsidRPr="00A46012">
              <w:rPr>
                <w:rFonts w:ascii="Cambria" w:eastAsia="Times New Roman" w:hAnsi="Cambria" w:cs="Times New Roman"/>
                <w:sz w:val="20"/>
                <w:szCs w:val="20"/>
                <w:lang w:eastAsia="hr-HR"/>
              </w:rPr>
              <w:t>X</w:t>
            </w:r>
          </w:p>
        </w:tc>
        <w:tc>
          <w:tcPr>
            <w:tcW w:w="1224" w:type="pct"/>
            <w:shd w:val="clear" w:color="auto" w:fill="auto"/>
            <w:noWrap/>
            <w:vAlign w:val="center"/>
            <w:hideMark/>
          </w:tcPr>
          <w:p w:rsidR="005674F3" w:rsidRPr="00A46012" w:rsidRDefault="005674F3" w:rsidP="00A46012">
            <w:pPr>
              <w:spacing w:after="0" w:line="240" w:lineRule="auto"/>
              <w:jc w:val="center"/>
              <w:rPr>
                <w:rFonts w:ascii="Cambria" w:eastAsia="Times New Roman" w:hAnsi="Cambria" w:cs="Times New Roman"/>
                <w:sz w:val="20"/>
                <w:szCs w:val="20"/>
                <w:lang w:eastAsia="hr-HR"/>
              </w:rPr>
            </w:pPr>
            <w:r w:rsidRPr="00A46012">
              <w:rPr>
                <w:rFonts w:ascii="Cambria" w:eastAsia="Times New Roman" w:hAnsi="Cambria" w:cs="Times New Roman"/>
                <w:sz w:val="20"/>
                <w:szCs w:val="20"/>
                <w:lang w:eastAsia="hr-HR"/>
              </w:rPr>
              <w:t> </w:t>
            </w:r>
          </w:p>
        </w:tc>
        <w:tc>
          <w:tcPr>
            <w:tcW w:w="1224" w:type="pct"/>
            <w:shd w:val="clear" w:color="auto" w:fill="auto"/>
            <w:noWrap/>
            <w:vAlign w:val="center"/>
            <w:hideMark/>
          </w:tcPr>
          <w:p w:rsidR="005674F3" w:rsidRPr="00A46012" w:rsidRDefault="005674F3" w:rsidP="00A46012">
            <w:pPr>
              <w:spacing w:after="0" w:line="240" w:lineRule="auto"/>
              <w:jc w:val="center"/>
              <w:rPr>
                <w:rFonts w:ascii="Cambria" w:eastAsia="Times New Roman" w:hAnsi="Cambria" w:cs="Times New Roman"/>
                <w:sz w:val="20"/>
                <w:szCs w:val="20"/>
                <w:lang w:eastAsia="hr-HR"/>
              </w:rPr>
            </w:pPr>
            <w:r w:rsidRPr="00A46012">
              <w:rPr>
                <w:rFonts w:ascii="Cambria" w:eastAsia="Times New Roman" w:hAnsi="Cambria" w:cs="Times New Roman"/>
                <w:sz w:val="20"/>
                <w:szCs w:val="20"/>
                <w:lang w:eastAsia="hr-HR"/>
              </w:rPr>
              <w:t> </w:t>
            </w:r>
          </w:p>
        </w:tc>
      </w:tr>
      <w:tr w:rsidR="005674F3" w:rsidRPr="00F7524D" w:rsidTr="007B4439">
        <w:trPr>
          <w:trHeight w:hRule="exact" w:val="227"/>
        </w:trPr>
        <w:tc>
          <w:tcPr>
            <w:tcW w:w="1328" w:type="pct"/>
            <w:shd w:val="clear" w:color="auto" w:fill="auto"/>
            <w:noWrap/>
            <w:vAlign w:val="center"/>
            <w:hideMark/>
          </w:tcPr>
          <w:p w:rsidR="005674F3" w:rsidRPr="00A46012" w:rsidRDefault="005674F3" w:rsidP="00A46012">
            <w:pPr>
              <w:spacing w:after="0" w:line="240" w:lineRule="auto"/>
              <w:rPr>
                <w:rFonts w:ascii="Cambria" w:eastAsia="Times New Roman" w:hAnsi="Cambria" w:cs="Times New Roman"/>
                <w:sz w:val="20"/>
                <w:szCs w:val="20"/>
                <w:lang w:eastAsia="hr-HR"/>
              </w:rPr>
            </w:pPr>
            <w:r w:rsidRPr="00A46012">
              <w:rPr>
                <w:rFonts w:ascii="Cambria" w:eastAsia="Times New Roman" w:hAnsi="Cambria" w:cs="Times New Roman"/>
                <w:sz w:val="20"/>
                <w:szCs w:val="20"/>
                <w:lang w:eastAsia="hr-HR"/>
              </w:rPr>
              <w:t xml:space="preserve">Norveška </w:t>
            </w:r>
          </w:p>
        </w:tc>
        <w:tc>
          <w:tcPr>
            <w:tcW w:w="1224" w:type="pct"/>
            <w:shd w:val="clear" w:color="auto" w:fill="auto"/>
            <w:noWrap/>
            <w:vAlign w:val="center"/>
            <w:hideMark/>
          </w:tcPr>
          <w:p w:rsidR="005674F3" w:rsidRPr="00A46012" w:rsidRDefault="005674F3" w:rsidP="00A46012">
            <w:pPr>
              <w:spacing w:after="0" w:line="240" w:lineRule="auto"/>
              <w:jc w:val="center"/>
              <w:rPr>
                <w:rFonts w:ascii="Cambria" w:eastAsia="Times New Roman" w:hAnsi="Cambria" w:cs="Times New Roman"/>
                <w:sz w:val="20"/>
                <w:szCs w:val="20"/>
                <w:lang w:eastAsia="hr-HR"/>
              </w:rPr>
            </w:pPr>
            <w:r w:rsidRPr="00A46012">
              <w:rPr>
                <w:rFonts w:ascii="Cambria" w:eastAsia="Times New Roman" w:hAnsi="Cambria" w:cs="Times New Roman"/>
                <w:sz w:val="20"/>
                <w:szCs w:val="20"/>
                <w:lang w:eastAsia="hr-HR"/>
              </w:rPr>
              <w:t>X</w:t>
            </w:r>
          </w:p>
        </w:tc>
        <w:tc>
          <w:tcPr>
            <w:tcW w:w="1224" w:type="pct"/>
            <w:shd w:val="clear" w:color="auto" w:fill="auto"/>
            <w:noWrap/>
            <w:vAlign w:val="center"/>
            <w:hideMark/>
          </w:tcPr>
          <w:p w:rsidR="005674F3" w:rsidRPr="00A46012" w:rsidRDefault="005674F3" w:rsidP="00A46012">
            <w:pPr>
              <w:spacing w:after="0" w:line="240" w:lineRule="auto"/>
              <w:jc w:val="center"/>
              <w:rPr>
                <w:rFonts w:ascii="Cambria" w:eastAsia="Times New Roman" w:hAnsi="Cambria" w:cs="Times New Roman"/>
                <w:sz w:val="20"/>
                <w:szCs w:val="20"/>
                <w:lang w:eastAsia="hr-HR"/>
              </w:rPr>
            </w:pPr>
            <w:r w:rsidRPr="00A46012">
              <w:rPr>
                <w:rFonts w:ascii="Cambria" w:eastAsia="Times New Roman" w:hAnsi="Cambria" w:cs="Times New Roman"/>
                <w:sz w:val="20"/>
                <w:szCs w:val="20"/>
                <w:lang w:eastAsia="hr-HR"/>
              </w:rPr>
              <w:t> </w:t>
            </w:r>
          </w:p>
        </w:tc>
        <w:tc>
          <w:tcPr>
            <w:tcW w:w="1224" w:type="pct"/>
            <w:shd w:val="clear" w:color="auto" w:fill="auto"/>
            <w:noWrap/>
            <w:vAlign w:val="center"/>
            <w:hideMark/>
          </w:tcPr>
          <w:p w:rsidR="005674F3" w:rsidRPr="00A46012" w:rsidRDefault="005674F3" w:rsidP="00A46012">
            <w:pPr>
              <w:spacing w:after="0" w:line="240" w:lineRule="auto"/>
              <w:jc w:val="center"/>
              <w:rPr>
                <w:rFonts w:ascii="Cambria" w:eastAsia="Times New Roman" w:hAnsi="Cambria" w:cs="Times New Roman"/>
                <w:sz w:val="20"/>
                <w:szCs w:val="20"/>
                <w:lang w:eastAsia="hr-HR"/>
              </w:rPr>
            </w:pPr>
            <w:r w:rsidRPr="00A46012">
              <w:rPr>
                <w:rFonts w:ascii="Cambria" w:eastAsia="Times New Roman" w:hAnsi="Cambria" w:cs="Times New Roman"/>
                <w:sz w:val="20"/>
                <w:szCs w:val="20"/>
                <w:lang w:eastAsia="hr-HR"/>
              </w:rPr>
              <w:t> </w:t>
            </w:r>
          </w:p>
        </w:tc>
      </w:tr>
      <w:tr w:rsidR="005674F3" w:rsidRPr="00F7524D" w:rsidTr="007B4439">
        <w:trPr>
          <w:trHeight w:hRule="exact" w:val="227"/>
        </w:trPr>
        <w:tc>
          <w:tcPr>
            <w:tcW w:w="1328" w:type="pct"/>
            <w:shd w:val="clear" w:color="auto" w:fill="auto"/>
            <w:noWrap/>
            <w:vAlign w:val="center"/>
            <w:hideMark/>
          </w:tcPr>
          <w:p w:rsidR="005674F3" w:rsidRPr="00A46012" w:rsidRDefault="005674F3" w:rsidP="00A46012">
            <w:pPr>
              <w:spacing w:after="0" w:line="240" w:lineRule="auto"/>
              <w:rPr>
                <w:rFonts w:ascii="Cambria" w:eastAsia="Times New Roman" w:hAnsi="Cambria" w:cs="Times New Roman"/>
                <w:sz w:val="20"/>
                <w:szCs w:val="20"/>
                <w:lang w:eastAsia="hr-HR"/>
              </w:rPr>
            </w:pPr>
            <w:r w:rsidRPr="00A46012">
              <w:rPr>
                <w:rFonts w:ascii="Cambria" w:eastAsia="Times New Roman" w:hAnsi="Cambria" w:cs="Times New Roman"/>
                <w:sz w:val="20"/>
                <w:szCs w:val="20"/>
                <w:lang w:eastAsia="hr-HR"/>
              </w:rPr>
              <w:t>Novi Zeland</w:t>
            </w:r>
          </w:p>
        </w:tc>
        <w:tc>
          <w:tcPr>
            <w:tcW w:w="1224" w:type="pct"/>
            <w:shd w:val="clear" w:color="auto" w:fill="auto"/>
            <w:noWrap/>
            <w:vAlign w:val="center"/>
            <w:hideMark/>
          </w:tcPr>
          <w:p w:rsidR="005674F3" w:rsidRPr="00A46012" w:rsidRDefault="005674F3" w:rsidP="00A46012">
            <w:pPr>
              <w:spacing w:after="0" w:line="240" w:lineRule="auto"/>
              <w:jc w:val="center"/>
              <w:rPr>
                <w:rFonts w:ascii="Cambria" w:eastAsia="Times New Roman" w:hAnsi="Cambria" w:cs="Times New Roman"/>
                <w:sz w:val="20"/>
                <w:szCs w:val="20"/>
                <w:lang w:eastAsia="hr-HR"/>
              </w:rPr>
            </w:pPr>
            <w:r w:rsidRPr="00A46012">
              <w:rPr>
                <w:rFonts w:ascii="Cambria" w:eastAsia="Times New Roman" w:hAnsi="Cambria" w:cs="Times New Roman"/>
                <w:sz w:val="20"/>
                <w:szCs w:val="20"/>
                <w:lang w:eastAsia="hr-HR"/>
              </w:rPr>
              <w:t>X</w:t>
            </w:r>
          </w:p>
        </w:tc>
        <w:tc>
          <w:tcPr>
            <w:tcW w:w="1224" w:type="pct"/>
            <w:shd w:val="clear" w:color="auto" w:fill="auto"/>
            <w:noWrap/>
            <w:vAlign w:val="center"/>
            <w:hideMark/>
          </w:tcPr>
          <w:p w:rsidR="005674F3" w:rsidRPr="00A46012" w:rsidRDefault="005674F3" w:rsidP="00A46012">
            <w:pPr>
              <w:spacing w:after="0" w:line="240" w:lineRule="auto"/>
              <w:jc w:val="center"/>
              <w:rPr>
                <w:rFonts w:ascii="Cambria" w:eastAsia="Times New Roman" w:hAnsi="Cambria" w:cs="Times New Roman"/>
                <w:sz w:val="20"/>
                <w:szCs w:val="20"/>
                <w:lang w:eastAsia="hr-HR"/>
              </w:rPr>
            </w:pPr>
            <w:r w:rsidRPr="00A46012">
              <w:rPr>
                <w:rFonts w:ascii="Cambria" w:eastAsia="Times New Roman" w:hAnsi="Cambria" w:cs="Times New Roman"/>
                <w:sz w:val="20"/>
                <w:szCs w:val="20"/>
                <w:lang w:eastAsia="hr-HR"/>
              </w:rPr>
              <w:t> </w:t>
            </w:r>
          </w:p>
        </w:tc>
        <w:tc>
          <w:tcPr>
            <w:tcW w:w="1224" w:type="pct"/>
            <w:shd w:val="clear" w:color="auto" w:fill="auto"/>
            <w:noWrap/>
            <w:vAlign w:val="center"/>
            <w:hideMark/>
          </w:tcPr>
          <w:p w:rsidR="005674F3" w:rsidRPr="00A46012" w:rsidRDefault="005674F3" w:rsidP="00A46012">
            <w:pPr>
              <w:spacing w:after="0" w:line="240" w:lineRule="auto"/>
              <w:jc w:val="center"/>
              <w:rPr>
                <w:rFonts w:ascii="Cambria" w:eastAsia="Times New Roman" w:hAnsi="Cambria" w:cs="Times New Roman"/>
                <w:sz w:val="20"/>
                <w:szCs w:val="20"/>
                <w:lang w:eastAsia="hr-HR"/>
              </w:rPr>
            </w:pPr>
            <w:r w:rsidRPr="00A46012">
              <w:rPr>
                <w:rFonts w:ascii="Cambria" w:eastAsia="Times New Roman" w:hAnsi="Cambria" w:cs="Times New Roman"/>
                <w:sz w:val="20"/>
                <w:szCs w:val="20"/>
                <w:lang w:eastAsia="hr-HR"/>
              </w:rPr>
              <w:t> </w:t>
            </w:r>
          </w:p>
        </w:tc>
      </w:tr>
      <w:tr w:rsidR="005674F3" w:rsidRPr="00F7524D" w:rsidTr="007B4439">
        <w:trPr>
          <w:trHeight w:hRule="exact" w:val="227"/>
        </w:trPr>
        <w:tc>
          <w:tcPr>
            <w:tcW w:w="1328" w:type="pct"/>
            <w:shd w:val="clear" w:color="auto" w:fill="auto"/>
            <w:noWrap/>
            <w:vAlign w:val="center"/>
            <w:hideMark/>
          </w:tcPr>
          <w:p w:rsidR="005674F3" w:rsidRPr="00A46012" w:rsidRDefault="005674F3" w:rsidP="00A46012">
            <w:pPr>
              <w:spacing w:after="0" w:line="240" w:lineRule="auto"/>
              <w:ind w:right="30"/>
              <w:rPr>
                <w:rFonts w:ascii="Cambria" w:eastAsia="Times New Roman" w:hAnsi="Cambria" w:cs="Times New Roman"/>
                <w:sz w:val="20"/>
                <w:szCs w:val="20"/>
                <w:lang w:eastAsia="hr-HR"/>
              </w:rPr>
            </w:pPr>
            <w:r w:rsidRPr="00A46012">
              <w:rPr>
                <w:rFonts w:ascii="Cambria" w:eastAsia="Times New Roman" w:hAnsi="Cambria" w:cs="Times New Roman"/>
                <w:sz w:val="20"/>
                <w:szCs w:val="20"/>
                <w:lang w:eastAsia="hr-HR"/>
              </w:rPr>
              <w:t xml:space="preserve">Njemačka </w:t>
            </w:r>
          </w:p>
        </w:tc>
        <w:tc>
          <w:tcPr>
            <w:tcW w:w="1224" w:type="pct"/>
            <w:shd w:val="clear" w:color="auto" w:fill="auto"/>
            <w:noWrap/>
            <w:vAlign w:val="center"/>
            <w:hideMark/>
          </w:tcPr>
          <w:p w:rsidR="005674F3" w:rsidRPr="00A46012" w:rsidRDefault="005674F3" w:rsidP="00A46012">
            <w:pPr>
              <w:spacing w:after="0" w:line="240" w:lineRule="auto"/>
              <w:ind w:right="30"/>
              <w:jc w:val="center"/>
              <w:rPr>
                <w:rFonts w:ascii="Cambria" w:eastAsia="Times New Roman" w:hAnsi="Cambria" w:cs="Times New Roman"/>
                <w:sz w:val="20"/>
                <w:szCs w:val="20"/>
                <w:lang w:eastAsia="hr-HR"/>
              </w:rPr>
            </w:pPr>
            <w:r w:rsidRPr="00A46012">
              <w:rPr>
                <w:rFonts w:ascii="Cambria" w:eastAsia="Times New Roman" w:hAnsi="Cambria" w:cs="Times New Roman"/>
                <w:sz w:val="20"/>
                <w:szCs w:val="20"/>
                <w:lang w:eastAsia="hr-HR"/>
              </w:rPr>
              <w:t> </w:t>
            </w:r>
          </w:p>
        </w:tc>
        <w:tc>
          <w:tcPr>
            <w:tcW w:w="1224" w:type="pct"/>
            <w:shd w:val="clear" w:color="auto" w:fill="auto"/>
            <w:noWrap/>
            <w:vAlign w:val="center"/>
            <w:hideMark/>
          </w:tcPr>
          <w:p w:rsidR="005674F3" w:rsidRPr="00A46012" w:rsidRDefault="005674F3" w:rsidP="00A46012">
            <w:pPr>
              <w:spacing w:after="0" w:line="240" w:lineRule="auto"/>
              <w:ind w:right="30"/>
              <w:jc w:val="center"/>
              <w:rPr>
                <w:rFonts w:ascii="Cambria" w:eastAsia="Times New Roman" w:hAnsi="Cambria" w:cs="Times New Roman"/>
                <w:sz w:val="20"/>
                <w:szCs w:val="20"/>
                <w:lang w:eastAsia="hr-HR"/>
              </w:rPr>
            </w:pPr>
            <w:r w:rsidRPr="00A46012">
              <w:rPr>
                <w:rFonts w:ascii="Cambria" w:eastAsia="Times New Roman" w:hAnsi="Cambria" w:cs="Times New Roman"/>
                <w:sz w:val="20"/>
                <w:szCs w:val="20"/>
                <w:lang w:eastAsia="hr-HR"/>
              </w:rPr>
              <w:t> </w:t>
            </w:r>
          </w:p>
        </w:tc>
        <w:tc>
          <w:tcPr>
            <w:tcW w:w="1224" w:type="pct"/>
            <w:shd w:val="clear" w:color="auto" w:fill="auto"/>
            <w:noWrap/>
            <w:vAlign w:val="center"/>
            <w:hideMark/>
          </w:tcPr>
          <w:p w:rsidR="005674F3" w:rsidRPr="00A46012" w:rsidRDefault="005674F3" w:rsidP="00A46012">
            <w:pPr>
              <w:spacing w:after="0" w:line="240" w:lineRule="auto"/>
              <w:ind w:right="30"/>
              <w:jc w:val="center"/>
              <w:rPr>
                <w:rFonts w:ascii="Cambria" w:eastAsia="Times New Roman" w:hAnsi="Cambria" w:cs="Times New Roman"/>
                <w:sz w:val="20"/>
                <w:szCs w:val="20"/>
                <w:lang w:eastAsia="hr-HR"/>
              </w:rPr>
            </w:pPr>
            <w:r w:rsidRPr="00A46012">
              <w:rPr>
                <w:rFonts w:ascii="Cambria" w:eastAsia="Times New Roman" w:hAnsi="Cambria" w:cs="Times New Roman"/>
                <w:sz w:val="20"/>
                <w:szCs w:val="20"/>
                <w:lang w:eastAsia="hr-HR"/>
              </w:rPr>
              <w:t> </w:t>
            </w:r>
          </w:p>
        </w:tc>
      </w:tr>
      <w:tr w:rsidR="005674F3" w:rsidRPr="00F7524D" w:rsidTr="007B4439">
        <w:trPr>
          <w:trHeight w:hRule="exact" w:val="227"/>
        </w:trPr>
        <w:tc>
          <w:tcPr>
            <w:tcW w:w="1328" w:type="pct"/>
            <w:shd w:val="clear" w:color="auto" w:fill="auto"/>
            <w:noWrap/>
            <w:vAlign w:val="center"/>
            <w:hideMark/>
          </w:tcPr>
          <w:p w:rsidR="005674F3" w:rsidRPr="00A46012" w:rsidRDefault="005674F3" w:rsidP="00A46012">
            <w:pPr>
              <w:spacing w:after="0" w:line="240" w:lineRule="auto"/>
              <w:rPr>
                <w:rFonts w:ascii="Cambria" w:eastAsia="Times New Roman" w:hAnsi="Cambria" w:cs="Times New Roman"/>
                <w:sz w:val="20"/>
                <w:szCs w:val="20"/>
                <w:lang w:eastAsia="hr-HR"/>
              </w:rPr>
            </w:pPr>
            <w:r w:rsidRPr="00A46012">
              <w:rPr>
                <w:rFonts w:ascii="Cambria" w:eastAsia="Times New Roman" w:hAnsi="Cambria" w:cs="Times New Roman"/>
                <w:sz w:val="20"/>
                <w:szCs w:val="20"/>
                <w:lang w:eastAsia="hr-HR"/>
              </w:rPr>
              <w:t xml:space="preserve">Poljska </w:t>
            </w:r>
          </w:p>
        </w:tc>
        <w:tc>
          <w:tcPr>
            <w:tcW w:w="1224" w:type="pct"/>
            <w:shd w:val="clear" w:color="auto" w:fill="auto"/>
            <w:noWrap/>
            <w:vAlign w:val="center"/>
            <w:hideMark/>
          </w:tcPr>
          <w:p w:rsidR="005674F3" w:rsidRPr="00A46012" w:rsidRDefault="005674F3" w:rsidP="00A46012">
            <w:pPr>
              <w:spacing w:after="0" w:line="240" w:lineRule="auto"/>
              <w:jc w:val="center"/>
              <w:rPr>
                <w:rFonts w:ascii="Cambria" w:eastAsia="Times New Roman" w:hAnsi="Cambria" w:cs="Times New Roman"/>
                <w:sz w:val="20"/>
                <w:szCs w:val="20"/>
                <w:lang w:eastAsia="hr-HR"/>
              </w:rPr>
            </w:pPr>
            <w:r w:rsidRPr="00A46012">
              <w:rPr>
                <w:rFonts w:ascii="Cambria" w:eastAsia="Times New Roman" w:hAnsi="Cambria" w:cs="Times New Roman"/>
                <w:sz w:val="20"/>
                <w:szCs w:val="20"/>
                <w:lang w:eastAsia="hr-HR"/>
              </w:rPr>
              <w:t> </w:t>
            </w:r>
          </w:p>
        </w:tc>
        <w:tc>
          <w:tcPr>
            <w:tcW w:w="1224" w:type="pct"/>
            <w:shd w:val="clear" w:color="auto" w:fill="auto"/>
            <w:noWrap/>
            <w:vAlign w:val="center"/>
            <w:hideMark/>
          </w:tcPr>
          <w:p w:rsidR="005674F3" w:rsidRPr="00A46012" w:rsidRDefault="005674F3" w:rsidP="00A46012">
            <w:pPr>
              <w:spacing w:after="0" w:line="240" w:lineRule="auto"/>
              <w:jc w:val="center"/>
              <w:rPr>
                <w:rFonts w:ascii="Cambria" w:eastAsia="Times New Roman" w:hAnsi="Cambria" w:cs="Times New Roman"/>
                <w:sz w:val="20"/>
                <w:szCs w:val="20"/>
                <w:lang w:eastAsia="hr-HR"/>
              </w:rPr>
            </w:pPr>
            <w:r w:rsidRPr="00A46012">
              <w:rPr>
                <w:rFonts w:ascii="Cambria" w:eastAsia="Times New Roman" w:hAnsi="Cambria" w:cs="Times New Roman"/>
                <w:sz w:val="20"/>
                <w:szCs w:val="20"/>
                <w:lang w:eastAsia="hr-HR"/>
              </w:rPr>
              <w:t>X</w:t>
            </w:r>
          </w:p>
        </w:tc>
        <w:tc>
          <w:tcPr>
            <w:tcW w:w="1224" w:type="pct"/>
            <w:shd w:val="clear" w:color="auto" w:fill="auto"/>
            <w:noWrap/>
            <w:vAlign w:val="center"/>
            <w:hideMark/>
          </w:tcPr>
          <w:p w:rsidR="005674F3" w:rsidRPr="00A46012" w:rsidRDefault="005674F3" w:rsidP="00A46012">
            <w:pPr>
              <w:spacing w:after="0" w:line="240" w:lineRule="auto"/>
              <w:jc w:val="center"/>
              <w:rPr>
                <w:rFonts w:ascii="Cambria" w:eastAsia="Times New Roman" w:hAnsi="Cambria" w:cs="Times New Roman"/>
                <w:sz w:val="20"/>
                <w:szCs w:val="20"/>
                <w:lang w:eastAsia="hr-HR"/>
              </w:rPr>
            </w:pPr>
            <w:r w:rsidRPr="00A46012">
              <w:rPr>
                <w:rFonts w:ascii="Cambria" w:eastAsia="Times New Roman" w:hAnsi="Cambria" w:cs="Times New Roman"/>
                <w:sz w:val="20"/>
                <w:szCs w:val="20"/>
                <w:lang w:eastAsia="hr-HR"/>
              </w:rPr>
              <w:t> </w:t>
            </w:r>
          </w:p>
        </w:tc>
      </w:tr>
      <w:tr w:rsidR="005674F3" w:rsidRPr="00F7524D" w:rsidTr="007B4439">
        <w:trPr>
          <w:trHeight w:hRule="exact" w:val="227"/>
        </w:trPr>
        <w:tc>
          <w:tcPr>
            <w:tcW w:w="1328" w:type="pct"/>
            <w:shd w:val="clear" w:color="auto" w:fill="auto"/>
            <w:noWrap/>
            <w:vAlign w:val="center"/>
            <w:hideMark/>
          </w:tcPr>
          <w:p w:rsidR="005674F3" w:rsidRPr="00A46012" w:rsidRDefault="005674F3" w:rsidP="00A46012">
            <w:pPr>
              <w:spacing w:after="0" w:line="240" w:lineRule="auto"/>
              <w:rPr>
                <w:rFonts w:ascii="Cambria" w:eastAsia="Times New Roman" w:hAnsi="Cambria" w:cs="Times New Roman"/>
                <w:sz w:val="20"/>
                <w:szCs w:val="20"/>
                <w:lang w:eastAsia="hr-HR"/>
              </w:rPr>
            </w:pPr>
            <w:r w:rsidRPr="00A46012">
              <w:rPr>
                <w:rFonts w:ascii="Cambria" w:eastAsia="Times New Roman" w:hAnsi="Cambria" w:cs="Times New Roman"/>
                <w:sz w:val="20"/>
                <w:szCs w:val="20"/>
                <w:lang w:eastAsia="hr-HR"/>
              </w:rPr>
              <w:t>Portugal</w:t>
            </w:r>
          </w:p>
        </w:tc>
        <w:tc>
          <w:tcPr>
            <w:tcW w:w="1224" w:type="pct"/>
            <w:shd w:val="clear" w:color="auto" w:fill="auto"/>
            <w:noWrap/>
            <w:vAlign w:val="center"/>
            <w:hideMark/>
          </w:tcPr>
          <w:p w:rsidR="005674F3" w:rsidRPr="00A46012" w:rsidRDefault="005674F3" w:rsidP="00A46012">
            <w:pPr>
              <w:spacing w:after="0" w:line="240" w:lineRule="auto"/>
              <w:jc w:val="center"/>
              <w:rPr>
                <w:rFonts w:ascii="Cambria" w:eastAsia="Times New Roman" w:hAnsi="Cambria" w:cs="Times New Roman"/>
                <w:sz w:val="20"/>
                <w:szCs w:val="20"/>
                <w:lang w:eastAsia="hr-HR"/>
              </w:rPr>
            </w:pPr>
            <w:r w:rsidRPr="00A46012">
              <w:rPr>
                <w:rFonts w:ascii="Cambria" w:eastAsia="Times New Roman" w:hAnsi="Cambria" w:cs="Times New Roman"/>
                <w:sz w:val="20"/>
                <w:szCs w:val="20"/>
                <w:lang w:eastAsia="hr-HR"/>
              </w:rPr>
              <w:t> </w:t>
            </w:r>
          </w:p>
        </w:tc>
        <w:tc>
          <w:tcPr>
            <w:tcW w:w="1224" w:type="pct"/>
            <w:shd w:val="clear" w:color="auto" w:fill="auto"/>
            <w:noWrap/>
            <w:vAlign w:val="center"/>
            <w:hideMark/>
          </w:tcPr>
          <w:p w:rsidR="005674F3" w:rsidRPr="00A46012" w:rsidRDefault="005674F3" w:rsidP="00A46012">
            <w:pPr>
              <w:spacing w:after="0" w:line="240" w:lineRule="auto"/>
              <w:jc w:val="center"/>
              <w:rPr>
                <w:rFonts w:ascii="Cambria" w:eastAsia="Times New Roman" w:hAnsi="Cambria" w:cs="Times New Roman"/>
                <w:sz w:val="20"/>
                <w:szCs w:val="20"/>
                <w:lang w:eastAsia="hr-HR"/>
              </w:rPr>
            </w:pPr>
            <w:r w:rsidRPr="00A46012">
              <w:rPr>
                <w:rFonts w:ascii="Cambria" w:eastAsia="Times New Roman" w:hAnsi="Cambria" w:cs="Times New Roman"/>
                <w:sz w:val="20"/>
                <w:szCs w:val="20"/>
                <w:lang w:eastAsia="hr-HR"/>
              </w:rPr>
              <w:t>X</w:t>
            </w:r>
          </w:p>
        </w:tc>
        <w:tc>
          <w:tcPr>
            <w:tcW w:w="1224" w:type="pct"/>
            <w:shd w:val="clear" w:color="auto" w:fill="auto"/>
            <w:noWrap/>
            <w:vAlign w:val="center"/>
            <w:hideMark/>
          </w:tcPr>
          <w:p w:rsidR="005674F3" w:rsidRPr="00A46012" w:rsidRDefault="005674F3" w:rsidP="00A46012">
            <w:pPr>
              <w:spacing w:after="0" w:line="240" w:lineRule="auto"/>
              <w:jc w:val="center"/>
              <w:rPr>
                <w:rFonts w:ascii="Cambria" w:eastAsia="Times New Roman" w:hAnsi="Cambria" w:cs="Times New Roman"/>
                <w:sz w:val="20"/>
                <w:szCs w:val="20"/>
                <w:lang w:eastAsia="hr-HR"/>
              </w:rPr>
            </w:pPr>
            <w:r w:rsidRPr="00A46012">
              <w:rPr>
                <w:rFonts w:ascii="Cambria" w:eastAsia="Times New Roman" w:hAnsi="Cambria" w:cs="Times New Roman"/>
                <w:sz w:val="20"/>
                <w:szCs w:val="20"/>
                <w:lang w:eastAsia="hr-HR"/>
              </w:rPr>
              <w:t> </w:t>
            </w:r>
          </w:p>
        </w:tc>
      </w:tr>
      <w:tr w:rsidR="005674F3" w:rsidRPr="00F7524D" w:rsidTr="007B4439">
        <w:trPr>
          <w:trHeight w:hRule="exact" w:val="227"/>
        </w:trPr>
        <w:tc>
          <w:tcPr>
            <w:tcW w:w="1328" w:type="pct"/>
            <w:shd w:val="clear" w:color="auto" w:fill="auto"/>
            <w:noWrap/>
            <w:vAlign w:val="center"/>
            <w:hideMark/>
          </w:tcPr>
          <w:p w:rsidR="005674F3" w:rsidRPr="00A46012" w:rsidRDefault="005674F3" w:rsidP="00A46012">
            <w:pPr>
              <w:spacing w:after="0" w:line="240" w:lineRule="auto"/>
              <w:rPr>
                <w:rFonts w:ascii="Cambria" w:eastAsia="Times New Roman" w:hAnsi="Cambria" w:cs="Times New Roman"/>
                <w:sz w:val="20"/>
                <w:szCs w:val="20"/>
                <w:lang w:eastAsia="hr-HR"/>
              </w:rPr>
            </w:pPr>
            <w:r w:rsidRPr="00A46012">
              <w:rPr>
                <w:rFonts w:ascii="Cambria" w:eastAsia="Times New Roman" w:hAnsi="Cambria" w:cs="Times New Roman"/>
                <w:sz w:val="20"/>
                <w:szCs w:val="20"/>
                <w:lang w:eastAsia="hr-HR"/>
              </w:rPr>
              <w:t>SAD</w:t>
            </w:r>
          </w:p>
        </w:tc>
        <w:tc>
          <w:tcPr>
            <w:tcW w:w="1224" w:type="pct"/>
            <w:shd w:val="clear" w:color="auto" w:fill="auto"/>
            <w:noWrap/>
            <w:vAlign w:val="center"/>
            <w:hideMark/>
          </w:tcPr>
          <w:p w:rsidR="005674F3" w:rsidRPr="00A46012" w:rsidRDefault="005674F3" w:rsidP="00A46012">
            <w:pPr>
              <w:spacing w:after="0" w:line="240" w:lineRule="auto"/>
              <w:jc w:val="center"/>
              <w:rPr>
                <w:rFonts w:ascii="Cambria" w:eastAsia="Times New Roman" w:hAnsi="Cambria" w:cs="Times New Roman"/>
                <w:sz w:val="20"/>
                <w:szCs w:val="20"/>
                <w:lang w:eastAsia="hr-HR"/>
              </w:rPr>
            </w:pPr>
            <w:r w:rsidRPr="00A46012">
              <w:rPr>
                <w:rFonts w:ascii="Cambria" w:eastAsia="Times New Roman" w:hAnsi="Cambria" w:cs="Times New Roman"/>
                <w:sz w:val="20"/>
                <w:szCs w:val="20"/>
                <w:lang w:eastAsia="hr-HR"/>
              </w:rPr>
              <w:t> </w:t>
            </w:r>
          </w:p>
        </w:tc>
        <w:tc>
          <w:tcPr>
            <w:tcW w:w="1224" w:type="pct"/>
            <w:shd w:val="clear" w:color="auto" w:fill="auto"/>
            <w:noWrap/>
            <w:vAlign w:val="center"/>
            <w:hideMark/>
          </w:tcPr>
          <w:p w:rsidR="005674F3" w:rsidRPr="00A46012" w:rsidRDefault="005674F3" w:rsidP="00A46012">
            <w:pPr>
              <w:spacing w:after="0" w:line="240" w:lineRule="auto"/>
              <w:jc w:val="center"/>
              <w:rPr>
                <w:rFonts w:ascii="Cambria" w:eastAsia="Times New Roman" w:hAnsi="Cambria" w:cs="Times New Roman"/>
                <w:sz w:val="20"/>
                <w:szCs w:val="20"/>
                <w:lang w:eastAsia="hr-HR"/>
              </w:rPr>
            </w:pPr>
            <w:r w:rsidRPr="00A46012">
              <w:rPr>
                <w:rFonts w:ascii="Cambria" w:eastAsia="Times New Roman" w:hAnsi="Cambria" w:cs="Times New Roman"/>
                <w:sz w:val="20"/>
                <w:szCs w:val="20"/>
                <w:lang w:eastAsia="hr-HR"/>
              </w:rPr>
              <w:t> </w:t>
            </w:r>
          </w:p>
        </w:tc>
        <w:tc>
          <w:tcPr>
            <w:tcW w:w="1224" w:type="pct"/>
            <w:shd w:val="clear" w:color="auto" w:fill="auto"/>
            <w:noWrap/>
            <w:vAlign w:val="center"/>
            <w:hideMark/>
          </w:tcPr>
          <w:p w:rsidR="005674F3" w:rsidRPr="00A46012" w:rsidRDefault="005674F3" w:rsidP="00A46012">
            <w:pPr>
              <w:spacing w:after="0" w:line="240" w:lineRule="auto"/>
              <w:jc w:val="center"/>
              <w:rPr>
                <w:rFonts w:ascii="Cambria" w:eastAsia="Times New Roman" w:hAnsi="Cambria" w:cs="Times New Roman"/>
                <w:sz w:val="20"/>
                <w:szCs w:val="20"/>
                <w:lang w:eastAsia="hr-HR"/>
              </w:rPr>
            </w:pPr>
            <w:r w:rsidRPr="00A46012">
              <w:rPr>
                <w:rFonts w:ascii="Cambria" w:eastAsia="Times New Roman" w:hAnsi="Cambria" w:cs="Times New Roman"/>
                <w:sz w:val="20"/>
                <w:szCs w:val="20"/>
                <w:lang w:eastAsia="hr-HR"/>
              </w:rPr>
              <w:t> </w:t>
            </w:r>
          </w:p>
        </w:tc>
      </w:tr>
      <w:tr w:rsidR="005674F3" w:rsidRPr="00F7524D" w:rsidTr="007B4439">
        <w:trPr>
          <w:trHeight w:hRule="exact" w:val="227"/>
        </w:trPr>
        <w:tc>
          <w:tcPr>
            <w:tcW w:w="1328" w:type="pct"/>
            <w:shd w:val="clear" w:color="auto" w:fill="auto"/>
            <w:noWrap/>
            <w:vAlign w:val="center"/>
            <w:hideMark/>
          </w:tcPr>
          <w:p w:rsidR="005674F3" w:rsidRPr="00A46012" w:rsidRDefault="005674F3" w:rsidP="00A46012">
            <w:pPr>
              <w:spacing w:after="0" w:line="240" w:lineRule="auto"/>
              <w:rPr>
                <w:rFonts w:ascii="Cambria" w:eastAsia="Times New Roman" w:hAnsi="Cambria" w:cs="Times New Roman"/>
                <w:sz w:val="20"/>
                <w:szCs w:val="20"/>
                <w:lang w:eastAsia="hr-HR"/>
              </w:rPr>
            </w:pPr>
            <w:r w:rsidRPr="00A46012">
              <w:rPr>
                <w:rFonts w:ascii="Cambria" w:eastAsia="Times New Roman" w:hAnsi="Cambria" w:cs="Times New Roman"/>
                <w:sz w:val="20"/>
                <w:szCs w:val="20"/>
                <w:lang w:eastAsia="hr-HR"/>
              </w:rPr>
              <w:t>Slovačka R.</w:t>
            </w:r>
          </w:p>
        </w:tc>
        <w:tc>
          <w:tcPr>
            <w:tcW w:w="1224" w:type="pct"/>
            <w:shd w:val="clear" w:color="auto" w:fill="auto"/>
            <w:noWrap/>
            <w:vAlign w:val="center"/>
            <w:hideMark/>
          </w:tcPr>
          <w:p w:rsidR="005674F3" w:rsidRPr="00A46012" w:rsidRDefault="005674F3" w:rsidP="00A46012">
            <w:pPr>
              <w:spacing w:after="0" w:line="240" w:lineRule="auto"/>
              <w:jc w:val="center"/>
              <w:rPr>
                <w:rFonts w:ascii="Cambria" w:eastAsia="Times New Roman" w:hAnsi="Cambria" w:cs="Times New Roman"/>
                <w:sz w:val="20"/>
                <w:szCs w:val="20"/>
                <w:lang w:eastAsia="hr-HR"/>
              </w:rPr>
            </w:pPr>
            <w:r w:rsidRPr="00A46012">
              <w:rPr>
                <w:rFonts w:ascii="Cambria" w:eastAsia="Times New Roman" w:hAnsi="Cambria" w:cs="Times New Roman"/>
                <w:sz w:val="20"/>
                <w:szCs w:val="20"/>
                <w:lang w:eastAsia="hr-HR"/>
              </w:rPr>
              <w:t> </w:t>
            </w:r>
          </w:p>
        </w:tc>
        <w:tc>
          <w:tcPr>
            <w:tcW w:w="1224" w:type="pct"/>
            <w:shd w:val="clear" w:color="auto" w:fill="auto"/>
            <w:noWrap/>
            <w:vAlign w:val="center"/>
            <w:hideMark/>
          </w:tcPr>
          <w:p w:rsidR="005674F3" w:rsidRPr="00A46012" w:rsidRDefault="005674F3" w:rsidP="00A46012">
            <w:pPr>
              <w:spacing w:after="0" w:line="240" w:lineRule="auto"/>
              <w:jc w:val="center"/>
              <w:rPr>
                <w:rFonts w:ascii="Cambria" w:eastAsia="Times New Roman" w:hAnsi="Cambria" w:cs="Times New Roman"/>
                <w:sz w:val="20"/>
                <w:szCs w:val="20"/>
                <w:lang w:eastAsia="hr-HR"/>
              </w:rPr>
            </w:pPr>
            <w:r w:rsidRPr="00A46012">
              <w:rPr>
                <w:rFonts w:ascii="Cambria" w:eastAsia="Times New Roman" w:hAnsi="Cambria" w:cs="Times New Roman"/>
                <w:sz w:val="20"/>
                <w:szCs w:val="20"/>
                <w:lang w:eastAsia="hr-HR"/>
              </w:rPr>
              <w:t>X</w:t>
            </w:r>
          </w:p>
        </w:tc>
        <w:tc>
          <w:tcPr>
            <w:tcW w:w="1224" w:type="pct"/>
            <w:shd w:val="clear" w:color="auto" w:fill="auto"/>
            <w:noWrap/>
            <w:vAlign w:val="center"/>
            <w:hideMark/>
          </w:tcPr>
          <w:p w:rsidR="005674F3" w:rsidRPr="00A46012" w:rsidRDefault="005674F3" w:rsidP="00A46012">
            <w:pPr>
              <w:spacing w:after="0" w:line="240" w:lineRule="auto"/>
              <w:jc w:val="center"/>
              <w:rPr>
                <w:rFonts w:ascii="Cambria" w:eastAsia="Times New Roman" w:hAnsi="Cambria" w:cs="Times New Roman"/>
                <w:sz w:val="20"/>
                <w:szCs w:val="20"/>
                <w:lang w:eastAsia="hr-HR"/>
              </w:rPr>
            </w:pPr>
            <w:r w:rsidRPr="00A46012">
              <w:rPr>
                <w:rFonts w:ascii="Cambria" w:eastAsia="Times New Roman" w:hAnsi="Cambria" w:cs="Times New Roman"/>
                <w:sz w:val="20"/>
                <w:szCs w:val="20"/>
                <w:lang w:eastAsia="hr-HR"/>
              </w:rPr>
              <w:t> </w:t>
            </w:r>
          </w:p>
        </w:tc>
      </w:tr>
      <w:tr w:rsidR="005674F3" w:rsidRPr="00F7524D" w:rsidTr="007B4439">
        <w:trPr>
          <w:trHeight w:hRule="exact" w:val="227"/>
        </w:trPr>
        <w:tc>
          <w:tcPr>
            <w:tcW w:w="1328" w:type="pct"/>
            <w:shd w:val="clear" w:color="auto" w:fill="auto"/>
            <w:noWrap/>
            <w:vAlign w:val="center"/>
            <w:hideMark/>
          </w:tcPr>
          <w:p w:rsidR="005674F3" w:rsidRPr="00A46012" w:rsidRDefault="005674F3" w:rsidP="00A46012">
            <w:pPr>
              <w:spacing w:after="0" w:line="240" w:lineRule="auto"/>
              <w:rPr>
                <w:rFonts w:ascii="Cambria" w:eastAsia="Times New Roman" w:hAnsi="Cambria" w:cs="Times New Roman"/>
                <w:sz w:val="20"/>
                <w:szCs w:val="20"/>
                <w:lang w:eastAsia="hr-HR"/>
              </w:rPr>
            </w:pPr>
            <w:r w:rsidRPr="00A46012">
              <w:rPr>
                <w:rFonts w:ascii="Cambria" w:eastAsia="Times New Roman" w:hAnsi="Cambria" w:cs="Times New Roman"/>
                <w:sz w:val="20"/>
                <w:szCs w:val="20"/>
                <w:lang w:eastAsia="hr-HR"/>
              </w:rPr>
              <w:t>Slovenija</w:t>
            </w:r>
          </w:p>
        </w:tc>
        <w:tc>
          <w:tcPr>
            <w:tcW w:w="1224" w:type="pct"/>
            <w:shd w:val="clear" w:color="auto" w:fill="auto"/>
            <w:noWrap/>
            <w:vAlign w:val="center"/>
            <w:hideMark/>
          </w:tcPr>
          <w:p w:rsidR="005674F3" w:rsidRPr="00A46012" w:rsidRDefault="005674F3" w:rsidP="00A46012">
            <w:pPr>
              <w:spacing w:after="0" w:line="240" w:lineRule="auto"/>
              <w:jc w:val="center"/>
              <w:rPr>
                <w:rFonts w:ascii="Cambria" w:eastAsia="Times New Roman" w:hAnsi="Cambria" w:cs="Times New Roman"/>
                <w:sz w:val="20"/>
                <w:szCs w:val="20"/>
                <w:lang w:eastAsia="hr-HR"/>
              </w:rPr>
            </w:pPr>
            <w:r w:rsidRPr="00A46012">
              <w:rPr>
                <w:rFonts w:ascii="Cambria" w:eastAsia="Times New Roman" w:hAnsi="Cambria" w:cs="Times New Roman"/>
                <w:sz w:val="20"/>
                <w:szCs w:val="20"/>
                <w:lang w:eastAsia="hr-HR"/>
              </w:rPr>
              <w:t> </w:t>
            </w:r>
          </w:p>
        </w:tc>
        <w:tc>
          <w:tcPr>
            <w:tcW w:w="1224" w:type="pct"/>
            <w:shd w:val="clear" w:color="auto" w:fill="auto"/>
            <w:noWrap/>
            <w:vAlign w:val="center"/>
            <w:hideMark/>
          </w:tcPr>
          <w:p w:rsidR="005674F3" w:rsidRPr="00A46012" w:rsidRDefault="005674F3" w:rsidP="00A46012">
            <w:pPr>
              <w:spacing w:after="0" w:line="240" w:lineRule="auto"/>
              <w:jc w:val="center"/>
              <w:rPr>
                <w:rFonts w:ascii="Cambria" w:eastAsia="Times New Roman" w:hAnsi="Cambria" w:cs="Times New Roman"/>
                <w:sz w:val="20"/>
                <w:szCs w:val="20"/>
                <w:lang w:eastAsia="hr-HR"/>
              </w:rPr>
            </w:pPr>
            <w:r w:rsidRPr="00A46012">
              <w:rPr>
                <w:rFonts w:ascii="Cambria" w:eastAsia="Times New Roman" w:hAnsi="Cambria" w:cs="Times New Roman"/>
                <w:sz w:val="20"/>
                <w:szCs w:val="20"/>
                <w:lang w:eastAsia="hr-HR"/>
              </w:rPr>
              <w:t>X</w:t>
            </w:r>
          </w:p>
        </w:tc>
        <w:tc>
          <w:tcPr>
            <w:tcW w:w="1224" w:type="pct"/>
            <w:shd w:val="clear" w:color="auto" w:fill="auto"/>
            <w:noWrap/>
            <w:vAlign w:val="center"/>
            <w:hideMark/>
          </w:tcPr>
          <w:p w:rsidR="005674F3" w:rsidRPr="00A46012" w:rsidRDefault="005674F3" w:rsidP="00A46012">
            <w:pPr>
              <w:spacing w:after="0" w:line="240" w:lineRule="auto"/>
              <w:jc w:val="center"/>
              <w:rPr>
                <w:rFonts w:ascii="Cambria" w:eastAsia="Times New Roman" w:hAnsi="Cambria" w:cs="Times New Roman"/>
                <w:sz w:val="20"/>
                <w:szCs w:val="20"/>
                <w:lang w:eastAsia="hr-HR"/>
              </w:rPr>
            </w:pPr>
            <w:r w:rsidRPr="00A46012">
              <w:rPr>
                <w:rFonts w:ascii="Cambria" w:eastAsia="Times New Roman" w:hAnsi="Cambria" w:cs="Times New Roman"/>
                <w:sz w:val="20"/>
                <w:szCs w:val="20"/>
                <w:lang w:eastAsia="hr-HR"/>
              </w:rPr>
              <w:t> </w:t>
            </w:r>
          </w:p>
        </w:tc>
      </w:tr>
      <w:tr w:rsidR="005674F3" w:rsidRPr="00F7524D" w:rsidTr="007B4439">
        <w:trPr>
          <w:trHeight w:hRule="exact" w:val="227"/>
        </w:trPr>
        <w:tc>
          <w:tcPr>
            <w:tcW w:w="1328" w:type="pct"/>
            <w:shd w:val="clear" w:color="auto" w:fill="auto"/>
            <w:noWrap/>
            <w:vAlign w:val="center"/>
            <w:hideMark/>
          </w:tcPr>
          <w:p w:rsidR="005674F3" w:rsidRPr="00A46012" w:rsidRDefault="005674F3" w:rsidP="00A46012">
            <w:pPr>
              <w:spacing w:after="0" w:line="240" w:lineRule="auto"/>
              <w:rPr>
                <w:rFonts w:ascii="Cambria" w:eastAsia="Times New Roman" w:hAnsi="Cambria" w:cs="Times New Roman"/>
                <w:sz w:val="20"/>
                <w:szCs w:val="20"/>
                <w:lang w:eastAsia="hr-HR"/>
              </w:rPr>
            </w:pPr>
            <w:r w:rsidRPr="00A46012">
              <w:rPr>
                <w:rFonts w:ascii="Cambria" w:eastAsia="Times New Roman" w:hAnsi="Cambria" w:cs="Times New Roman"/>
                <w:sz w:val="20"/>
                <w:szCs w:val="20"/>
                <w:lang w:eastAsia="hr-HR"/>
              </w:rPr>
              <w:t xml:space="preserve">Španjolska </w:t>
            </w:r>
          </w:p>
        </w:tc>
        <w:tc>
          <w:tcPr>
            <w:tcW w:w="1224" w:type="pct"/>
            <w:shd w:val="clear" w:color="auto" w:fill="auto"/>
            <w:noWrap/>
            <w:vAlign w:val="center"/>
            <w:hideMark/>
          </w:tcPr>
          <w:p w:rsidR="005674F3" w:rsidRPr="00A46012" w:rsidRDefault="005674F3" w:rsidP="00A46012">
            <w:pPr>
              <w:spacing w:after="0" w:line="240" w:lineRule="auto"/>
              <w:jc w:val="center"/>
              <w:rPr>
                <w:rFonts w:ascii="Cambria" w:eastAsia="Times New Roman" w:hAnsi="Cambria" w:cs="Times New Roman"/>
                <w:sz w:val="20"/>
                <w:szCs w:val="20"/>
                <w:lang w:eastAsia="hr-HR"/>
              </w:rPr>
            </w:pPr>
            <w:r w:rsidRPr="00A46012">
              <w:rPr>
                <w:rFonts w:ascii="Cambria" w:eastAsia="Times New Roman" w:hAnsi="Cambria" w:cs="Times New Roman"/>
                <w:sz w:val="20"/>
                <w:szCs w:val="20"/>
                <w:lang w:eastAsia="hr-HR"/>
              </w:rPr>
              <w:t> </w:t>
            </w:r>
          </w:p>
        </w:tc>
        <w:tc>
          <w:tcPr>
            <w:tcW w:w="1224" w:type="pct"/>
            <w:shd w:val="clear" w:color="auto" w:fill="auto"/>
            <w:noWrap/>
            <w:vAlign w:val="center"/>
            <w:hideMark/>
          </w:tcPr>
          <w:p w:rsidR="005674F3" w:rsidRPr="00A46012" w:rsidRDefault="005674F3" w:rsidP="00A46012">
            <w:pPr>
              <w:spacing w:after="0" w:line="240" w:lineRule="auto"/>
              <w:jc w:val="center"/>
              <w:rPr>
                <w:rFonts w:ascii="Cambria" w:eastAsia="Times New Roman" w:hAnsi="Cambria" w:cs="Times New Roman"/>
                <w:sz w:val="20"/>
                <w:szCs w:val="20"/>
                <w:lang w:eastAsia="hr-HR"/>
              </w:rPr>
            </w:pPr>
            <w:r w:rsidRPr="00A46012">
              <w:rPr>
                <w:rFonts w:ascii="Cambria" w:eastAsia="Times New Roman" w:hAnsi="Cambria" w:cs="Times New Roman"/>
                <w:sz w:val="20"/>
                <w:szCs w:val="20"/>
                <w:lang w:eastAsia="hr-HR"/>
              </w:rPr>
              <w:t>X</w:t>
            </w:r>
          </w:p>
        </w:tc>
        <w:tc>
          <w:tcPr>
            <w:tcW w:w="1224" w:type="pct"/>
            <w:shd w:val="clear" w:color="auto" w:fill="auto"/>
            <w:noWrap/>
            <w:vAlign w:val="center"/>
            <w:hideMark/>
          </w:tcPr>
          <w:p w:rsidR="005674F3" w:rsidRPr="00A46012" w:rsidRDefault="005674F3" w:rsidP="00A46012">
            <w:pPr>
              <w:spacing w:after="0" w:line="240" w:lineRule="auto"/>
              <w:jc w:val="center"/>
              <w:rPr>
                <w:rFonts w:ascii="Cambria" w:eastAsia="Times New Roman" w:hAnsi="Cambria" w:cs="Times New Roman"/>
                <w:sz w:val="20"/>
                <w:szCs w:val="20"/>
                <w:lang w:eastAsia="hr-HR"/>
              </w:rPr>
            </w:pPr>
            <w:r w:rsidRPr="00A46012">
              <w:rPr>
                <w:rFonts w:ascii="Cambria" w:eastAsia="Times New Roman" w:hAnsi="Cambria" w:cs="Times New Roman"/>
                <w:sz w:val="20"/>
                <w:szCs w:val="20"/>
                <w:lang w:eastAsia="hr-HR"/>
              </w:rPr>
              <w:t> </w:t>
            </w:r>
          </w:p>
        </w:tc>
      </w:tr>
      <w:tr w:rsidR="005674F3" w:rsidRPr="00F7524D" w:rsidTr="007B4439">
        <w:trPr>
          <w:trHeight w:hRule="exact" w:val="227"/>
        </w:trPr>
        <w:tc>
          <w:tcPr>
            <w:tcW w:w="1328" w:type="pct"/>
            <w:shd w:val="clear" w:color="auto" w:fill="auto"/>
            <w:noWrap/>
            <w:vAlign w:val="center"/>
            <w:hideMark/>
          </w:tcPr>
          <w:p w:rsidR="005674F3" w:rsidRPr="00A46012" w:rsidRDefault="005674F3" w:rsidP="00A46012">
            <w:pPr>
              <w:spacing w:after="0" w:line="240" w:lineRule="auto"/>
              <w:rPr>
                <w:rFonts w:ascii="Cambria" w:eastAsia="Times New Roman" w:hAnsi="Cambria" w:cs="Times New Roman"/>
                <w:sz w:val="20"/>
                <w:szCs w:val="20"/>
                <w:lang w:eastAsia="hr-HR"/>
              </w:rPr>
            </w:pPr>
            <w:r w:rsidRPr="00A46012">
              <w:rPr>
                <w:rFonts w:ascii="Cambria" w:eastAsia="Times New Roman" w:hAnsi="Cambria" w:cs="Times New Roman"/>
                <w:sz w:val="20"/>
                <w:szCs w:val="20"/>
                <w:lang w:eastAsia="hr-HR"/>
              </w:rPr>
              <w:t xml:space="preserve">Švedska </w:t>
            </w:r>
          </w:p>
        </w:tc>
        <w:tc>
          <w:tcPr>
            <w:tcW w:w="1224" w:type="pct"/>
            <w:shd w:val="clear" w:color="auto" w:fill="auto"/>
            <w:noWrap/>
            <w:vAlign w:val="center"/>
            <w:hideMark/>
          </w:tcPr>
          <w:p w:rsidR="005674F3" w:rsidRPr="00A46012" w:rsidRDefault="005674F3" w:rsidP="00A46012">
            <w:pPr>
              <w:spacing w:after="0" w:line="240" w:lineRule="auto"/>
              <w:jc w:val="center"/>
              <w:rPr>
                <w:rFonts w:ascii="Cambria" w:eastAsia="Times New Roman" w:hAnsi="Cambria" w:cs="Times New Roman"/>
                <w:sz w:val="20"/>
                <w:szCs w:val="20"/>
                <w:lang w:eastAsia="hr-HR"/>
              </w:rPr>
            </w:pPr>
            <w:r w:rsidRPr="00A46012">
              <w:rPr>
                <w:rFonts w:ascii="Cambria" w:eastAsia="Times New Roman" w:hAnsi="Cambria" w:cs="Times New Roman"/>
                <w:sz w:val="20"/>
                <w:szCs w:val="20"/>
                <w:lang w:eastAsia="hr-HR"/>
              </w:rPr>
              <w:t>X</w:t>
            </w:r>
          </w:p>
        </w:tc>
        <w:tc>
          <w:tcPr>
            <w:tcW w:w="1224" w:type="pct"/>
            <w:shd w:val="clear" w:color="auto" w:fill="auto"/>
            <w:noWrap/>
            <w:vAlign w:val="center"/>
            <w:hideMark/>
          </w:tcPr>
          <w:p w:rsidR="005674F3" w:rsidRPr="00A46012" w:rsidRDefault="005674F3" w:rsidP="00A46012">
            <w:pPr>
              <w:spacing w:after="0" w:line="240" w:lineRule="auto"/>
              <w:jc w:val="center"/>
              <w:rPr>
                <w:rFonts w:ascii="Cambria" w:eastAsia="Times New Roman" w:hAnsi="Cambria" w:cs="Times New Roman"/>
                <w:sz w:val="20"/>
                <w:szCs w:val="20"/>
                <w:lang w:eastAsia="hr-HR"/>
              </w:rPr>
            </w:pPr>
            <w:r w:rsidRPr="00A46012">
              <w:rPr>
                <w:rFonts w:ascii="Cambria" w:eastAsia="Times New Roman" w:hAnsi="Cambria" w:cs="Times New Roman"/>
                <w:sz w:val="20"/>
                <w:szCs w:val="20"/>
                <w:lang w:eastAsia="hr-HR"/>
              </w:rPr>
              <w:t> </w:t>
            </w:r>
          </w:p>
        </w:tc>
        <w:tc>
          <w:tcPr>
            <w:tcW w:w="1224" w:type="pct"/>
            <w:shd w:val="clear" w:color="auto" w:fill="auto"/>
            <w:noWrap/>
            <w:vAlign w:val="center"/>
            <w:hideMark/>
          </w:tcPr>
          <w:p w:rsidR="005674F3" w:rsidRPr="00A46012" w:rsidRDefault="005674F3" w:rsidP="00A46012">
            <w:pPr>
              <w:spacing w:after="0" w:line="240" w:lineRule="auto"/>
              <w:jc w:val="center"/>
              <w:rPr>
                <w:rFonts w:ascii="Cambria" w:eastAsia="Times New Roman" w:hAnsi="Cambria" w:cs="Times New Roman"/>
                <w:sz w:val="20"/>
                <w:szCs w:val="20"/>
                <w:lang w:eastAsia="hr-HR"/>
              </w:rPr>
            </w:pPr>
            <w:r w:rsidRPr="00A46012">
              <w:rPr>
                <w:rFonts w:ascii="Cambria" w:eastAsia="Times New Roman" w:hAnsi="Cambria" w:cs="Times New Roman"/>
                <w:sz w:val="20"/>
                <w:szCs w:val="20"/>
                <w:lang w:eastAsia="hr-HR"/>
              </w:rPr>
              <w:t> </w:t>
            </w:r>
          </w:p>
        </w:tc>
      </w:tr>
      <w:tr w:rsidR="005674F3" w:rsidRPr="00F7524D" w:rsidTr="007B4439">
        <w:trPr>
          <w:trHeight w:hRule="exact" w:val="227"/>
        </w:trPr>
        <w:tc>
          <w:tcPr>
            <w:tcW w:w="1328" w:type="pct"/>
            <w:shd w:val="clear" w:color="auto" w:fill="auto"/>
            <w:noWrap/>
            <w:vAlign w:val="center"/>
            <w:hideMark/>
          </w:tcPr>
          <w:p w:rsidR="005674F3" w:rsidRPr="00A46012" w:rsidRDefault="005674F3" w:rsidP="00A46012">
            <w:pPr>
              <w:spacing w:after="0" w:line="240" w:lineRule="auto"/>
              <w:rPr>
                <w:rFonts w:ascii="Cambria" w:eastAsia="Times New Roman" w:hAnsi="Cambria" w:cs="Times New Roman"/>
                <w:sz w:val="20"/>
                <w:szCs w:val="20"/>
                <w:lang w:eastAsia="hr-HR"/>
              </w:rPr>
            </w:pPr>
            <w:r w:rsidRPr="00A46012">
              <w:rPr>
                <w:rFonts w:ascii="Cambria" w:eastAsia="Times New Roman" w:hAnsi="Cambria" w:cs="Times New Roman"/>
                <w:sz w:val="20"/>
                <w:szCs w:val="20"/>
                <w:lang w:eastAsia="hr-HR"/>
              </w:rPr>
              <w:t xml:space="preserve">Švicarska </w:t>
            </w:r>
          </w:p>
        </w:tc>
        <w:tc>
          <w:tcPr>
            <w:tcW w:w="1224" w:type="pct"/>
            <w:shd w:val="clear" w:color="auto" w:fill="auto"/>
            <w:noWrap/>
            <w:vAlign w:val="center"/>
            <w:hideMark/>
          </w:tcPr>
          <w:p w:rsidR="005674F3" w:rsidRPr="00A46012" w:rsidRDefault="005674F3" w:rsidP="00A46012">
            <w:pPr>
              <w:spacing w:after="0" w:line="240" w:lineRule="auto"/>
              <w:jc w:val="center"/>
              <w:rPr>
                <w:rFonts w:ascii="Cambria" w:eastAsia="Times New Roman" w:hAnsi="Cambria" w:cs="Times New Roman"/>
                <w:sz w:val="20"/>
                <w:szCs w:val="20"/>
                <w:lang w:eastAsia="hr-HR"/>
              </w:rPr>
            </w:pPr>
            <w:r w:rsidRPr="00A46012">
              <w:rPr>
                <w:rFonts w:ascii="Cambria" w:eastAsia="Times New Roman" w:hAnsi="Cambria" w:cs="Times New Roman"/>
                <w:sz w:val="20"/>
                <w:szCs w:val="20"/>
                <w:lang w:eastAsia="hr-HR"/>
              </w:rPr>
              <w:t> </w:t>
            </w:r>
          </w:p>
        </w:tc>
        <w:tc>
          <w:tcPr>
            <w:tcW w:w="1224" w:type="pct"/>
            <w:shd w:val="clear" w:color="auto" w:fill="auto"/>
            <w:noWrap/>
            <w:vAlign w:val="center"/>
            <w:hideMark/>
          </w:tcPr>
          <w:p w:rsidR="005674F3" w:rsidRPr="00A46012" w:rsidRDefault="005674F3" w:rsidP="00A46012">
            <w:pPr>
              <w:spacing w:after="0" w:line="240" w:lineRule="auto"/>
              <w:jc w:val="center"/>
              <w:rPr>
                <w:rFonts w:ascii="Cambria" w:eastAsia="Times New Roman" w:hAnsi="Cambria" w:cs="Times New Roman"/>
                <w:sz w:val="20"/>
                <w:szCs w:val="20"/>
                <w:lang w:eastAsia="hr-HR"/>
              </w:rPr>
            </w:pPr>
            <w:r w:rsidRPr="00A46012">
              <w:rPr>
                <w:rFonts w:ascii="Cambria" w:eastAsia="Times New Roman" w:hAnsi="Cambria" w:cs="Times New Roman"/>
                <w:sz w:val="20"/>
                <w:szCs w:val="20"/>
                <w:lang w:eastAsia="hr-HR"/>
              </w:rPr>
              <w:t>X</w:t>
            </w:r>
          </w:p>
        </w:tc>
        <w:tc>
          <w:tcPr>
            <w:tcW w:w="1224" w:type="pct"/>
            <w:shd w:val="clear" w:color="auto" w:fill="auto"/>
            <w:noWrap/>
            <w:vAlign w:val="center"/>
            <w:hideMark/>
          </w:tcPr>
          <w:p w:rsidR="005674F3" w:rsidRPr="00A46012" w:rsidRDefault="005674F3" w:rsidP="00A46012">
            <w:pPr>
              <w:spacing w:after="0" w:line="240" w:lineRule="auto"/>
              <w:jc w:val="center"/>
              <w:rPr>
                <w:rFonts w:ascii="Cambria" w:eastAsia="Times New Roman" w:hAnsi="Cambria" w:cs="Times New Roman"/>
                <w:sz w:val="20"/>
                <w:szCs w:val="20"/>
                <w:lang w:eastAsia="hr-HR"/>
              </w:rPr>
            </w:pPr>
            <w:r w:rsidRPr="00A46012">
              <w:rPr>
                <w:rFonts w:ascii="Cambria" w:eastAsia="Times New Roman" w:hAnsi="Cambria" w:cs="Times New Roman"/>
                <w:sz w:val="20"/>
                <w:szCs w:val="20"/>
                <w:lang w:eastAsia="hr-HR"/>
              </w:rPr>
              <w:t> </w:t>
            </w:r>
          </w:p>
        </w:tc>
      </w:tr>
      <w:tr w:rsidR="005674F3" w:rsidRPr="00F7524D" w:rsidTr="007B4439">
        <w:trPr>
          <w:trHeight w:hRule="exact" w:val="227"/>
        </w:trPr>
        <w:tc>
          <w:tcPr>
            <w:tcW w:w="1328" w:type="pct"/>
            <w:shd w:val="clear" w:color="auto" w:fill="auto"/>
            <w:noWrap/>
            <w:vAlign w:val="center"/>
            <w:hideMark/>
          </w:tcPr>
          <w:p w:rsidR="005674F3" w:rsidRPr="00A46012" w:rsidRDefault="005674F3" w:rsidP="00A46012">
            <w:pPr>
              <w:spacing w:after="0" w:line="240" w:lineRule="auto"/>
              <w:rPr>
                <w:rFonts w:ascii="Cambria" w:eastAsia="Times New Roman" w:hAnsi="Cambria" w:cs="Times New Roman"/>
                <w:sz w:val="20"/>
                <w:szCs w:val="20"/>
                <w:lang w:eastAsia="hr-HR"/>
              </w:rPr>
            </w:pPr>
            <w:r w:rsidRPr="00A46012">
              <w:rPr>
                <w:rFonts w:ascii="Cambria" w:eastAsia="Times New Roman" w:hAnsi="Cambria" w:cs="Times New Roman"/>
                <w:sz w:val="20"/>
                <w:szCs w:val="20"/>
                <w:lang w:eastAsia="hr-HR"/>
              </w:rPr>
              <w:t>Turska</w:t>
            </w:r>
          </w:p>
        </w:tc>
        <w:tc>
          <w:tcPr>
            <w:tcW w:w="1224" w:type="pct"/>
            <w:shd w:val="clear" w:color="auto" w:fill="auto"/>
            <w:noWrap/>
            <w:vAlign w:val="center"/>
            <w:hideMark/>
          </w:tcPr>
          <w:p w:rsidR="005674F3" w:rsidRPr="00A46012" w:rsidRDefault="005674F3" w:rsidP="00A46012">
            <w:pPr>
              <w:spacing w:after="0" w:line="240" w:lineRule="auto"/>
              <w:jc w:val="center"/>
              <w:rPr>
                <w:rFonts w:ascii="Cambria" w:eastAsia="Times New Roman" w:hAnsi="Cambria" w:cs="Times New Roman"/>
                <w:sz w:val="20"/>
                <w:szCs w:val="20"/>
                <w:lang w:eastAsia="hr-HR"/>
              </w:rPr>
            </w:pPr>
            <w:r w:rsidRPr="00A46012">
              <w:rPr>
                <w:rFonts w:ascii="Cambria" w:eastAsia="Times New Roman" w:hAnsi="Cambria" w:cs="Times New Roman"/>
                <w:sz w:val="20"/>
                <w:szCs w:val="20"/>
                <w:lang w:eastAsia="hr-HR"/>
              </w:rPr>
              <w:t> </w:t>
            </w:r>
          </w:p>
        </w:tc>
        <w:tc>
          <w:tcPr>
            <w:tcW w:w="1224" w:type="pct"/>
            <w:shd w:val="clear" w:color="auto" w:fill="auto"/>
            <w:noWrap/>
            <w:vAlign w:val="center"/>
            <w:hideMark/>
          </w:tcPr>
          <w:p w:rsidR="005674F3" w:rsidRPr="00A46012" w:rsidRDefault="005674F3" w:rsidP="00A46012">
            <w:pPr>
              <w:spacing w:after="0" w:line="240" w:lineRule="auto"/>
              <w:jc w:val="center"/>
              <w:rPr>
                <w:rFonts w:ascii="Cambria" w:eastAsia="Times New Roman" w:hAnsi="Cambria" w:cs="Times New Roman"/>
                <w:sz w:val="20"/>
                <w:szCs w:val="20"/>
                <w:lang w:eastAsia="hr-HR"/>
              </w:rPr>
            </w:pPr>
            <w:r w:rsidRPr="00A46012">
              <w:rPr>
                <w:rFonts w:ascii="Cambria" w:eastAsia="Times New Roman" w:hAnsi="Cambria" w:cs="Times New Roman"/>
                <w:sz w:val="20"/>
                <w:szCs w:val="20"/>
                <w:lang w:eastAsia="hr-HR"/>
              </w:rPr>
              <w:t>X</w:t>
            </w:r>
          </w:p>
        </w:tc>
        <w:tc>
          <w:tcPr>
            <w:tcW w:w="1224" w:type="pct"/>
            <w:shd w:val="clear" w:color="auto" w:fill="auto"/>
            <w:noWrap/>
            <w:vAlign w:val="center"/>
            <w:hideMark/>
          </w:tcPr>
          <w:p w:rsidR="005674F3" w:rsidRPr="00A46012" w:rsidRDefault="005674F3" w:rsidP="00A46012">
            <w:pPr>
              <w:spacing w:after="0" w:line="240" w:lineRule="auto"/>
              <w:jc w:val="center"/>
              <w:rPr>
                <w:rFonts w:ascii="Cambria" w:eastAsia="Times New Roman" w:hAnsi="Cambria" w:cs="Times New Roman"/>
                <w:sz w:val="20"/>
                <w:szCs w:val="20"/>
                <w:lang w:eastAsia="hr-HR"/>
              </w:rPr>
            </w:pPr>
            <w:r w:rsidRPr="00A46012">
              <w:rPr>
                <w:rFonts w:ascii="Cambria" w:eastAsia="Times New Roman" w:hAnsi="Cambria" w:cs="Times New Roman"/>
                <w:sz w:val="20"/>
                <w:szCs w:val="20"/>
                <w:lang w:eastAsia="hr-HR"/>
              </w:rPr>
              <w:t> </w:t>
            </w:r>
          </w:p>
        </w:tc>
      </w:tr>
      <w:tr w:rsidR="005674F3" w:rsidRPr="00F7524D" w:rsidTr="007B4439">
        <w:trPr>
          <w:trHeight w:hRule="exact" w:val="227"/>
        </w:trPr>
        <w:tc>
          <w:tcPr>
            <w:tcW w:w="1328" w:type="pct"/>
            <w:tcBorders>
              <w:bottom w:val="nil"/>
            </w:tcBorders>
            <w:shd w:val="clear" w:color="auto" w:fill="auto"/>
            <w:noWrap/>
            <w:vAlign w:val="center"/>
            <w:hideMark/>
          </w:tcPr>
          <w:p w:rsidR="005674F3" w:rsidRPr="00A46012" w:rsidRDefault="00BA1840" w:rsidP="00A46012">
            <w:pPr>
              <w:spacing w:after="0" w:line="240" w:lineRule="auto"/>
              <w:rPr>
                <w:rFonts w:ascii="Cambria" w:eastAsia="Times New Roman" w:hAnsi="Cambria" w:cs="Times New Roman"/>
                <w:sz w:val="20"/>
                <w:szCs w:val="20"/>
                <w:lang w:eastAsia="hr-HR"/>
              </w:rPr>
            </w:pPr>
            <w:r>
              <w:rPr>
                <w:rFonts w:ascii="Cambria" w:eastAsia="Times New Roman" w:hAnsi="Cambria" w:cs="Times New Roman"/>
                <w:sz w:val="20"/>
                <w:szCs w:val="20"/>
                <w:lang w:eastAsia="hr-HR"/>
              </w:rPr>
              <w:t>Ujedinjeno Kraljevstvo</w:t>
            </w:r>
          </w:p>
        </w:tc>
        <w:tc>
          <w:tcPr>
            <w:tcW w:w="1224" w:type="pct"/>
            <w:tcBorders>
              <w:bottom w:val="nil"/>
            </w:tcBorders>
            <w:shd w:val="clear" w:color="auto" w:fill="auto"/>
            <w:noWrap/>
            <w:vAlign w:val="center"/>
            <w:hideMark/>
          </w:tcPr>
          <w:p w:rsidR="005674F3" w:rsidRPr="00A46012" w:rsidRDefault="005674F3" w:rsidP="00A46012">
            <w:pPr>
              <w:spacing w:after="0" w:line="240" w:lineRule="auto"/>
              <w:jc w:val="center"/>
              <w:rPr>
                <w:rFonts w:ascii="Cambria" w:eastAsia="Times New Roman" w:hAnsi="Cambria" w:cs="Times New Roman"/>
                <w:sz w:val="20"/>
                <w:szCs w:val="20"/>
                <w:lang w:eastAsia="hr-HR"/>
              </w:rPr>
            </w:pPr>
            <w:r w:rsidRPr="00A46012">
              <w:rPr>
                <w:rFonts w:ascii="Cambria" w:eastAsia="Times New Roman" w:hAnsi="Cambria" w:cs="Times New Roman"/>
                <w:sz w:val="20"/>
                <w:szCs w:val="20"/>
                <w:lang w:eastAsia="hr-HR"/>
              </w:rPr>
              <w:t>X</w:t>
            </w:r>
          </w:p>
        </w:tc>
        <w:tc>
          <w:tcPr>
            <w:tcW w:w="1224" w:type="pct"/>
            <w:tcBorders>
              <w:bottom w:val="nil"/>
            </w:tcBorders>
            <w:shd w:val="clear" w:color="auto" w:fill="auto"/>
            <w:noWrap/>
            <w:vAlign w:val="center"/>
            <w:hideMark/>
          </w:tcPr>
          <w:p w:rsidR="005674F3" w:rsidRPr="00A46012" w:rsidRDefault="005674F3" w:rsidP="00A46012">
            <w:pPr>
              <w:spacing w:after="0" w:line="240" w:lineRule="auto"/>
              <w:jc w:val="center"/>
              <w:rPr>
                <w:rFonts w:ascii="Cambria" w:eastAsia="Times New Roman" w:hAnsi="Cambria" w:cs="Times New Roman"/>
                <w:sz w:val="20"/>
                <w:szCs w:val="20"/>
                <w:lang w:eastAsia="hr-HR"/>
              </w:rPr>
            </w:pPr>
            <w:r w:rsidRPr="00A46012">
              <w:rPr>
                <w:rFonts w:ascii="Cambria" w:eastAsia="Times New Roman" w:hAnsi="Cambria" w:cs="Times New Roman"/>
                <w:sz w:val="20"/>
                <w:szCs w:val="20"/>
                <w:lang w:eastAsia="hr-HR"/>
              </w:rPr>
              <w:t> </w:t>
            </w:r>
          </w:p>
        </w:tc>
        <w:tc>
          <w:tcPr>
            <w:tcW w:w="1224" w:type="pct"/>
            <w:tcBorders>
              <w:bottom w:val="nil"/>
            </w:tcBorders>
            <w:shd w:val="clear" w:color="auto" w:fill="auto"/>
            <w:noWrap/>
            <w:vAlign w:val="center"/>
            <w:hideMark/>
          </w:tcPr>
          <w:p w:rsidR="005674F3" w:rsidRPr="00A46012" w:rsidRDefault="005674F3" w:rsidP="00A46012">
            <w:pPr>
              <w:spacing w:after="0" w:line="240" w:lineRule="auto"/>
              <w:jc w:val="center"/>
              <w:rPr>
                <w:rFonts w:ascii="Cambria" w:eastAsia="Times New Roman" w:hAnsi="Cambria" w:cs="Times New Roman"/>
                <w:sz w:val="20"/>
                <w:szCs w:val="20"/>
                <w:lang w:eastAsia="hr-HR"/>
              </w:rPr>
            </w:pPr>
            <w:r w:rsidRPr="00A46012">
              <w:rPr>
                <w:rFonts w:ascii="Cambria" w:eastAsia="Times New Roman" w:hAnsi="Cambria" w:cs="Times New Roman"/>
                <w:sz w:val="20"/>
                <w:szCs w:val="20"/>
                <w:lang w:eastAsia="hr-HR"/>
              </w:rPr>
              <w:t> </w:t>
            </w:r>
          </w:p>
        </w:tc>
      </w:tr>
      <w:tr w:rsidR="002D4CC0" w:rsidRPr="00F7524D" w:rsidTr="007B4439">
        <w:trPr>
          <w:trHeight w:hRule="exact" w:val="284"/>
        </w:trPr>
        <w:tc>
          <w:tcPr>
            <w:tcW w:w="5000" w:type="pct"/>
            <w:gridSpan w:val="4"/>
            <w:tcBorders>
              <w:top w:val="nil"/>
              <w:bottom w:val="nil"/>
            </w:tcBorders>
            <w:shd w:val="clear" w:color="auto" w:fill="A6A6A6" w:themeFill="background1" w:themeFillShade="A6"/>
            <w:noWrap/>
            <w:vAlign w:val="center"/>
            <w:hideMark/>
          </w:tcPr>
          <w:p w:rsidR="002D4CC0" w:rsidRPr="00A46012" w:rsidRDefault="002D4CC0" w:rsidP="005674F3">
            <w:pPr>
              <w:spacing w:after="0" w:line="240" w:lineRule="auto"/>
              <w:jc w:val="center"/>
              <w:rPr>
                <w:rFonts w:ascii="Cambria" w:eastAsia="Times New Roman" w:hAnsi="Cambria" w:cs="Times New Roman"/>
                <w:b/>
                <w:sz w:val="20"/>
                <w:szCs w:val="20"/>
                <w:lang w:eastAsia="hr-HR"/>
              </w:rPr>
            </w:pPr>
            <w:r w:rsidRPr="00A46012">
              <w:rPr>
                <w:rFonts w:ascii="Cambria" w:eastAsia="Times New Roman" w:hAnsi="Cambria" w:cs="Times New Roman"/>
                <w:b/>
                <w:sz w:val="20"/>
                <w:szCs w:val="20"/>
                <w:lang w:eastAsia="hr-HR"/>
              </w:rPr>
              <w:t>Nisu član</w:t>
            </w:r>
            <w:r w:rsidR="005674F3">
              <w:rPr>
                <w:rFonts w:ascii="Cambria" w:eastAsia="Times New Roman" w:hAnsi="Cambria" w:cs="Times New Roman"/>
                <w:b/>
                <w:sz w:val="20"/>
                <w:szCs w:val="20"/>
                <w:lang w:eastAsia="hr-HR"/>
              </w:rPr>
              <w:t>ice</w:t>
            </w:r>
            <w:r w:rsidRPr="00A46012">
              <w:rPr>
                <w:rFonts w:ascii="Cambria" w:eastAsia="Times New Roman" w:hAnsi="Cambria" w:cs="Times New Roman"/>
                <w:b/>
                <w:sz w:val="20"/>
                <w:szCs w:val="20"/>
                <w:lang w:eastAsia="hr-HR"/>
              </w:rPr>
              <w:t xml:space="preserve"> OECD-a</w:t>
            </w:r>
          </w:p>
        </w:tc>
      </w:tr>
      <w:tr w:rsidR="005674F3" w:rsidRPr="00F7524D" w:rsidTr="007B4439">
        <w:trPr>
          <w:trHeight w:hRule="exact" w:val="227"/>
        </w:trPr>
        <w:tc>
          <w:tcPr>
            <w:tcW w:w="1328" w:type="pct"/>
            <w:tcBorders>
              <w:top w:val="nil"/>
            </w:tcBorders>
            <w:shd w:val="clear" w:color="auto" w:fill="auto"/>
            <w:noWrap/>
            <w:vAlign w:val="center"/>
            <w:hideMark/>
          </w:tcPr>
          <w:p w:rsidR="005674F3" w:rsidRPr="00A46012" w:rsidRDefault="005674F3" w:rsidP="00A46012">
            <w:pPr>
              <w:spacing w:after="0" w:line="240" w:lineRule="auto"/>
              <w:rPr>
                <w:rFonts w:ascii="Cambria" w:eastAsia="Times New Roman" w:hAnsi="Cambria" w:cs="Times New Roman"/>
                <w:sz w:val="20"/>
                <w:szCs w:val="20"/>
                <w:lang w:eastAsia="hr-HR"/>
              </w:rPr>
            </w:pPr>
            <w:r w:rsidRPr="00A46012">
              <w:rPr>
                <w:rFonts w:ascii="Cambria" w:eastAsia="Times New Roman" w:hAnsi="Cambria" w:cs="Times New Roman"/>
                <w:sz w:val="20"/>
                <w:szCs w:val="20"/>
                <w:lang w:eastAsia="hr-HR"/>
              </w:rPr>
              <w:t>Argentina</w:t>
            </w:r>
          </w:p>
        </w:tc>
        <w:tc>
          <w:tcPr>
            <w:tcW w:w="1224" w:type="pct"/>
            <w:tcBorders>
              <w:top w:val="nil"/>
            </w:tcBorders>
            <w:shd w:val="clear" w:color="auto" w:fill="auto"/>
            <w:noWrap/>
            <w:vAlign w:val="center"/>
            <w:hideMark/>
          </w:tcPr>
          <w:p w:rsidR="005674F3" w:rsidRPr="00A46012" w:rsidRDefault="005674F3" w:rsidP="00A46012">
            <w:pPr>
              <w:spacing w:after="0" w:line="240" w:lineRule="auto"/>
              <w:jc w:val="center"/>
              <w:rPr>
                <w:rFonts w:ascii="Cambria" w:eastAsia="Times New Roman" w:hAnsi="Cambria" w:cs="Times New Roman"/>
                <w:sz w:val="20"/>
                <w:szCs w:val="20"/>
                <w:lang w:eastAsia="hr-HR"/>
              </w:rPr>
            </w:pPr>
            <w:r w:rsidRPr="00A46012">
              <w:rPr>
                <w:rFonts w:ascii="Cambria" w:eastAsia="Times New Roman" w:hAnsi="Cambria" w:cs="Times New Roman"/>
                <w:sz w:val="20"/>
                <w:szCs w:val="20"/>
                <w:lang w:eastAsia="hr-HR"/>
              </w:rPr>
              <w:t>X</w:t>
            </w:r>
          </w:p>
        </w:tc>
        <w:tc>
          <w:tcPr>
            <w:tcW w:w="1224" w:type="pct"/>
            <w:tcBorders>
              <w:top w:val="nil"/>
            </w:tcBorders>
            <w:shd w:val="clear" w:color="auto" w:fill="auto"/>
            <w:noWrap/>
            <w:vAlign w:val="center"/>
            <w:hideMark/>
          </w:tcPr>
          <w:p w:rsidR="005674F3" w:rsidRPr="00A46012" w:rsidRDefault="005674F3" w:rsidP="00A46012">
            <w:pPr>
              <w:spacing w:after="0" w:line="240" w:lineRule="auto"/>
              <w:jc w:val="center"/>
              <w:rPr>
                <w:rFonts w:ascii="Cambria" w:eastAsia="Times New Roman" w:hAnsi="Cambria" w:cs="Times New Roman"/>
                <w:sz w:val="20"/>
                <w:szCs w:val="20"/>
                <w:lang w:eastAsia="hr-HR"/>
              </w:rPr>
            </w:pPr>
            <w:r w:rsidRPr="00A46012">
              <w:rPr>
                <w:rFonts w:ascii="Cambria" w:eastAsia="Times New Roman" w:hAnsi="Cambria" w:cs="Times New Roman"/>
                <w:sz w:val="20"/>
                <w:szCs w:val="20"/>
                <w:lang w:eastAsia="hr-HR"/>
              </w:rPr>
              <w:t>X</w:t>
            </w:r>
          </w:p>
        </w:tc>
        <w:tc>
          <w:tcPr>
            <w:tcW w:w="1224" w:type="pct"/>
            <w:tcBorders>
              <w:top w:val="nil"/>
            </w:tcBorders>
            <w:shd w:val="clear" w:color="auto" w:fill="auto"/>
            <w:noWrap/>
            <w:vAlign w:val="center"/>
            <w:hideMark/>
          </w:tcPr>
          <w:p w:rsidR="005674F3" w:rsidRPr="00A46012" w:rsidRDefault="005674F3" w:rsidP="00A46012">
            <w:pPr>
              <w:spacing w:after="0" w:line="240" w:lineRule="auto"/>
              <w:jc w:val="center"/>
              <w:rPr>
                <w:rFonts w:ascii="Cambria" w:eastAsia="Times New Roman" w:hAnsi="Cambria" w:cs="Times New Roman"/>
                <w:sz w:val="20"/>
                <w:szCs w:val="20"/>
                <w:lang w:eastAsia="hr-HR"/>
              </w:rPr>
            </w:pPr>
            <w:r w:rsidRPr="00A46012">
              <w:rPr>
                <w:rFonts w:ascii="Cambria" w:eastAsia="Times New Roman" w:hAnsi="Cambria" w:cs="Times New Roman"/>
                <w:sz w:val="20"/>
                <w:szCs w:val="20"/>
                <w:lang w:eastAsia="hr-HR"/>
              </w:rPr>
              <w:t> </w:t>
            </w:r>
          </w:p>
        </w:tc>
      </w:tr>
      <w:tr w:rsidR="005674F3" w:rsidRPr="00F7524D" w:rsidTr="007B4439">
        <w:trPr>
          <w:trHeight w:hRule="exact" w:val="227"/>
        </w:trPr>
        <w:tc>
          <w:tcPr>
            <w:tcW w:w="1328" w:type="pct"/>
            <w:shd w:val="clear" w:color="auto" w:fill="auto"/>
            <w:noWrap/>
            <w:vAlign w:val="center"/>
            <w:hideMark/>
          </w:tcPr>
          <w:p w:rsidR="005674F3" w:rsidRPr="00A46012" w:rsidRDefault="005674F3" w:rsidP="00A46012">
            <w:pPr>
              <w:spacing w:after="0" w:line="240" w:lineRule="auto"/>
              <w:rPr>
                <w:rFonts w:ascii="Cambria" w:eastAsia="Times New Roman" w:hAnsi="Cambria" w:cs="Times New Roman"/>
                <w:sz w:val="20"/>
                <w:szCs w:val="20"/>
                <w:lang w:eastAsia="hr-HR"/>
              </w:rPr>
            </w:pPr>
            <w:r w:rsidRPr="00A46012">
              <w:rPr>
                <w:rFonts w:ascii="Cambria" w:eastAsia="Times New Roman" w:hAnsi="Cambria" w:cs="Times New Roman"/>
                <w:sz w:val="20"/>
                <w:szCs w:val="20"/>
                <w:lang w:eastAsia="hr-HR"/>
              </w:rPr>
              <w:t>Brazil</w:t>
            </w:r>
          </w:p>
        </w:tc>
        <w:tc>
          <w:tcPr>
            <w:tcW w:w="1224" w:type="pct"/>
            <w:shd w:val="clear" w:color="auto" w:fill="auto"/>
            <w:noWrap/>
            <w:vAlign w:val="center"/>
            <w:hideMark/>
          </w:tcPr>
          <w:p w:rsidR="005674F3" w:rsidRPr="00A46012" w:rsidRDefault="005674F3" w:rsidP="00A46012">
            <w:pPr>
              <w:spacing w:after="0" w:line="240" w:lineRule="auto"/>
              <w:jc w:val="center"/>
              <w:rPr>
                <w:rFonts w:ascii="Cambria" w:eastAsia="Times New Roman" w:hAnsi="Cambria" w:cs="Times New Roman"/>
                <w:sz w:val="20"/>
                <w:szCs w:val="20"/>
                <w:lang w:eastAsia="hr-HR"/>
              </w:rPr>
            </w:pPr>
            <w:r w:rsidRPr="00A46012">
              <w:rPr>
                <w:rFonts w:ascii="Cambria" w:eastAsia="Times New Roman" w:hAnsi="Cambria" w:cs="Times New Roman"/>
                <w:sz w:val="20"/>
                <w:szCs w:val="20"/>
                <w:lang w:eastAsia="hr-HR"/>
              </w:rPr>
              <w:t> </w:t>
            </w:r>
          </w:p>
        </w:tc>
        <w:tc>
          <w:tcPr>
            <w:tcW w:w="1224" w:type="pct"/>
            <w:shd w:val="clear" w:color="auto" w:fill="auto"/>
            <w:noWrap/>
            <w:vAlign w:val="center"/>
            <w:hideMark/>
          </w:tcPr>
          <w:p w:rsidR="005674F3" w:rsidRPr="00A46012" w:rsidRDefault="005674F3" w:rsidP="00A46012">
            <w:pPr>
              <w:spacing w:after="0" w:line="240" w:lineRule="auto"/>
              <w:jc w:val="center"/>
              <w:rPr>
                <w:rFonts w:ascii="Cambria" w:eastAsia="Times New Roman" w:hAnsi="Cambria" w:cs="Times New Roman"/>
                <w:sz w:val="20"/>
                <w:szCs w:val="20"/>
                <w:lang w:eastAsia="hr-HR"/>
              </w:rPr>
            </w:pPr>
            <w:r w:rsidRPr="00A46012">
              <w:rPr>
                <w:rFonts w:ascii="Cambria" w:eastAsia="Times New Roman" w:hAnsi="Cambria" w:cs="Times New Roman"/>
                <w:sz w:val="20"/>
                <w:szCs w:val="20"/>
                <w:lang w:eastAsia="hr-HR"/>
              </w:rPr>
              <w:t>X</w:t>
            </w:r>
          </w:p>
        </w:tc>
        <w:tc>
          <w:tcPr>
            <w:tcW w:w="1224" w:type="pct"/>
            <w:shd w:val="clear" w:color="auto" w:fill="auto"/>
            <w:noWrap/>
            <w:vAlign w:val="center"/>
            <w:hideMark/>
          </w:tcPr>
          <w:p w:rsidR="005674F3" w:rsidRPr="00A46012" w:rsidRDefault="005674F3" w:rsidP="00A46012">
            <w:pPr>
              <w:spacing w:after="0" w:line="240" w:lineRule="auto"/>
              <w:jc w:val="center"/>
              <w:rPr>
                <w:rFonts w:ascii="Cambria" w:eastAsia="Times New Roman" w:hAnsi="Cambria" w:cs="Times New Roman"/>
                <w:sz w:val="20"/>
                <w:szCs w:val="20"/>
                <w:lang w:eastAsia="hr-HR"/>
              </w:rPr>
            </w:pPr>
            <w:r w:rsidRPr="00A46012">
              <w:rPr>
                <w:rFonts w:ascii="Cambria" w:eastAsia="Times New Roman" w:hAnsi="Cambria" w:cs="Times New Roman"/>
                <w:sz w:val="20"/>
                <w:szCs w:val="20"/>
                <w:lang w:eastAsia="hr-HR"/>
              </w:rPr>
              <w:t> </w:t>
            </w:r>
          </w:p>
        </w:tc>
      </w:tr>
      <w:tr w:rsidR="005674F3" w:rsidRPr="00F7524D" w:rsidTr="007B4439">
        <w:trPr>
          <w:trHeight w:hRule="exact" w:val="227"/>
        </w:trPr>
        <w:tc>
          <w:tcPr>
            <w:tcW w:w="1328" w:type="pct"/>
            <w:shd w:val="clear" w:color="auto" w:fill="auto"/>
            <w:noWrap/>
            <w:vAlign w:val="center"/>
            <w:hideMark/>
          </w:tcPr>
          <w:p w:rsidR="005674F3" w:rsidRPr="00A46012" w:rsidRDefault="005674F3" w:rsidP="00A46012">
            <w:pPr>
              <w:spacing w:after="0" w:line="240" w:lineRule="auto"/>
              <w:rPr>
                <w:rFonts w:ascii="Cambria" w:eastAsia="Times New Roman" w:hAnsi="Cambria" w:cs="Times New Roman"/>
                <w:sz w:val="20"/>
                <w:szCs w:val="20"/>
                <w:lang w:eastAsia="hr-HR"/>
              </w:rPr>
            </w:pPr>
            <w:r w:rsidRPr="00A46012">
              <w:rPr>
                <w:rFonts w:ascii="Cambria" w:eastAsia="Times New Roman" w:hAnsi="Cambria" w:cs="Times New Roman"/>
                <w:sz w:val="20"/>
                <w:szCs w:val="20"/>
                <w:lang w:eastAsia="hr-HR"/>
              </w:rPr>
              <w:t>Indija</w:t>
            </w:r>
          </w:p>
        </w:tc>
        <w:tc>
          <w:tcPr>
            <w:tcW w:w="1224" w:type="pct"/>
            <w:shd w:val="clear" w:color="auto" w:fill="auto"/>
            <w:noWrap/>
            <w:vAlign w:val="center"/>
            <w:hideMark/>
          </w:tcPr>
          <w:p w:rsidR="005674F3" w:rsidRPr="00A46012" w:rsidRDefault="005674F3" w:rsidP="00A46012">
            <w:pPr>
              <w:spacing w:after="0" w:line="240" w:lineRule="auto"/>
              <w:jc w:val="center"/>
              <w:rPr>
                <w:rFonts w:ascii="Cambria" w:eastAsia="Times New Roman" w:hAnsi="Cambria" w:cs="Times New Roman"/>
                <w:sz w:val="20"/>
                <w:szCs w:val="20"/>
                <w:lang w:eastAsia="hr-HR"/>
              </w:rPr>
            </w:pPr>
            <w:r w:rsidRPr="00A46012">
              <w:rPr>
                <w:rFonts w:ascii="Cambria" w:eastAsia="Times New Roman" w:hAnsi="Cambria" w:cs="Times New Roman"/>
                <w:sz w:val="20"/>
                <w:szCs w:val="20"/>
                <w:lang w:eastAsia="hr-HR"/>
              </w:rPr>
              <w:t> </w:t>
            </w:r>
          </w:p>
        </w:tc>
        <w:tc>
          <w:tcPr>
            <w:tcW w:w="1224" w:type="pct"/>
            <w:shd w:val="clear" w:color="auto" w:fill="auto"/>
            <w:noWrap/>
            <w:vAlign w:val="center"/>
            <w:hideMark/>
          </w:tcPr>
          <w:p w:rsidR="005674F3" w:rsidRPr="00A46012" w:rsidRDefault="005674F3" w:rsidP="00A46012">
            <w:pPr>
              <w:spacing w:after="0" w:line="240" w:lineRule="auto"/>
              <w:jc w:val="center"/>
              <w:rPr>
                <w:rFonts w:ascii="Cambria" w:eastAsia="Times New Roman" w:hAnsi="Cambria" w:cs="Times New Roman"/>
                <w:sz w:val="20"/>
                <w:szCs w:val="20"/>
                <w:lang w:eastAsia="hr-HR"/>
              </w:rPr>
            </w:pPr>
            <w:r w:rsidRPr="00A46012">
              <w:rPr>
                <w:rFonts w:ascii="Cambria" w:eastAsia="Times New Roman" w:hAnsi="Cambria" w:cs="Times New Roman"/>
                <w:sz w:val="20"/>
                <w:szCs w:val="20"/>
                <w:lang w:eastAsia="hr-HR"/>
              </w:rPr>
              <w:t>X</w:t>
            </w:r>
          </w:p>
        </w:tc>
        <w:tc>
          <w:tcPr>
            <w:tcW w:w="1224" w:type="pct"/>
            <w:shd w:val="clear" w:color="auto" w:fill="auto"/>
            <w:noWrap/>
            <w:vAlign w:val="center"/>
            <w:hideMark/>
          </w:tcPr>
          <w:p w:rsidR="005674F3" w:rsidRPr="00A46012" w:rsidRDefault="005674F3" w:rsidP="00A46012">
            <w:pPr>
              <w:spacing w:after="0" w:line="240" w:lineRule="auto"/>
              <w:jc w:val="center"/>
              <w:rPr>
                <w:rFonts w:ascii="Cambria" w:eastAsia="Times New Roman" w:hAnsi="Cambria" w:cs="Times New Roman"/>
                <w:sz w:val="20"/>
                <w:szCs w:val="20"/>
                <w:lang w:eastAsia="hr-HR"/>
              </w:rPr>
            </w:pPr>
            <w:r w:rsidRPr="00A46012">
              <w:rPr>
                <w:rFonts w:ascii="Cambria" w:eastAsia="Times New Roman" w:hAnsi="Cambria" w:cs="Times New Roman"/>
                <w:sz w:val="20"/>
                <w:szCs w:val="20"/>
                <w:lang w:eastAsia="hr-HR"/>
              </w:rPr>
              <w:t> </w:t>
            </w:r>
          </w:p>
        </w:tc>
      </w:tr>
      <w:tr w:rsidR="005674F3" w:rsidRPr="00F7524D" w:rsidTr="007B4439">
        <w:trPr>
          <w:trHeight w:hRule="exact" w:val="227"/>
        </w:trPr>
        <w:tc>
          <w:tcPr>
            <w:tcW w:w="1328" w:type="pct"/>
            <w:tcBorders>
              <w:bottom w:val="single" w:sz="4" w:space="0" w:color="7F7F7F" w:themeColor="text1" w:themeTint="80"/>
            </w:tcBorders>
            <w:shd w:val="clear" w:color="auto" w:fill="auto"/>
            <w:noWrap/>
            <w:vAlign w:val="center"/>
            <w:hideMark/>
          </w:tcPr>
          <w:p w:rsidR="005674F3" w:rsidRPr="00A46012" w:rsidRDefault="005674F3" w:rsidP="00A46012">
            <w:pPr>
              <w:spacing w:after="0" w:line="240" w:lineRule="auto"/>
              <w:rPr>
                <w:rFonts w:ascii="Cambria" w:eastAsia="Times New Roman" w:hAnsi="Cambria" w:cs="Times New Roman"/>
                <w:sz w:val="20"/>
                <w:szCs w:val="20"/>
                <w:lang w:eastAsia="hr-HR"/>
              </w:rPr>
            </w:pPr>
            <w:r w:rsidRPr="00A46012">
              <w:rPr>
                <w:rFonts w:ascii="Cambria" w:eastAsia="Times New Roman" w:hAnsi="Cambria" w:cs="Times New Roman"/>
                <w:sz w:val="20"/>
                <w:szCs w:val="20"/>
                <w:lang w:eastAsia="hr-HR"/>
              </w:rPr>
              <w:t>Indonezija</w:t>
            </w:r>
          </w:p>
        </w:tc>
        <w:tc>
          <w:tcPr>
            <w:tcW w:w="1224" w:type="pct"/>
            <w:tcBorders>
              <w:bottom w:val="single" w:sz="4" w:space="0" w:color="7F7F7F" w:themeColor="text1" w:themeTint="80"/>
            </w:tcBorders>
            <w:shd w:val="clear" w:color="auto" w:fill="auto"/>
            <w:noWrap/>
            <w:vAlign w:val="center"/>
            <w:hideMark/>
          </w:tcPr>
          <w:p w:rsidR="005674F3" w:rsidRPr="00A46012" w:rsidRDefault="005674F3" w:rsidP="00A46012">
            <w:pPr>
              <w:spacing w:after="0" w:line="240" w:lineRule="auto"/>
              <w:jc w:val="center"/>
              <w:rPr>
                <w:rFonts w:ascii="Cambria" w:eastAsia="Times New Roman" w:hAnsi="Cambria" w:cs="Times New Roman"/>
                <w:sz w:val="20"/>
                <w:szCs w:val="20"/>
                <w:lang w:eastAsia="hr-HR"/>
              </w:rPr>
            </w:pPr>
            <w:r w:rsidRPr="00A46012">
              <w:rPr>
                <w:rFonts w:ascii="Cambria" w:eastAsia="Times New Roman" w:hAnsi="Cambria" w:cs="Times New Roman"/>
                <w:sz w:val="20"/>
                <w:szCs w:val="20"/>
                <w:lang w:eastAsia="hr-HR"/>
              </w:rPr>
              <w:t> </w:t>
            </w:r>
          </w:p>
        </w:tc>
        <w:tc>
          <w:tcPr>
            <w:tcW w:w="1224" w:type="pct"/>
            <w:tcBorders>
              <w:bottom w:val="single" w:sz="4" w:space="0" w:color="7F7F7F" w:themeColor="text1" w:themeTint="80"/>
            </w:tcBorders>
            <w:shd w:val="clear" w:color="auto" w:fill="auto"/>
            <w:noWrap/>
            <w:vAlign w:val="center"/>
            <w:hideMark/>
          </w:tcPr>
          <w:p w:rsidR="005674F3" w:rsidRPr="00A46012" w:rsidRDefault="005674F3" w:rsidP="00A46012">
            <w:pPr>
              <w:spacing w:after="0" w:line="240" w:lineRule="auto"/>
              <w:jc w:val="center"/>
              <w:rPr>
                <w:rFonts w:ascii="Cambria" w:eastAsia="Times New Roman" w:hAnsi="Cambria" w:cs="Times New Roman"/>
                <w:sz w:val="20"/>
                <w:szCs w:val="20"/>
                <w:lang w:eastAsia="hr-HR"/>
              </w:rPr>
            </w:pPr>
            <w:r w:rsidRPr="00A46012">
              <w:rPr>
                <w:rFonts w:ascii="Cambria" w:eastAsia="Times New Roman" w:hAnsi="Cambria" w:cs="Times New Roman"/>
                <w:sz w:val="20"/>
                <w:szCs w:val="20"/>
                <w:lang w:eastAsia="hr-HR"/>
              </w:rPr>
              <w:t> </w:t>
            </w:r>
          </w:p>
        </w:tc>
        <w:tc>
          <w:tcPr>
            <w:tcW w:w="1224" w:type="pct"/>
            <w:tcBorders>
              <w:bottom w:val="single" w:sz="4" w:space="0" w:color="7F7F7F" w:themeColor="text1" w:themeTint="80"/>
            </w:tcBorders>
            <w:shd w:val="clear" w:color="auto" w:fill="auto"/>
            <w:noWrap/>
            <w:vAlign w:val="center"/>
            <w:hideMark/>
          </w:tcPr>
          <w:p w:rsidR="005674F3" w:rsidRPr="00A46012" w:rsidRDefault="005674F3" w:rsidP="00A46012">
            <w:pPr>
              <w:spacing w:after="0" w:line="240" w:lineRule="auto"/>
              <w:jc w:val="center"/>
              <w:rPr>
                <w:rFonts w:ascii="Cambria" w:eastAsia="Times New Roman" w:hAnsi="Cambria" w:cs="Times New Roman"/>
                <w:sz w:val="20"/>
                <w:szCs w:val="20"/>
                <w:lang w:eastAsia="hr-HR"/>
              </w:rPr>
            </w:pPr>
            <w:r w:rsidRPr="00A46012">
              <w:rPr>
                <w:rFonts w:ascii="Cambria" w:eastAsia="Times New Roman" w:hAnsi="Cambria" w:cs="Times New Roman"/>
                <w:sz w:val="20"/>
                <w:szCs w:val="20"/>
                <w:lang w:eastAsia="hr-HR"/>
              </w:rPr>
              <w:t> </w:t>
            </w:r>
          </w:p>
        </w:tc>
      </w:tr>
      <w:tr w:rsidR="005674F3" w:rsidRPr="00F7524D" w:rsidTr="007B4439">
        <w:trPr>
          <w:trHeight w:hRule="exact" w:val="227"/>
        </w:trPr>
        <w:tc>
          <w:tcPr>
            <w:tcW w:w="1328" w:type="pct"/>
            <w:tcBorders>
              <w:top w:val="single" w:sz="4" w:space="0" w:color="7F7F7F" w:themeColor="text1" w:themeTint="80"/>
              <w:bottom w:val="single" w:sz="4" w:space="0" w:color="7F7F7F" w:themeColor="text1" w:themeTint="80"/>
            </w:tcBorders>
            <w:shd w:val="clear" w:color="auto" w:fill="auto"/>
            <w:noWrap/>
            <w:vAlign w:val="center"/>
            <w:hideMark/>
          </w:tcPr>
          <w:p w:rsidR="005674F3" w:rsidRPr="00A46012" w:rsidRDefault="005674F3" w:rsidP="00A46012">
            <w:pPr>
              <w:spacing w:after="0" w:line="240" w:lineRule="auto"/>
              <w:rPr>
                <w:rFonts w:ascii="Cambria" w:eastAsia="Times New Roman" w:hAnsi="Cambria" w:cs="Times New Roman"/>
                <w:sz w:val="20"/>
                <w:szCs w:val="20"/>
                <w:lang w:eastAsia="hr-HR"/>
              </w:rPr>
            </w:pPr>
            <w:r w:rsidRPr="00A46012">
              <w:rPr>
                <w:rFonts w:ascii="Cambria" w:eastAsia="Times New Roman" w:hAnsi="Cambria" w:cs="Times New Roman"/>
                <w:sz w:val="20"/>
                <w:szCs w:val="20"/>
                <w:lang w:eastAsia="hr-HR"/>
              </w:rPr>
              <w:t xml:space="preserve">Južna Afrika </w:t>
            </w:r>
          </w:p>
        </w:tc>
        <w:tc>
          <w:tcPr>
            <w:tcW w:w="1224" w:type="pct"/>
            <w:tcBorders>
              <w:top w:val="single" w:sz="4" w:space="0" w:color="7F7F7F" w:themeColor="text1" w:themeTint="80"/>
              <w:bottom w:val="single" w:sz="4" w:space="0" w:color="7F7F7F" w:themeColor="text1" w:themeTint="80"/>
            </w:tcBorders>
            <w:shd w:val="clear" w:color="auto" w:fill="auto"/>
            <w:noWrap/>
            <w:vAlign w:val="center"/>
            <w:hideMark/>
          </w:tcPr>
          <w:p w:rsidR="005674F3" w:rsidRPr="00A46012" w:rsidRDefault="005674F3" w:rsidP="00A46012">
            <w:pPr>
              <w:spacing w:after="0" w:line="240" w:lineRule="auto"/>
              <w:jc w:val="center"/>
              <w:rPr>
                <w:rFonts w:ascii="Cambria" w:eastAsia="Times New Roman" w:hAnsi="Cambria" w:cs="Times New Roman"/>
                <w:sz w:val="20"/>
                <w:szCs w:val="20"/>
                <w:lang w:eastAsia="hr-HR"/>
              </w:rPr>
            </w:pPr>
            <w:r w:rsidRPr="00A46012">
              <w:rPr>
                <w:rFonts w:ascii="Cambria" w:eastAsia="Times New Roman" w:hAnsi="Cambria" w:cs="Times New Roman"/>
                <w:sz w:val="20"/>
                <w:szCs w:val="20"/>
                <w:lang w:eastAsia="hr-HR"/>
              </w:rPr>
              <w:t>X</w:t>
            </w:r>
          </w:p>
        </w:tc>
        <w:tc>
          <w:tcPr>
            <w:tcW w:w="1224" w:type="pct"/>
            <w:tcBorders>
              <w:top w:val="single" w:sz="4" w:space="0" w:color="7F7F7F" w:themeColor="text1" w:themeTint="80"/>
              <w:bottom w:val="single" w:sz="4" w:space="0" w:color="7F7F7F" w:themeColor="text1" w:themeTint="80"/>
            </w:tcBorders>
            <w:shd w:val="clear" w:color="auto" w:fill="auto"/>
            <w:noWrap/>
            <w:vAlign w:val="center"/>
            <w:hideMark/>
          </w:tcPr>
          <w:p w:rsidR="005674F3" w:rsidRPr="00A46012" w:rsidRDefault="005674F3" w:rsidP="00A46012">
            <w:pPr>
              <w:spacing w:after="0" w:line="240" w:lineRule="auto"/>
              <w:jc w:val="center"/>
              <w:rPr>
                <w:rFonts w:ascii="Cambria" w:eastAsia="Times New Roman" w:hAnsi="Cambria" w:cs="Times New Roman"/>
                <w:sz w:val="20"/>
                <w:szCs w:val="20"/>
                <w:lang w:eastAsia="hr-HR"/>
              </w:rPr>
            </w:pPr>
            <w:r w:rsidRPr="00A46012">
              <w:rPr>
                <w:rFonts w:ascii="Cambria" w:eastAsia="Times New Roman" w:hAnsi="Cambria" w:cs="Times New Roman"/>
                <w:sz w:val="20"/>
                <w:szCs w:val="20"/>
                <w:lang w:eastAsia="hr-HR"/>
              </w:rPr>
              <w:t> </w:t>
            </w:r>
          </w:p>
        </w:tc>
        <w:tc>
          <w:tcPr>
            <w:tcW w:w="1224" w:type="pct"/>
            <w:tcBorders>
              <w:top w:val="single" w:sz="4" w:space="0" w:color="7F7F7F" w:themeColor="text1" w:themeTint="80"/>
              <w:bottom w:val="single" w:sz="4" w:space="0" w:color="7F7F7F" w:themeColor="text1" w:themeTint="80"/>
            </w:tcBorders>
            <w:shd w:val="clear" w:color="auto" w:fill="auto"/>
            <w:noWrap/>
            <w:vAlign w:val="center"/>
            <w:hideMark/>
          </w:tcPr>
          <w:p w:rsidR="005674F3" w:rsidRPr="00A46012" w:rsidRDefault="005674F3" w:rsidP="00A46012">
            <w:pPr>
              <w:spacing w:after="0" w:line="240" w:lineRule="auto"/>
              <w:jc w:val="center"/>
              <w:rPr>
                <w:rFonts w:ascii="Cambria" w:eastAsia="Times New Roman" w:hAnsi="Cambria" w:cs="Times New Roman"/>
                <w:sz w:val="20"/>
                <w:szCs w:val="20"/>
                <w:lang w:eastAsia="hr-HR"/>
              </w:rPr>
            </w:pPr>
            <w:r w:rsidRPr="00A46012">
              <w:rPr>
                <w:rFonts w:ascii="Cambria" w:eastAsia="Times New Roman" w:hAnsi="Cambria" w:cs="Times New Roman"/>
                <w:sz w:val="20"/>
                <w:szCs w:val="20"/>
                <w:lang w:eastAsia="hr-HR"/>
              </w:rPr>
              <w:t> </w:t>
            </w:r>
          </w:p>
        </w:tc>
      </w:tr>
      <w:tr w:rsidR="005674F3" w:rsidRPr="00F7524D" w:rsidTr="007B4439">
        <w:trPr>
          <w:trHeight w:hRule="exact" w:val="227"/>
        </w:trPr>
        <w:tc>
          <w:tcPr>
            <w:tcW w:w="1328" w:type="pct"/>
            <w:tcBorders>
              <w:top w:val="single" w:sz="4" w:space="0" w:color="7F7F7F" w:themeColor="text1" w:themeTint="80"/>
            </w:tcBorders>
            <w:shd w:val="clear" w:color="auto" w:fill="auto"/>
            <w:noWrap/>
            <w:vAlign w:val="center"/>
            <w:hideMark/>
          </w:tcPr>
          <w:p w:rsidR="005674F3" w:rsidRPr="00A46012" w:rsidRDefault="005674F3" w:rsidP="00A46012">
            <w:pPr>
              <w:spacing w:after="0" w:line="240" w:lineRule="auto"/>
              <w:rPr>
                <w:rFonts w:ascii="Cambria" w:eastAsia="Times New Roman" w:hAnsi="Cambria" w:cs="Times New Roman"/>
                <w:sz w:val="20"/>
                <w:szCs w:val="20"/>
                <w:lang w:eastAsia="hr-HR"/>
              </w:rPr>
            </w:pPr>
            <w:r w:rsidRPr="00A46012">
              <w:rPr>
                <w:rFonts w:ascii="Cambria" w:eastAsia="Times New Roman" w:hAnsi="Cambria" w:cs="Times New Roman"/>
                <w:sz w:val="20"/>
                <w:szCs w:val="20"/>
                <w:lang w:eastAsia="hr-HR"/>
              </w:rPr>
              <w:t>Kina</w:t>
            </w:r>
          </w:p>
        </w:tc>
        <w:tc>
          <w:tcPr>
            <w:tcW w:w="1224" w:type="pct"/>
            <w:tcBorders>
              <w:top w:val="single" w:sz="4" w:space="0" w:color="7F7F7F" w:themeColor="text1" w:themeTint="80"/>
            </w:tcBorders>
            <w:shd w:val="clear" w:color="auto" w:fill="auto"/>
            <w:noWrap/>
            <w:vAlign w:val="center"/>
            <w:hideMark/>
          </w:tcPr>
          <w:p w:rsidR="005674F3" w:rsidRPr="00A46012" w:rsidRDefault="005674F3" w:rsidP="00A46012">
            <w:pPr>
              <w:spacing w:after="0" w:line="240" w:lineRule="auto"/>
              <w:jc w:val="center"/>
              <w:rPr>
                <w:rFonts w:ascii="Cambria" w:eastAsia="Times New Roman" w:hAnsi="Cambria" w:cs="Times New Roman"/>
                <w:sz w:val="20"/>
                <w:szCs w:val="20"/>
                <w:lang w:eastAsia="hr-HR"/>
              </w:rPr>
            </w:pPr>
            <w:r w:rsidRPr="00A46012">
              <w:rPr>
                <w:rFonts w:ascii="Cambria" w:eastAsia="Times New Roman" w:hAnsi="Cambria" w:cs="Times New Roman"/>
                <w:sz w:val="20"/>
                <w:szCs w:val="20"/>
                <w:lang w:eastAsia="hr-HR"/>
              </w:rPr>
              <w:t> </w:t>
            </w:r>
          </w:p>
        </w:tc>
        <w:tc>
          <w:tcPr>
            <w:tcW w:w="1224" w:type="pct"/>
            <w:tcBorders>
              <w:top w:val="single" w:sz="4" w:space="0" w:color="7F7F7F" w:themeColor="text1" w:themeTint="80"/>
            </w:tcBorders>
            <w:shd w:val="clear" w:color="auto" w:fill="auto"/>
            <w:noWrap/>
            <w:vAlign w:val="center"/>
            <w:hideMark/>
          </w:tcPr>
          <w:p w:rsidR="005674F3" w:rsidRPr="00A46012" w:rsidRDefault="005674F3" w:rsidP="00A46012">
            <w:pPr>
              <w:spacing w:after="0" w:line="240" w:lineRule="auto"/>
              <w:jc w:val="center"/>
              <w:rPr>
                <w:rFonts w:ascii="Cambria" w:eastAsia="Times New Roman" w:hAnsi="Cambria" w:cs="Times New Roman"/>
                <w:sz w:val="20"/>
                <w:szCs w:val="20"/>
                <w:lang w:eastAsia="hr-HR"/>
              </w:rPr>
            </w:pPr>
            <w:r w:rsidRPr="00A46012">
              <w:rPr>
                <w:rFonts w:ascii="Cambria" w:eastAsia="Times New Roman" w:hAnsi="Cambria" w:cs="Times New Roman"/>
                <w:sz w:val="20"/>
                <w:szCs w:val="20"/>
                <w:lang w:eastAsia="hr-HR"/>
              </w:rPr>
              <w:t>X</w:t>
            </w:r>
          </w:p>
        </w:tc>
        <w:tc>
          <w:tcPr>
            <w:tcW w:w="1224" w:type="pct"/>
            <w:tcBorders>
              <w:top w:val="single" w:sz="4" w:space="0" w:color="7F7F7F" w:themeColor="text1" w:themeTint="80"/>
            </w:tcBorders>
            <w:shd w:val="clear" w:color="auto" w:fill="auto"/>
            <w:noWrap/>
            <w:vAlign w:val="center"/>
            <w:hideMark/>
          </w:tcPr>
          <w:p w:rsidR="005674F3" w:rsidRPr="00A46012" w:rsidRDefault="005674F3" w:rsidP="00A46012">
            <w:pPr>
              <w:spacing w:after="0" w:line="240" w:lineRule="auto"/>
              <w:jc w:val="center"/>
              <w:rPr>
                <w:rFonts w:ascii="Cambria" w:eastAsia="Times New Roman" w:hAnsi="Cambria" w:cs="Times New Roman"/>
                <w:sz w:val="20"/>
                <w:szCs w:val="20"/>
                <w:lang w:eastAsia="hr-HR"/>
              </w:rPr>
            </w:pPr>
            <w:r w:rsidRPr="00A46012">
              <w:rPr>
                <w:rFonts w:ascii="Cambria" w:eastAsia="Times New Roman" w:hAnsi="Cambria" w:cs="Times New Roman"/>
                <w:sz w:val="20"/>
                <w:szCs w:val="20"/>
                <w:lang w:eastAsia="hr-HR"/>
              </w:rPr>
              <w:t> </w:t>
            </w:r>
          </w:p>
        </w:tc>
      </w:tr>
      <w:tr w:rsidR="005674F3" w:rsidRPr="00F7524D" w:rsidTr="007B4439">
        <w:trPr>
          <w:trHeight w:hRule="exact" w:val="227"/>
        </w:trPr>
        <w:tc>
          <w:tcPr>
            <w:tcW w:w="1328" w:type="pct"/>
            <w:tcBorders>
              <w:bottom w:val="single" w:sz="4" w:space="0" w:color="7F7F7F" w:themeColor="text1" w:themeTint="80"/>
            </w:tcBorders>
            <w:shd w:val="clear" w:color="auto" w:fill="auto"/>
            <w:noWrap/>
            <w:vAlign w:val="center"/>
            <w:hideMark/>
          </w:tcPr>
          <w:p w:rsidR="005674F3" w:rsidRPr="00A46012" w:rsidRDefault="005674F3" w:rsidP="00A46012">
            <w:pPr>
              <w:spacing w:after="0" w:line="240" w:lineRule="auto"/>
              <w:rPr>
                <w:rFonts w:ascii="Cambria" w:eastAsia="Times New Roman" w:hAnsi="Cambria" w:cs="Times New Roman"/>
                <w:sz w:val="20"/>
                <w:szCs w:val="20"/>
                <w:lang w:eastAsia="hr-HR"/>
              </w:rPr>
            </w:pPr>
            <w:r w:rsidRPr="00A46012">
              <w:rPr>
                <w:rFonts w:ascii="Cambria" w:eastAsia="Times New Roman" w:hAnsi="Cambria" w:cs="Times New Roman"/>
                <w:sz w:val="20"/>
                <w:szCs w:val="20"/>
                <w:lang w:eastAsia="hr-HR"/>
              </w:rPr>
              <w:t xml:space="preserve">Rusija </w:t>
            </w:r>
          </w:p>
        </w:tc>
        <w:tc>
          <w:tcPr>
            <w:tcW w:w="1224" w:type="pct"/>
            <w:tcBorders>
              <w:bottom w:val="single" w:sz="4" w:space="0" w:color="7F7F7F" w:themeColor="text1" w:themeTint="80"/>
            </w:tcBorders>
            <w:shd w:val="clear" w:color="auto" w:fill="auto"/>
            <w:noWrap/>
            <w:vAlign w:val="center"/>
            <w:hideMark/>
          </w:tcPr>
          <w:p w:rsidR="005674F3" w:rsidRPr="00A46012" w:rsidRDefault="005674F3" w:rsidP="00A46012">
            <w:pPr>
              <w:spacing w:after="0" w:line="240" w:lineRule="auto"/>
              <w:jc w:val="center"/>
              <w:rPr>
                <w:rFonts w:ascii="Cambria" w:eastAsia="Times New Roman" w:hAnsi="Cambria" w:cs="Times New Roman"/>
                <w:sz w:val="20"/>
                <w:szCs w:val="20"/>
                <w:lang w:eastAsia="hr-HR"/>
              </w:rPr>
            </w:pPr>
            <w:r w:rsidRPr="00A46012">
              <w:rPr>
                <w:rFonts w:ascii="Cambria" w:eastAsia="Times New Roman" w:hAnsi="Cambria" w:cs="Times New Roman"/>
                <w:sz w:val="20"/>
                <w:szCs w:val="20"/>
                <w:lang w:eastAsia="hr-HR"/>
              </w:rPr>
              <w:t>X</w:t>
            </w:r>
          </w:p>
        </w:tc>
        <w:tc>
          <w:tcPr>
            <w:tcW w:w="1224" w:type="pct"/>
            <w:tcBorders>
              <w:bottom w:val="single" w:sz="4" w:space="0" w:color="7F7F7F" w:themeColor="text1" w:themeTint="80"/>
            </w:tcBorders>
            <w:shd w:val="clear" w:color="auto" w:fill="auto"/>
            <w:noWrap/>
            <w:vAlign w:val="center"/>
            <w:hideMark/>
          </w:tcPr>
          <w:p w:rsidR="005674F3" w:rsidRPr="00A46012" w:rsidRDefault="005674F3" w:rsidP="00A46012">
            <w:pPr>
              <w:spacing w:after="0" w:line="240" w:lineRule="auto"/>
              <w:jc w:val="center"/>
              <w:rPr>
                <w:rFonts w:ascii="Cambria" w:eastAsia="Times New Roman" w:hAnsi="Cambria" w:cs="Times New Roman"/>
                <w:sz w:val="20"/>
                <w:szCs w:val="20"/>
                <w:lang w:eastAsia="hr-HR"/>
              </w:rPr>
            </w:pPr>
            <w:r w:rsidRPr="00A46012">
              <w:rPr>
                <w:rFonts w:ascii="Cambria" w:eastAsia="Times New Roman" w:hAnsi="Cambria" w:cs="Times New Roman"/>
                <w:sz w:val="20"/>
                <w:szCs w:val="20"/>
                <w:lang w:eastAsia="hr-HR"/>
              </w:rPr>
              <w:t> </w:t>
            </w:r>
          </w:p>
        </w:tc>
        <w:tc>
          <w:tcPr>
            <w:tcW w:w="1224" w:type="pct"/>
            <w:tcBorders>
              <w:bottom w:val="single" w:sz="4" w:space="0" w:color="7F7F7F" w:themeColor="text1" w:themeTint="80"/>
            </w:tcBorders>
            <w:shd w:val="clear" w:color="auto" w:fill="auto"/>
            <w:noWrap/>
            <w:vAlign w:val="center"/>
            <w:hideMark/>
          </w:tcPr>
          <w:p w:rsidR="005674F3" w:rsidRPr="00A46012" w:rsidRDefault="005674F3" w:rsidP="00A46012">
            <w:pPr>
              <w:spacing w:after="0" w:line="240" w:lineRule="auto"/>
              <w:jc w:val="center"/>
              <w:rPr>
                <w:rFonts w:ascii="Cambria" w:eastAsia="Times New Roman" w:hAnsi="Cambria" w:cs="Times New Roman"/>
                <w:sz w:val="20"/>
                <w:szCs w:val="20"/>
                <w:lang w:eastAsia="hr-HR"/>
              </w:rPr>
            </w:pPr>
            <w:r w:rsidRPr="00A46012">
              <w:rPr>
                <w:rFonts w:ascii="Cambria" w:eastAsia="Times New Roman" w:hAnsi="Cambria" w:cs="Times New Roman"/>
                <w:sz w:val="20"/>
                <w:szCs w:val="20"/>
                <w:lang w:eastAsia="hr-HR"/>
              </w:rPr>
              <w:t> </w:t>
            </w:r>
          </w:p>
        </w:tc>
      </w:tr>
      <w:tr w:rsidR="005674F3" w:rsidRPr="00F7524D" w:rsidTr="007B4439">
        <w:trPr>
          <w:trHeight w:hRule="exact" w:val="227"/>
        </w:trPr>
        <w:tc>
          <w:tcPr>
            <w:tcW w:w="1328" w:type="pct"/>
            <w:tcBorders>
              <w:top w:val="single" w:sz="4" w:space="0" w:color="7F7F7F" w:themeColor="text1" w:themeTint="80"/>
              <w:bottom w:val="single" w:sz="4" w:space="0" w:color="C00000"/>
            </w:tcBorders>
            <w:shd w:val="clear" w:color="auto" w:fill="auto"/>
            <w:noWrap/>
            <w:vAlign w:val="center"/>
            <w:hideMark/>
          </w:tcPr>
          <w:p w:rsidR="005674F3" w:rsidRPr="00A46012" w:rsidRDefault="005674F3" w:rsidP="00A46012">
            <w:pPr>
              <w:spacing w:after="0" w:line="240" w:lineRule="auto"/>
              <w:rPr>
                <w:rFonts w:ascii="Cambria" w:eastAsia="Times New Roman" w:hAnsi="Cambria" w:cs="Times New Roman"/>
                <w:sz w:val="20"/>
                <w:szCs w:val="20"/>
                <w:lang w:eastAsia="hr-HR"/>
              </w:rPr>
            </w:pPr>
            <w:r w:rsidRPr="00A46012">
              <w:rPr>
                <w:rFonts w:ascii="Cambria" w:eastAsia="Times New Roman" w:hAnsi="Cambria" w:cs="Times New Roman"/>
                <w:sz w:val="20"/>
                <w:szCs w:val="20"/>
                <w:lang w:eastAsia="hr-HR"/>
              </w:rPr>
              <w:t>Saudijska Arabija</w:t>
            </w:r>
          </w:p>
        </w:tc>
        <w:tc>
          <w:tcPr>
            <w:tcW w:w="1224" w:type="pct"/>
            <w:tcBorders>
              <w:top w:val="single" w:sz="4" w:space="0" w:color="7F7F7F" w:themeColor="text1" w:themeTint="80"/>
              <w:bottom w:val="single" w:sz="4" w:space="0" w:color="C00000"/>
            </w:tcBorders>
            <w:shd w:val="clear" w:color="auto" w:fill="auto"/>
            <w:noWrap/>
            <w:vAlign w:val="center"/>
            <w:hideMark/>
          </w:tcPr>
          <w:p w:rsidR="005674F3" w:rsidRPr="00A46012" w:rsidRDefault="005674F3" w:rsidP="00A46012">
            <w:pPr>
              <w:spacing w:after="0" w:line="240" w:lineRule="auto"/>
              <w:jc w:val="center"/>
              <w:rPr>
                <w:rFonts w:ascii="Cambria" w:eastAsia="Times New Roman" w:hAnsi="Cambria" w:cs="Times New Roman"/>
                <w:sz w:val="20"/>
                <w:szCs w:val="20"/>
                <w:lang w:eastAsia="hr-HR"/>
              </w:rPr>
            </w:pPr>
            <w:r w:rsidRPr="00A46012">
              <w:rPr>
                <w:rFonts w:ascii="Cambria" w:eastAsia="Times New Roman" w:hAnsi="Cambria" w:cs="Times New Roman"/>
                <w:sz w:val="20"/>
                <w:szCs w:val="20"/>
                <w:lang w:eastAsia="hr-HR"/>
              </w:rPr>
              <w:t> </w:t>
            </w:r>
          </w:p>
        </w:tc>
        <w:tc>
          <w:tcPr>
            <w:tcW w:w="1224" w:type="pct"/>
            <w:tcBorders>
              <w:top w:val="single" w:sz="4" w:space="0" w:color="7F7F7F" w:themeColor="text1" w:themeTint="80"/>
              <w:bottom w:val="single" w:sz="4" w:space="0" w:color="C00000"/>
            </w:tcBorders>
            <w:shd w:val="clear" w:color="auto" w:fill="auto"/>
            <w:noWrap/>
            <w:vAlign w:val="center"/>
            <w:hideMark/>
          </w:tcPr>
          <w:p w:rsidR="005674F3" w:rsidRPr="00A46012" w:rsidRDefault="005674F3" w:rsidP="00A46012">
            <w:pPr>
              <w:spacing w:after="0" w:line="240" w:lineRule="auto"/>
              <w:jc w:val="center"/>
              <w:rPr>
                <w:rFonts w:ascii="Cambria" w:eastAsia="Times New Roman" w:hAnsi="Cambria" w:cs="Times New Roman"/>
                <w:sz w:val="20"/>
                <w:szCs w:val="20"/>
                <w:lang w:eastAsia="hr-HR"/>
              </w:rPr>
            </w:pPr>
            <w:r w:rsidRPr="00A46012">
              <w:rPr>
                <w:rFonts w:ascii="Cambria" w:eastAsia="Times New Roman" w:hAnsi="Cambria" w:cs="Times New Roman"/>
                <w:sz w:val="20"/>
                <w:szCs w:val="20"/>
                <w:lang w:eastAsia="hr-HR"/>
              </w:rPr>
              <w:t>X</w:t>
            </w:r>
          </w:p>
        </w:tc>
        <w:tc>
          <w:tcPr>
            <w:tcW w:w="1224" w:type="pct"/>
            <w:tcBorders>
              <w:top w:val="single" w:sz="4" w:space="0" w:color="7F7F7F" w:themeColor="text1" w:themeTint="80"/>
              <w:bottom w:val="single" w:sz="4" w:space="0" w:color="C00000"/>
            </w:tcBorders>
            <w:shd w:val="clear" w:color="auto" w:fill="auto"/>
            <w:noWrap/>
            <w:vAlign w:val="center"/>
            <w:hideMark/>
          </w:tcPr>
          <w:p w:rsidR="005674F3" w:rsidRPr="00A46012" w:rsidRDefault="005674F3" w:rsidP="00A46012">
            <w:pPr>
              <w:spacing w:after="0" w:line="240" w:lineRule="auto"/>
              <w:jc w:val="center"/>
              <w:rPr>
                <w:rFonts w:ascii="Cambria" w:eastAsia="Times New Roman" w:hAnsi="Cambria" w:cs="Times New Roman"/>
                <w:sz w:val="20"/>
                <w:szCs w:val="20"/>
                <w:lang w:eastAsia="hr-HR"/>
              </w:rPr>
            </w:pPr>
            <w:r w:rsidRPr="00A46012">
              <w:rPr>
                <w:rFonts w:ascii="Cambria" w:eastAsia="Times New Roman" w:hAnsi="Cambria" w:cs="Times New Roman"/>
                <w:sz w:val="20"/>
                <w:szCs w:val="20"/>
                <w:lang w:eastAsia="hr-HR"/>
              </w:rPr>
              <w:t> </w:t>
            </w:r>
          </w:p>
        </w:tc>
      </w:tr>
    </w:tbl>
    <w:p w:rsidR="00AE78E2" w:rsidRPr="00E02C73" w:rsidRDefault="008D5D46" w:rsidP="00B06E20">
      <w:pPr>
        <w:pStyle w:val="Naslov6"/>
      </w:pPr>
      <w:r w:rsidRPr="00E02C73">
        <w:t>Izvor</w:t>
      </w:r>
      <w:r w:rsidR="00CF74EB" w:rsidRPr="00E02C73">
        <w:t>:</w:t>
      </w:r>
      <w:r w:rsidRPr="00E02C73">
        <w:t xml:space="preserve"> </w:t>
      </w:r>
      <w:r w:rsidR="00CF74EB" w:rsidRPr="00E02C73">
        <w:t xml:space="preserve">OECD (2017f) </w:t>
      </w:r>
    </w:p>
    <w:p w:rsidR="00813737" w:rsidRPr="00F7524D" w:rsidRDefault="00813737" w:rsidP="00F7524D">
      <w:pPr>
        <w:spacing w:after="240" w:line="240" w:lineRule="auto"/>
        <w:jc w:val="both"/>
        <w:rPr>
          <w:rFonts w:ascii="Cambria" w:hAnsi="Cambria"/>
        </w:rPr>
      </w:pPr>
      <w:r w:rsidRPr="00F7524D">
        <w:rPr>
          <w:rFonts w:ascii="Cambria" w:hAnsi="Cambria"/>
        </w:rPr>
        <w:t xml:space="preserve">Programi socijalnih mirovina moraju se dobro uklopiti u ukupnu sliku </w:t>
      </w:r>
      <w:r w:rsidR="00486215" w:rsidRPr="00F7524D">
        <w:rPr>
          <w:rFonts w:ascii="Cambria" w:hAnsi="Cambria"/>
        </w:rPr>
        <w:t xml:space="preserve">sustava </w:t>
      </w:r>
      <w:r w:rsidRPr="00F7524D">
        <w:rPr>
          <w:rFonts w:ascii="Cambria" w:hAnsi="Cambria"/>
        </w:rPr>
        <w:t xml:space="preserve">socijalne pomoći </w:t>
      </w:r>
      <w:r w:rsidR="00486215" w:rsidRPr="00F7524D">
        <w:rPr>
          <w:rFonts w:ascii="Cambria" w:hAnsi="Cambria"/>
        </w:rPr>
        <w:t xml:space="preserve">i skrbi </w:t>
      </w:r>
      <w:r w:rsidRPr="00F7524D">
        <w:rPr>
          <w:rFonts w:ascii="Cambria" w:hAnsi="Cambria"/>
        </w:rPr>
        <w:t xml:space="preserve">u svakoj zemlji. Potrebno je razmotriti postoje li drugi programi koji služe </w:t>
      </w:r>
      <w:r w:rsidR="00486215" w:rsidRPr="00F7524D">
        <w:rPr>
          <w:rFonts w:ascii="Cambria" w:hAnsi="Cambria"/>
        </w:rPr>
        <w:t xml:space="preserve">ostalim </w:t>
      </w:r>
      <w:r w:rsidRPr="00F7524D">
        <w:rPr>
          <w:rFonts w:ascii="Cambria" w:hAnsi="Cambria"/>
        </w:rPr>
        <w:t xml:space="preserve">dobnim </w:t>
      </w:r>
      <w:r w:rsidR="00E24E8D" w:rsidRPr="00F7524D">
        <w:rPr>
          <w:rFonts w:ascii="Cambria" w:hAnsi="Cambria"/>
        </w:rPr>
        <w:t xml:space="preserve">ili specifičnim </w:t>
      </w:r>
      <w:r w:rsidRPr="00F7524D">
        <w:rPr>
          <w:rFonts w:ascii="Cambria" w:hAnsi="Cambria"/>
        </w:rPr>
        <w:t>skupinama</w:t>
      </w:r>
      <w:r w:rsidR="00486215" w:rsidRPr="00F7524D">
        <w:rPr>
          <w:rFonts w:ascii="Cambria" w:hAnsi="Cambria"/>
        </w:rPr>
        <w:t xml:space="preserve"> (n</w:t>
      </w:r>
      <w:r w:rsidR="00194862">
        <w:rPr>
          <w:rFonts w:ascii="Cambria" w:hAnsi="Cambria"/>
        </w:rPr>
        <w:t>pr.</w:t>
      </w:r>
      <w:r w:rsidR="00486215" w:rsidRPr="00F7524D">
        <w:rPr>
          <w:rFonts w:ascii="Cambria" w:hAnsi="Cambria"/>
        </w:rPr>
        <w:t xml:space="preserve"> osobama s invaliditetom)</w:t>
      </w:r>
      <w:r w:rsidRPr="00F7524D">
        <w:rPr>
          <w:rFonts w:ascii="Cambria" w:hAnsi="Cambria"/>
        </w:rPr>
        <w:t>? Ako ne postoje, onda socijalna mirovina, pogotovo ako je univerzalna, narušava načelo horizontalne jednakosti</w:t>
      </w:r>
      <w:r w:rsidR="00E24E8D" w:rsidRPr="00F7524D">
        <w:rPr>
          <w:rFonts w:ascii="Cambria" w:hAnsi="Cambria"/>
        </w:rPr>
        <w:t xml:space="preserve"> </w:t>
      </w:r>
      <w:r w:rsidR="00194862">
        <w:rPr>
          <w:rFonts w:ascii="Cambria" w:hAnsi="Cambria"/>
        </w:rPr>
        <w:sym w:font="Symbol" w:char="F02D"/>
      </w:r>
      <w:r w:rsidR="00E24E8D" w:rsidRPr="00F7524D">
        <w:rPr>
          <w:rFonts w:ascii="Cambria" w:hAnsi="Cambria"/>
        </w:rPr>
        <w:t xml:space="preserve"> </w:t>
      </w:r>
      <w:r w:rsidRPr="00F7524D">
        <w:rPr>
          <w:rFonts w:ascii="Cambria" w:hAnsi="Cambria"/>
        </w:rPr>
        <w:t xml:space="preserve">što znači da su starije osobe na neki način </w:t>
      </w:r>
      <w:r w:rsidRPr="00F7524D">
        <w:rPr>
          <w:rFonts w:ascii="Cambria" w:hAnsi="Cambria"/>
          <w:i/>
        </w:rPr>
        <w:t>dostojnije</w:t>
      </w:r>
      <w:r w:rsidRPr="00F7524D">
        <w:rPr>
          <w:rFonts w:ascii="Cambria" w:hAnsi="Cambria"/>
        </w:rPr>
        <w:t xml:space="preserve"> </w:t>
      </w:r>
      <w:r w:rsidR="00486215" w:rsidRPr="00F7524D">
        <w:rPr>
          <w:rFonts w:ascii="Cambria" w:hAnsi="Cambria"/>
        </w:rPr>
        <w:t xml:space="preserve">(ili zaslužnije) </w:t>
      </w:r>
      <w:r w:rsidR="00E24E8D" w:rsidRPr="00F7524D">
        <w:rPr>
          <w:rFonts w:ascii="Cambria" w:hAnsi="Cambria"/>
        </w:rPr>
        <w:t>za ostvarivanje p</w:t>
      </w:r>
      <w:r w:rsidRPr="00F7524D">
        <w:rPr>
          <w:rFonts w:ascii="Cambria" w:hAnsi="Cambria"/>
        </w:rPr>
        <w:t>odrške od ostalih potrebitih skupina,</w:t>
      </w:r>
      <w:r w:rsidR="00486215" w:rsidRPr="00F7524D">
        <w:rPr>
          <w:rFonts w:ascii="Cambria" w:hAnsi="Cambria"/>
        </w:rPr>
        <w:t xml:space="preserve"> </w:t>
      </w:r>
      <w:r w:rsidRPr="00F7524D">
        <w:rPr>
          <w:rFonts w:ascii="Cambria" w:hAnsi="Cambria"/>
        </w:rPr>
        <w:t>kao što su siromašna djeca</w:t>
      </w:r>
      <w:r w:rsidR="00486215" w:rsidRPr="00F7524D">
        <w:rPr>
          <w:rFonts w:ascii="Cambria" w:hAnsi="Cambria"/>
        </w:rPr>
        <w:t xml:space="preserve"> i/ili zaposlene </w:t>
      </w:r>
      <w:r w:rsidRPr="00F7524D">
        <w:rPr>
          <w:rFonts w:ascii="Cambria" w:hAnsi="Cambria"/>
        </w:rPr>
        <w:t>obitelji s nisk</w:t>
      </w:r>
      <w:r w:rsidR="00486215" w:rsidRPr="00F7524D">
        <w:rPr>
          <w:rFonts w:ascii="Cambria" w:hAnsi="Cambria"/>
        </w:rPr>
        <w:t>im dohotkom</w:t>
      </w:r>
      <w:r w:rsidR="006A0832" w:rsidRPr="00F7524D">
        <w:rPr>
          <w:rFonts w:ascii="Cambria" w:hAnsi="Cambria"/>
        </w:rPr>
        <w:t xml:space="preserve"> (Grosh i Leite, </w:t>
      </w:r>
      <w:r w:rsidR="00BB7BA1" w:rsidRPr="00F7524D">
        <w:rPr>
          <w:rFonts w:ascii="Cambria" w:hAnsi="Cambria"/>
        </w:rPr>
        <w:t>2009)</w:t>
      </w:r>
      <w:r w:rsidR="00486215" w:rsidRPr="00F7524D">
        <w:rPr>
          <w:rFonts w:ascii="Cambria" w:hAnsi="Cambria"/>
        </w:rPr>
        <w:t xml:space="preserve">. To </w:t>
      </w:r>
      <w:r w:rsidRPr="00F7524D">
        <w:rPr>
          <w:rFonts w:ascii="Cambria" w:hAnsi="Cambria"/>
        </w:rPr>
        <w:t xml:space="preserve">pitanje </w:t>
      </w:r>
      <w:r w:rsidR="00486215" w:rsidRPr="00F7524D">
        <w:rPr>
          <w:rFonts w:ascii="Cambria" w:hAnsi="Cambria"/>
        </w:rPr>
        <w:t xml:space="preserve">je </w:t>
      </w:r>
      <w:r w:rsidRPr="00F7524D">
        <w:rPr>
          <w:rFonts w:ascii="Cambria" w:hAnsi="Cambria"/>
        </w:rPr>
        <w:t xml:space="preserve">posebno </w:t>
      </w:r>
      <w:r w:rsidR="00486215" w:rsidRPr="00F7524D">
        <w:rPr>
          <w:rFonts w:ascii="Cambria" w:hAnsi="Cambria"/>
        </w:rPr>
        <w:t xml:space="preserve">zahtjevno </w:t>
      </w:r>
      <w:r w:rsidRPr="00F7524D">
        <w:rPr>
          <w:rFonts w:ascii="Cambria" w:hAnsi="Cambria"/>
        </w:rPr>
        <w:t xml:space="preserve">u zemljama s </w:t>
      </w:r>
      <w:r w:rsidR="00763D8A" w:rsidRPr="00F7524D">
        <w:rPr>
          <w:rFonts w:ascii="Cambria" w:hAnsi="Cambria"/>
        </w:rPr>
        <w:t xml:space="preserve">razmjerno </w:t>
      </w:r>
      <w:r w:rsidRPr="00F7524D">
        <w:rPr>
          <w:rFonts w:ascii="Cambria" w:hAnsi="Cambria"/>
        </w:rPr>
        <w:t xml:space="preserve">nižim </w:t>
      </w:r>
      <w:r w:rsidR="00486215" w:rsidRPr="00F7524D">
        <w:rPr>
          <w:rFonts w:ascii="Cambria" w:hAnsi="Cambria"/>
        </w:rPr>
        <w:t xml:space="preserve">razinama </w:t>
      </w:r>
      <w:r w:rsidRPr="00F7524D">
        <w:rPr>
          <w:rFonts w:ascii="Cambria" w:hAnsi="Cambria"/>
        </w:rPr>
        <w:t>dohotk</w:t>
      </w:r>
      <w:r w:rsidR="00486215" w:rsidRPr="00F7524D">
        <w:rPr>
          <w:rFonts w:ascii="Cambria" w:hAnsi="Cambria"/>
        </w:rPr>
        <w:t xml:space="preserve">a, poput Hrvatske, </w:t>
      </w:r>
      <w:r w:rsidRPr="00F7524D">
        <w:rPr>
          <w:rFonts w:ascii="Cambria" w:hAnsi="Cambria"/>
        </w:rPr>
        <w:t xml:space="preserve">gdje </w:t>
      </w:r>
      <w:r w:rsidR="00486215" w:rsidRPr="00F7524D">
        <w:rPr>
          <w:rFonts w:ascii="Cambria" w:hAnsi="Cambria"/>
        </w:rPr>
        <w:t xml:space="preserve">su prava iz sustava </w:t>
      </w:r>
      <w:r w:rsidRPr="00F7524D">
        <w:rPr>
          <w:rFonts w:ascii="Cambria" w:hAnsi="Cambria"/>
        </w:rPr>
        <w:t>socijaln</w:t>
      </w:r>
      <w:r w:rsidR="00194862">
        <w:rPr>
          <w:rFonts w:ascii="Cambria" w:hAnsi="Cambria"/>
        </w:rPr>
        <w:t>e</w:t>
      </w:r>
      <w:r w:rsidRPr="00F7524D">
        <w:rPr>
          <w:rFonts w:ascii="Cambria" w:hAnsi="Cambria"/>
        </w:rPr>
        <w:t xml:space="preserve"> pomoć</w:t>
      </w:r>
      <w:r w:rsidR="00486215" w:rsidRPr="00F7524D">
        <w:rPr>
          <w:rFonts w:ascii="Cambria" w:hAnsi="Cambria"/>
        </w:rPr>
        <w:t xml:space="preserve">i </w:t>
      </w:r>
      <w:r w:rsidR="00763D8A" w:rsidRPr="00F7524D">
        <w:rPr>
          <w:rFonts w:ascii="Cambria" w:hAnsi="Cambria"/>
        </w:rPr>
        <w:t xml:space="preserve">prilično </w:t>
      </w:r>
      <w:r w:rsidR="00486215" w:rsidRPr="00F7524D">
        <w:rPr>
          <w:rFonts w:ascii="Cambria" w:hAnsi="Cambria"/>
        </w:rPr>
        <w:t xml:space="preserve">skromna i često nedostatna. Nadalje, neminovno se javlja </w:t>
      </w:r>
      <w:r w:rsidRPr="00F7524D">
        <w:rPr>
          <w:rFonts w:ascii="Cambria" w:hAnsi="Cambria"/>
        </w:rPr>
        <w:t xml:space="preserve">pitanje učinkovitosti: treba bi osigurati </w:t>
      </w:r>
      <w:r w:rsidR="00486215" w:rsidRPr="00F7524D">
        <w:rPr>
          <w:rFonts w:ascii="Cambria" w:hAnsi="Cambria"/>
        </w:rPr>
        <w:t>materijalnu p</w:t>
      </w:r>
      <w:r w:rsidRPr="00F7524D">
        <w:rPr>
          <w:rFonts w:ascii="Cambria" w:hAnsi="Cambria"/>
        </w:rPr>
        <w:t xml:space="preserve">odršku putem </w:t>
      </w:r>
      <w:r w:rsidR="00486215" w:rsidRPr="00F7524D">
        <w:rPr>
          <w:rFonts w:ascii="Cambria" w:hAnsi="Cambria"/>
        </w:rPr>
        <w:t xml:space="preserve">sustava </w:t>
      </w:r>
      <w:r w:rsidRPr="00F7524D">
        <w:rPr>
          <w:rFonts w:ascii="Cambria" w:hAnsi="Cambria"/>
        </w:rPr>
        <w:t>socijaln</w:t>
      </w:r>
      <w:r w:rsidR="00486215" w:rsidRPr="00F7524D">
        <w:rPr>
          <w:rFonts w:ascii="Cambria" w:hAnsi="Cambria"/>
        </w:rPr>
        <w:t xml:space="preserve">ih </w:t>
      </w:r>
      <w:r w:rsidRPr="00F7524D">
        <w:rPr>
          <w:rFonts w:ascii="Cambria" w:hAnsi="Cambria"/>
        </w:rPr>
        <w:t>mirovin</w:t>
      </w:r>
      <w:r w:rsidR="00486215" w:rsidRPr="00F7524D">
        <w:rPr>
          <w:rFonts w:ascii="Cambria" w:hAnsi="Cambria"/>
        </w:rPr>
        <w:t>a</w:t>
      </w:r>
      <w:r w:rsidRPr="00F7524D">
        <w:rPr>
          <w:rFonts w:ascii="Cambria" w:hAnsi="Cambria"/>
        </w:rPr>
        <w:t xml:space="preserve"> ili uključivanjem starijih osoba u druge programe socijalne pomoći?</w:t>
      </w:r>
      <w:r w:rsidR="00486215" w:rsidRPr="00F7524D">
        <w:rPr>
          <w:rFonts w:ascii="Cambria" w:hAnsi="Cambria"/>
        </w:rPr>
        <w:t xml:space="preserve"> Različite zemlje to rješavanju na raznovrsne načine, što se prikazuje u daljnjem tekstu.</w:t>
      </w:r>
    </w:p>
    <w:p w:rsidR="007308B4" w:rsidRPr="00F7524D" w:rsidRDefault="00E52653" w:rsidP="00E52653">
      <w:pPr>
        <w:pStyle w:val="Naslov2"/>
      </w:pPr>
      <w:bookmarkStart w:id="43" w:name="_Toc531687155"/>
      <w:r>
        <w:t xml:space="preserve">3.2. </w:t>
      </w:r>
      <w:r w:rsidR="007308B4" w:rsidRPr="00F7524D">
        <w:t>Pregled po zemljama u pogledu postojanja socijalnih mirovina</w:t>
      </w:r>
      <w:bookmarkEnd w:id="43"/>
      <w:r w:rsidR="007308B4" w:rsidRPr="00F7524D">
        <w:t xml:space="preserve"> </w:t>
      </w:r>
    </w:p>
    <w:p w:rsidR="00E1618D" w:rsidRPr="00F7524D" w:rsidRDefault="00E1618D" w:rsidP="00F7524D">
      <w:pPr>
        <w:spacing w:after="240" w:line="240" w:lineRule="auto"/>
        <w:jc w:val="both"/>
        <w:rPr>
          <w:rFonts w:ascii="Cambria" w:hAnsi="Cambria"/>
          <w:b/>
        </w:rPr>
      </w:pPr>
      <w:r w:rsidRPr="00F7524D">
        <w:rPr>
          <w:rFonts w:ascii="Cambria" w:hAnsi="Cambria"/>
        </w:rPr>
        <w:t xml:space="preserve">U ovom dijelu teksta izlaže se stanje u zemljama koje imaju socijalnu mirovinu ili neki sličan oblik prava za poboljšanje materijalnog položaja starije osobe koje nisu radile ili nisu ispunile minimalne uvjete za ostvarivanje mirovine. Opseg teksta posvećenog pojedinoj zemlji ovisi o raspoloživim izvorima i razvijenosti sustava socijalnih mirovina u promatranoj zemlji, </w:t>
      </w:r>
      <w:r w:rsidR="00546365">
        <w:rPr>
          <w:rFonts w:ascii="Cambria" w:hAnsi="Cambria"/>
        </w:rPr>
        <w:t xml:space="preserve">s </w:t>
      </w:r>
      <w:r w:rsidRPr="00F7524D">
        <w:rPr>
          <w:rFonts w:ascii="Cambria" w:hAnsi="Cambria"/>
        </w:rPr>
        <w:t>time da se ne spominju zemlje koje nemaju taj model.</w:t>
      </w:r>
      <w:r w:rsidR="005661BA" w:rsidRPr="00F7524D">
        <w:rPr>
          <w:rFonts w:ascii="Cambria" w:hAnsi="Cambria"/>
        </w:rPr>
        <w:t xml:space="preserve"> </w:t>
      </w:r>
      <w:r w:rsidR="0069290C" w:rsidRPr="00F7524D">
        <w:rPr>
          <w:rFonts w:ascii="Cambria" w:hAnsi="Cambria"/>
        </w:rPr>
        <w:t xml:space="preserve">Također se izlaže stanje u zemljama koje umjesto socijalnih mirovina imaju posebno oblike stalne socijalne pomoći za starije osobe, što je ustvari jako slično. </w:t>
      </w:r>
    </w:p>
    <w:p w:rsidR="003E1849" w:rsidRPr="00F7524D" w:rsidRDefault="003E1849" w:rsidP="00F7524D">
      <w:pPr>
        <w:spacing w:after="240" w:line="240" w:lineRule="auto"/>
        <w:jc w:val="both"/>
        <w:rPr>
          <w:rFonts w:ascii="Cambria" w:hAnsi="Cambria"/>
        </w:rPr>
      </w:pPr>
      <w:r w:rsidRPr="00F7524D">
        <w:rPr>
          <w:rFonts w:ascii="Cambria" w:hAnsi="Cambria"/>
          <w:b/>
        </w:rPr>
        <w:t>Albanija</w:t>
      </w:r>
      <w:r w:rsidR="00546365">
        <w:rPr>
          <w:rFonts w:ascii="Cambria" w:hAnsi="Cambria"/>
          <w:b/>
        </w:rPr>
        <w:t xml:space="preserve">. </w:t>
      </w:r>
      <w:r w:rsidRPr="00F7524D">
        <w:rPr>
          <w:rFonts w:ascii="Cambria" w:hAnsi="Cambria"/>
        </w:rPr>
        <w:t>Nedavne promjene u mirovinskom sustavu omogućile su uvođenje socijalne mirovine namijenjene osobama starijim od 70</w:t>
      </w:r>
      <w:r w:rsidR="00546365">
        <w:rPr>
          <w:rFonts w:ascii="Cambria" w:hAnsi="Cambria"/>
        </w:rPr>
        <w:t xml:space="preserve"> godina</w:t>
      </w:r>
      <w:r w:rsidRPr="00F7524D">
        <w:rPr>
          <w:rFonts w:ascii="Cambria" w:hAnsi="Cambria"/>
        </w:rPr>
        <w:t>, koje nisu ispunile uvjet od 15 godina radnog staža ili uopće nisu radile i nisu plaćale mirovinske doprinose (</w:t>
      </w:r>
      <w:r w:rsidR="00823CA9" w:rsidRPr="00F7524D">
        <w:rPr>
          <w:rFonts w:ascii="Cambria" w:hAnsi="Cambria"/>
        </w:rPr>
        <w:t xml:space="preserve">The </w:t>
      </w:r>
      <w:r w:rsidRPr="00F7524D">
        <w:rPr>
          <w:rFonts w:ascii="Cambria" w:hAnsi="Cambria"/>
        </w:rPr>
        <w:t xml:space="preserve">World Bank, 2018). </w:t>
      </w:r>
    </w:p>
    <w:p w:rsidR="00C45495" w:rsidRPr="00F7524D" w:rsidRDefault="00C45495" w:rsidP="00F7524D">
      <w:pPr>
        <w:spacing w:after="240" w:line="240" w:lineRule="auto"/>
        <w:jc w:val="both"/>
        <w:rPr>
          <w:rFonts w:ascii="Cambria" w:hAnsi="Cambria"/>
          <w:b/>
        </w:rPr>
      </w:pPr>
      <w:r w:rsidRPr="00F7524D">
        <w:rPr>
          <w:rFonts w:ascii="Cambria" w:hAnsi="Cambria"/>
          <w:b/>
        </w:rPr>
        <w:t>Austrija</w:t>
      </w:r>
      <w:r w:rsidR="00546365">
        <w:rPr>
          <w:rFonts w:ascii="Cambria" w:hAnsi="Cambria"/>
          <w:b/>
        </w:rPr>
        <w:t>.</w:t>
      </w:r>
      <w:r w:rsidRPr="00F7524D">
        <w:rPr>
          <w:rFonts w:ascii="Cambria" w:hAnsi="Cambria"/>
        </w:rPr>
        <w:t xml:space="preserve"> </w:t>
      </w:r>
      <w:r w:rsidR="001A12D0" w:rsidRPr="00F7524D">
        <w:rPr>
          <w:rFonts w:ascii="Cambria" w:hAnsi="Cambria"/>
        </w:rPr>
        <w:t>Minimalni dohodak u obliku socijalne mirovine podložan provjeri materijalnog stanja u nadležnosti je saveznih država. Stoga se njegov iznos razlikuje u pojedinim saveznim državama. Pravo na takav minimalni dohodak odobrava se ako osoba nema dovoljn</w:t>
      </w:r>
      <w:r w:rsidR="00BD06DB">
        <w:rPr>
          <w:rFonts w:ascii="Cambria" w:hAnsi="Cambria"/>
        </w:rPr>
        <w:t>o</w:t>
      </w:r>
      <w:r w:rsidR="001A12D0" w:rsidRPr="00F7524D">
        <w:rPr>
          <w:rFonts w:ascii="Cambria" w:hAnsi="Cambria"/>
        </w:rPr>
        <w:t xml:space="preserve"> financijskih sredstava iz drugih izvora. Prije podnošenja zahtjeva na socijalnu mirovinu, korisnik treba pokušati ostvariti dohodak od svoje imovine (Austrian Federal Ministry of Finance, 2017). </w:t>
      </w:r>
    </w:p>
    <w:p w:rsidR="002C3440" w:rsidRPr="00BD06DB" w:rsidRDefault="001A12D0" w:rsidP="00F7524D">
      <w:pPr>
        <w:spacing w:after="240" w:line="240" w:lineRule="auto"/>
        <w:jc w:val="both"/>
        <w:rPr>
          <w:rFonts w:ascii="Cambria" w:hAnsi="Cambria"/>
        </w:rPr>
      </w:pPr>
      <w:r w:rsidRPr="00F7524D">
        <w:rPr>
          <w:rFonts w:ascii="Cambria" w:hAnsi="Cambria"/>
          <w:b/>
        </w:rPr>
        <w:t>Belgija</w:t>
      </w:r>
      <w:r w:rsidR="00546365">
        <w:rPr>
          <w:rFonts w:ascii="Cambria" w:hAnsi="Cambria"/>
          <w:b/>
        </w:rPr>
        <w:t>.</w:t>
      </w:r>
      <w:r w:rsidRPr="00F7524D">
        <w:rPr>
          <w:rFonts w:ascii="Cambria" w:hAnsi="Cambria"/>
        </w:rPr>
        <w:t xml:space="preserve"> Socijalna mirovina neovisna o prijašnjem radu je zajamčeni dohodak za starije osobe (socijalna pomoć). </w:t>
      </w:r>
      <w:r w:rsidR="00FA6904" w:rsidRPr="00F7524D">
        <w:rPr>
          <w:rFonts w:ascii="Cambria" w:hAnsi="Cambria"/>
        </w:rPr>
        <w:t xml:space="preserve">Razlozi za tu vrstu javnih rashoda su povećani </w:t>
      </w:r>
      <w:r w:rsidRPr="00F7524D">
        <w:rPr>
          <w:rFonts w:ascii="Cambria" w:hAnsi="Cambria"/>
        </w:rPr>
        <w:t xml:space="preserve">broj korisnika i njihov prosječni iznos naknada. Broj korisnika ovisi o </w:t>
      </w:r>
      <w:r w:rsidR="00FA6904" w:rsidRPr="00F7524D">
        <w:rPr>
          <w:rFonts w:ascii="Cambria" w:hAnsi="Cambria"/>
        </w:rPr>
        <w:t xml:space="preserve">povećanju broja </w:t>
      </w:r>
      <w:r w:rsidRPr="00F7524D">
        <w:rPr>
          <w:rFonts w:ascii="Cambria" w:hAnsi="Cambria"/>
        </w:rPr>
        <w:t>starijeg stanovništva i broj</w:t>
      </w:r>
      <w:r w:rsidR="00FA6904" w:rsidRPr="00F7524D">
        <w:rPr>
          <w:rFonts w:ascii="Cambria" w:hAnsi="Cambria"/>
        </w:rPr>
        <w:t>a</w:t>
      </w:r>
      <w:r w:rsidRPr="00F7524D">
        <w:rPr>
          <w:rFonts w:ascii="Cambria" w:hAnsi="Cambria"/>
        </w:rPr>
        <w:t xml:space="preserve"> umirovljenika. </w:t>
      </w:r>
      <w:r w:rsidR="00FA6904" w:rsidRPr="00F7524D">
        <w:rPr>
          <w:rFonts w:ascii="Cambria" w:hAnsi="Cambria"/>
        </w:rPr>
        <w:t>M</w:t>
      </w:r>
      <w:r w:rsidRPr="00F7524D">
        <w:rPr>
          <w:rFonts w:ascii="Cambria" w:hAnsi="Cambria"/>
        </w:rPr>
        <w:t xml:space="preserve">inimalni dohodak </w:t>
      </w:r>
      <w:r w:rsidR="00FA6904" w:rsidRPr="00F7524D">
        <w:rPr>
          <w:rFonts w:ascii="Cambria" w:hAnsi="Cambria"/>
        </w:rPr>
        <w:t>za starije osobe podložan je provjeri materijalnog stanja, time da je to najčešće (kod 80% korisnika) razlika između ostvarene mirovine i zakonski utvrđenog iznosa. Prema odredbama predviđenim u "Generacijskom dogovoru"</w:t>
      </w:r>
      <w:r w:rsidR="00BD06DB">
        <w:rPr>
          <w:rFonts w:ascii="Cambria" w:hAnsi="Cambria"/>
        </w:rPr>
        <w:t>,</w:t>
      </w:r>
      <w:r w:rsidR="00FA6904" w:rsidRPr="00F7524D">
        <w:rPr>
          <w:rFonts w:ascii="Cambria" w:hAnsi="Cambria"/>
        </w:rPr>
        <w:t xml:space="preserve"> m</w:t>
      </w:r>
      <w:r w:rsidRPr="00F7524D">
        <w:rPr>
          <w:rFonts w:ascii="Cambria" w:hAnsi="Cambria"/>
        </w:rPr>
        <w:t xml:space="preserve">aksimalni iznos </w:t>
      </w:r>
      <w:r w:rsidR="00FA6904" w:rsidRPr="00F7524D">
        <w:rPr>
          <w:rFonts w:ascii="Cambria" w:hAnsi="Cambria"/>
        </w:rPr>
        <w:t>za</w:t>
      </w:r>
      <w:r w:rsidRPr="00F7524D">
        <w:rPr>
          <w:rFonts w:ascii="Cambria" w:hAnsi="Cambria"/>
        </w:rPr>
        <w:t>jam</w:t>
      </w:r>
      <w:r w:rsidR="00FA6904" w:rsidRPr="00F7524D">
        <w:rPr>
          <w:rFonts w:ascii="Cambria" w:hAnsi="Cambria"/>
        </w:rPr>
        <w:t xml:space="preserve">čenog </w:t>
      </w:r>
      <w:r w:rsidRPr="00F7524D">
        <w:rPr>
          <w:rFonts w:ascii="Cambria" w:hAnsi="Cambria"/>
        </w:rPr>
        <w:t xml:space="preserve">minimalnog dohotka </w:t>
      </w:r>
      <w:r w:rsidR="00FA6904" w:rsidRPr="00F7524D">
        <w:rPr>
          <w:rFonts w:ascii="Cambria" w:hAnsi="Cambria"/>
        </w:rPr>
        <w:t xml:space="preserve">realno raste </w:t>
      </w:r>
      <w:r w:rsidRPr="00F7524D">
        <w:rPr>
          <w:rFonts w:ascii="Cambria" w:hAnsi="Cambria"/>
        </w:rPr>
        <w:t xml:space="preserve">1% </w:t>
      </w:r>
      <w:r w:rsidRPr="00BD06DB">
        <w:rPr>
          <w:rFonts w:ascii="Cambria" w:hAnsi="Cambria"/>
        </w:rPr>
        <w:t>godišnje</w:t>
      </w:r>
      <w:r w:rsidR="002B00E7" w:rsidRPr="00BD06DB">
        <w:rPr>
          <w:rFonts w:ascii="Cambria" w:hAnsi="Cambria"/>
        </w:rPr>
        <w:t xml:space="preserve"> (</w:t>
      </w:r>
      <w:r w:rsidR="002B00E7" w:rsidRPr="00BD06DB">
        <w:rPr>
          <w:rFonts w:ascii="Cambria" w:hAnsi="Cambria" w:cs="TrebuchetMS"/>
        </w:rPr>
        <w:t>Federal Planning Bureau, 2017)</w:t>
      </w:r>
      <w:r w:rsidR="002B00E7" w:rsidRPr="00BD06DB">
        <w:rPr>
          <w:rFonts w:ascii="Cambria" w:hAnsi="Cambria"/>
        </w:rPr>
        <w:t xml:space="preserve"> </w:t>
      </w:r>
    </w:p>
    <w:p w:rsidR="001560B0" w:rsidRPr="00F7524D" w:rsidRDefault="001560B0" w:rsidP="00F7524D">
      <w:pPr>
        <w:spacing w:after="240" w:line="240" w:lineRule="auto"/>
        <w:jc w:val="both"/>
        <w:rPr>
          <w:rFonts w:ascii="Cambria" w:hAnsi="Cambria"/>
        </w:rPr>
      </w:pPr>
      <w:r w:rsidRPr="00F7524D">
        <w:rPr>
          <w:rFonts w:ascii="Cambria" w:hAnsi="Cambria"/>
          <w:b/>
        </w:rPr>
        <w:t>Bugarska</w:t>
      </w:r>
      <w:r w:rsidR="00546365">
        <w:rPr>
          <w:rFonts w:ascii="Cambria" w:hAnsi="Cambria"/>
          <w:b/>
        </w:rPr>
        <w:t>.</w:t>
      </w:r>
      <w:r w:rsidRPr="00F7524D">
        <w:rPr>
          <w:rFonts w:ascii="Cambria" w:hAnsi="Cambria"/>
        </w:rPr>
        <w:t xml:space="preserve"> Minimalna mirovina koja ne ovisi o prijašnjem radu i stažu osiguranja financira se iz proračuna središnje države (Republic of Bulgaria, 2017)</w:t>
      </w:r>
      <w:r w:rsidR="00763D8A" w:rsidRPr="00F7524D">
        <w:rPr>
          <w:rFonts w:ascii="Cambria" w:hAnsi="Cambria"/>
        </w:rPr>
        <w:t xml:space="preserve">. Potrebno je naglasiti kako je u bugarskom sustavu socijalnih pomoći zajamčenog dohotka prag za ostvarivanje prava nešto viši za obitelji koje imaju stariju osobu ili osobe bez mirovinskih prava (Grosh i Leite, 2009). </w:t>
      </w:r>
    </w:p>
    <w:p w:rsidR="00C51C03" w:rsidRPr="00F7524D" w:rsidRDefault="00C51C03" w:rsidP="00F7524D">
      <w:pPr>
        <w:spacing w:after="240" w:line="240" w:lineRule="auto"/>
        <w:jc w:val="both"/>
        <w:rPr>
          <w:rFonts w:ascii="Cambria" w:hAnsi="Cambria"/>
        </w:rPr>
      </w:pPr>
      <w:r w:rsidRPr="00F7524D">
        <w:rPr>
          <w:rFonts w:ascii="Cambria" w:hAnsi="Cambria"/>
          <w:b/>
        </w:rPr>
        <w:t>Estonija</w:t>
      </w:r>
      <w:r w:rsidR="00546365">
        <w:rPr>
          <w:rFonts w:ascii="Cambria" w:hAnsi="Cambria"/>
          <w:b/>
        </w:rPr>
        <w:t>.</w:t>
      </w:r>
      <w:r w:rsidRPr="00F7524D">
        <w:rPr>
          <w:rFonts w:ascii="Cambria" w:hAnsi="Cambria"/>
        </w:rPr>
        <w:t xml:space="preserve"> Pravo na nacionalnu mirovinu (minimalnu mirovinu</w:t>
      </w:r>
      <w:r w:rsidR="000B097D" w:rsidRPr="00F7524D">
        <w:rPr>
          <w:rFonts w:ascii="Cambria" w:hAnsi="Cambria"/>
        </w:rPr>
        <w:t xml:space="preserve">, </w:t>
      </w:r>
      <w:r w:rsidR="00BD06DB">
        <w:rPr>
          <w:rFonts w:ascii="Cambria" w:hAnsi="Cambria"/>
        </w:rPr>
        <w:t xml:space="preserve">est. </w:t>
      </w:r>
      <w:r w:rsidR="000B097D" w:rsidRPr="00F7524D">
        <w:rPr>
          <w:rFonts w:ascii="Cambria" w:hAnsi="Cambria"/>
          <w:i/>
        </w:rPr>
        <w:t>rahvapension</w:t>
      </w:r>
      <w:r w:rsidRPr="00F7524D">
        <w:rPr>
          <w:rFonts w:ascii="Cambria" w:hAnsi="Cambria"/>
        </w:rPr>
        <w:t>) na temelju dobi ostvaruje osoba koja je navršila 63 godine starosti, pod uvjetom da je živjela u Estoniji najmanje pet godina. Minimalna mirovina isplaćuje se u fiksno</w:t>
      </w:r>
      <w:r w:rsidR="00763D8A" w:rsidRPr="00F7524D">
        <w:rPr>
          <w:rFonts w:ascii="Cambria" w:hAnsi="Cambria"/>
        </w:rPr>
        <w:t>m iznosu</w:t>
      </w:r>
      <w:r w:rsidRPr="00F7524D">
        <w:rPr>
          <w:rFonts w:ascii="Cambria" w:hAnsi="Cambria"/>
        </w:rPr>
        <w:t xml:space="preserve"> koji od 1. travnja 2017. iznosi 175,94 eura mjesečno. Rashodi za taj oblik mirovine pokrivaju se iz proračuna središnje države (Republic of Estonia, 2017).</w:t>
      </w:r>
    </w:p>
    <w:p w:rsidR="00C51C03" w:rsidRPr="00F7524D" w:rsidRDefault="00E1618D" w:rsidP="00F7524D">
      <w:pPr>
        <w:spacing w:after="240" w:line="240" w:lineRule="auto"/>
        <w:jc w:val="both"/>
        <w:rPr>
          <w:rFonts w:ascii="Cambria" w:hAnsi="Cambria"/>
          <w:b/>
        </w:rPr>
      </w:pPr>
      <w:r w:rsidRPr="00F7524D">
        <w:rPr>
          <w:rFonts w:ascii="Cambria" w:hAnsi="Cambria"/>
          <w:b/>
        </w:rPr>
        <w:t>Finska</w:t>
      </w:r>
      <w:r w:rsidR="00546365">
        <w:rPr>
          <w:rFonts w:ascii="Cambria" w:hAnsi="Cambria"/>
          <w:b/>
        </w:rPr>
        <w:t>.</w:t>
      </w:r>
      <w:r w:rsidRPr="00F7524D">
        <w:rPr>
          <w:rFonts w:ascii="Cambria" w:hAnsi="Cambria"/>
          <w:b/>
        </w:rPr>
        <w:t xml:space="preserve"> </w:t>
      </w:r>
      <w:r w:rsidRPr="00F7524D">
        <w:rPr>
          <w:rFonts w:ascii="Cambria" w:hAnsi="Cambria"/>
        </w:rPr>
        <w:t xml:space="preserve">Zavod za </w:t>
      </w:r>
      <w:r w:rsidR="005370DF" w:rsidRPr="00F7524D">
        <w:rPr>
          <w:rFonts w:ascii="Cambria" w:hAnsi="Cambria"/>
        </w:rPr>
        <w:t xml:space="preserve">mirovinsko osiguranje nadležan je za nacionalnu mirovinu koju određuje Parlament. Nacionalne mirovine namijenjene su osiguranju temeljnog mirovinskog dohotka za starije osobe koji nemaju mirovine iz rada ili čije su mirovine vrlo male. Svi stanovnici Finske imaju pravo na nacionalnu mirovinu ako su živjeli u Finskoj najmanje 3 godine nakon navršene 16 godina života. Zakonska dob za ostvarenje prava na nacionalnu mirovinu jednaka </w:t>
      </w:r>
      <w:r w:rsidR="00BA6B3D" w:rsidRPr="00F7524D">
        <w:rPr>
          <w:rFonts w:ascii="Cambria" w:hAnsi="Cambria"/>
        </w:rPr>
        <w:t xml:space="preserve">je </w:t>
      </w:r>
      <w:r w:rsidR="005370DF" w:rsidRPr="00F7524D">
        <w:rPr>
          <w:rFonts w:ascii="Cambria" w:hAnsi="Cambria"/>
        </w:rPr>
        <w:t xml:space="preserve">kao za shemu mirovinskih prava povezanih s prijašnjim radom i osiguranjem. Međutim, ako se mirovina koristi prije 65. godine, to se smatra prijevremenom mirovinom, a iznos mirovine trajno </w:t>
      </w:r>
      <w:r w:rsidR="00DE0658" w:rsidRPr="00F7524D">
        <w:rPr>
          <w:rFonts w:ascii="Cambria" w:hAnsi="Cambria"/>
        </w:rPr>
        <w:t xml:space="preserve">se </w:t>
      </w:r>
      <w:r w:rsidR="005370DF" w:rsidRPr="00F7524D">
        <w:rPr>
          <w:rFonts w:ascii="Cambria" w:hAnsi="Cambria"/>
        </w:rPr>
        <w:t>umanjuje za 0,4% za svaki mjesec prije</w:t>
      </w:r>
      <w:r w:rsidR="00DE0658" w:rsidRPr="00F7524D">
        <w:rPr>
          <w:rFonts w:ascii="Cambria" w:hAnsi="Cambria"/>
        </w:rPr>
        <w:t xml:space="preserve"> navršene </w:t>
      </w:r>
      <w:r w:rsidR="005370DF" w:rsidRPr="00F7524D">
        <w:rPr>
          <w:rFonts w:ascii="Cambria" w:hAnsi="Cambria"/>
        </w:rPr>
        <w:t xml:space="preserve">65. godine života. Za one rođene 1962. i kasnije, prijevremeno umirovljenje nije </w:t>
      </w:r>
      <w:r w:rsidR="00DE0658" w:rsidRPr="00F7524D">
        <w:rPr>
          <w:rFonts w:ascii="Cambria" w:hAnsi="Cambria"/>
        </w:rPr>
        <w:t xml:space="preserve">moguće jer zakonska </w:t>
      </w:r>
      <w:r w:rsidR="005370DF" w:rsidRPr="00F7524D">
        <w:rPr>
          <w:rFonts w:ascii="Cambria" w:hAnsi="Cambria"/>
        </w:rPr>
        <w:t>dob za umirovljenje raste do 65 godina.</w:t>
      </w:r>
      <w:r w:rsidR="00972125" w:rsidRPr="00F7524D">
        <w:rPr>
          <w:rFonts w:ascii="Cambria" w:hAnsi="Cambria"/>
        </w:rPr>
        <w:t xml:space="preserve"> </w:t>
      </w:r>
      <w:r w:rsidR="00B80F17" w:rsidRPr="00F7524D">
        <w:rPr>
          <w:rFonts w:ascii="Cambria" w:hAnsi="Cambria"/>
        </w:rPr>
        <w:t xml:space="preserve">Nacionalna </w:t>
      </w:r>
      <w:r w:rsidR="005370DF" w:rsidRPr="00F7524D">
        <w:rPr>
          <w:rFonts w:ascii="Cambria" w:hAnsi="Cambria"/>
        </w:rPr>
        <w:t xml:space="preserve">mirovina također </w:t>
      </w:r>
      <w:r w:rsidR="00B80F17" w:rsidRPr="00F7524D">
        <w:rPr>
          <w:rFonts w:ascii="Cambria" w:hAnsi="Cambria"/>
        </w:rPr>
        <w:t xml:space="preserve">se </w:t>
      </w:r>
      <w:r w:rsidR="005370DF" w:rsidRPr="00F7524D">
        <w:rPr>
          <w:rFonts w:ascii="Cambria" w:hAnsi="Cambria"/>
        </w:rPr>
        <w:t xml:space="preserve">plaća kao invalidska i obiteljska mirovina. </w:t>
      </w:r>
      <w:r w:rsidR="00B80F17" w:rsidRPr="00F7524D">
        <w:rPr>
          <w:rFonts w:ascii="Cambria" w:hAnsi="Cambria"/>
        </w:rPr>
        <w:t xml:space="preserve">Pravo na pomoć za pokriće </w:t>
      </w:r>
      <w:r w:rsidR="005370DF" w:rsidRPr="00F7524D">
        <w:rPr>
          <w:rFonts w:ascii="Cambria" w:hAnsi="Cambria"/>
        </w:rPr>
        <w:t>stambeno</w:t>
      </w:r>
      <w:r w:rsidR="00B80F17" w:rsidRPr="00F7524D">
        <w:rPr>
          <w:rFonts w:ascii="Cambria" w:hAnsi="Cambria"/>
        </w:rPr>
        <w:t>g</w:t>
      </w:r>
      <w:r w:rsidR="005370DF" w:rsidRPr="00F7524D">
        <w:rPr>
          <w:rFonts w:ascii="Cambria" w:hAnsi="Cambria"/>
        </w:rPr>
        <w:t xml:space="preserve"> zbrinjavanj</w:t>
      </w:r>
      <w:r w:rsidR="00B80F17" w:rsidRPr="00F7524D">
        <w:rPr>
          <w:rFonts w:ascii="Cambria" w:hAnsi="Cambria"/>
        </w:rPr>
        <w:t>a</w:t>
      </w:r>
      <w:r w:rsidR="005370DF" w:rsidRPr="00F7524D">
        <w:rPr>
          <w:rFonts w:ascii="Cambria" w:hAnsi="Cambria"/>
        </w:rPr>
        <w:t xml:space="preserve"> </w:t>
      </w:r>
      <w:r w:rsidR="00B80F17" w:rsidRPr="00F7524D">
        <w:rPr>
          <w:rFonts w:ascii="Cambria" w:hAnsi="Cambria"/>
        </w:rPr>
        <w:t>starijih osoba, naknada na pomoć i njegu</w:t>
      </w:r>
      <w:r w:rsidR="005370DF" w:rsidRPr="00F7524D">
        <w:rPr>
          <w:rFonts w:ascii="Cambria" w:hAnsi="Cambria"/>
        </w:rPr>
        <w:t xml:space="preserve">, za skrb o umirovljenicima, dodatni doplatci za branitelje i povećanje </w:t>
      </w:r>
      <w:r w:rsidR="00B80F17" w:rsidRPr="00F7524D">
        <w:rPr>
          <w:rFonts w:ascii="Cambria" w:hAnsi="Cambria"/>
        </w:rPr>
        <w:t xml:space="preserve">iznosa pomoći </w:t>
      </w:r>
      <w:r w:rsidR="005370DF" w:rsidRPr="00F7524D">
        <w:rPr>
          <w:rFonts w:ascii="Cambria" w:hAnsi="Cambria"/>
        </w:rPr>
        <w:t>za djecu</w:t>
      </w:r>
      <w:r w:rsidR="00B80F17" w:rsidRPr="00F7524D">
        <w:rPr>
          <w:rFonts w:ascii="Cambria" w:hAnsi="Cambria"/>
        </w:rPr>
        <w:t xml:space="preserve"> ovise o provjeri materijalnog stanja primatelja</w:t>
      </w:r>
      <w:r w:rsidR="005370DF" w:rsidRPr="00F7524D">
        <w:rPr>
          <w:rFonts w:ascii="Cambria" w:hAnsi="Cambria"/>
        </w:rPr>
        <w:t xml:space="preserve">. </w:t>
      </w:r>
      <w:r w:rsidR="00B80F17" w:rsidRPr="00F7524D">
        <w:rPr>
          <w:rFonts w:ascii="Cambria" w:hAnsi="Cambria"/>
        </w:rPr>
        <w:t>Država financira rashode za n</w:t>
      </w:r>
      <w:r w:rsidR="005370DF" w:rsidRPr="00F7524D">
        <w:rPr>
          <w:rFonts w:ascii="Cambria" w:hAnsi="Cambria"/>
        </w:rPr>
        <w:t xml:space="preserve">acionalne mirovine. </w:t>
      </w:r>
      <w:r w:rsidR="00B80F17" w:rsidRPr="00F7524D">
        <w:rPr>
          <w:rFonts w:ascii="Cambria" w:hAnsi="Cambria"/>
        </w:rPr>
        <w:t>Očuvanje k</w:t>
      </w:r>
      <w:r w:rsidR="005370DF" w:rsidRPr="00F7524D">
        <w:rPr>
          <w:rFonts w:ascii="Cambria" w:hAnsi="Cambria"/>
        </w:rPr>
        <w:t>upovn</w:t>
      </w:r>
      <w:r w:rsidR="00B80F17" w:rsidRPr="00F7524D">
        <w:rPr>
          <w:rFonts w:ascii="Cambria" w:hAnsi="Cambria"/>
        </w:rPr>
        <w:t>e</w:t>
      </w:r>
      <w:r w:rsidR="005370DF" w:rsidRPr="00F7524D">
        <w:rPr>
          <w:rFonts w:ascii="Cambria" w:hAnsi="Cambria"/>
        </w:rPr>
        <w:t xml:space="preserve"> moć</w:t>
      </w:r>
      <w:r w:rsidR="00B80F17" w:rsidRPr="00F7524D">
        <w:rPr>
          <w:rFonts w:ascii="Cambria" w:hAnsi="Cambria"/>
        </w:rPr>
        <w:t>i</w:t>
      </w:r>
      <w:r w:rsidR="005370DF" w:rsidRPr="00F7524D">
        <w:rPr>
          <w:rFonts w:ascii="Cambria" w:hAnsi="Cambria"/>
        </w:rPr>
        <w:t xml:space="preserve"> </w:t>
      </w:r>
      <w:r w:rsidR="00B80F17" w:rsidRPr="00F7524D">
        <w:rPr>
          <w:rFonts w:ascii="Cambria" w:hAnsi="Cambria"/>
        </w:rPr>
        <w:t xml:space="preserve">primatelja </w:t>
      </w:r>
      <w:r w:rsidR="005370DF" w:rsidRPr="00F7524D">
        <w:rPr>
          <w:rFonts w:ascii="Cambria" w:hAnsi="Cambria"/>
        </w:rPr>
        <w:t xml:space="preserve">nacionalnih mirovina </w:t>
      </w:r>
      <w:r w:rsidR="00B80F17" w:rsidRPr="00F7524D">
        <w:rPr>
          <w:rFonts w:ascii="Cambria" w:hAnsi="Cambria"/>
        </w:rPr>
        <w:t xml:space="preserve">ostvaruje se </w:t>
      </w:r>
      <w:r w:rsidR="005370DF" w:rsidRPr="00F7524D">
        <w:rPr>
          <w:rFonts w:ascii="Cambria" w:hAnsi="Cambria"/>
        </w:rPr>
        <w:t xml:space="preserve">indeksiranjem </w:t>
      </w:r>
      <w:r w:rsidR="00B80F17" w:rsidRPr="00F7524D">
        <w:rPr>
          <w:rFonts w:ascii="Cambria" w:hAnsi="Cambria"/>
        </w:rPr>
        <w:t xml:space="preserve">mirovina u skladu s porastom </w:t>
      </w:r>
      <w:r w:rsidR="005370DF" w:rsidRPr="00F7524D">
        <w:rPr>
          <w:rFonts w:ascii="Cambria" w:hAnsi="Cambria"/>
        </w:rPr>
        <w:t xml:space="preserve">potrošačkih cijena. </w:t>
      </w:r>
      <w:r w:rsidR="00B80F17" w:rsidRPr="00F7524D">
        <w:rPr>
          <w:rFonts w:ascii="Cambria" w:hAnsi="Cambria"/>
        </w:rPr>
        <w:t xml:space="preserve">Iznos </w:t>
      </w:r>
      <w:r w:rsidR="005370DF" w:rsidRPr="00F7524D">
        <w:rPr>
          <w:rFonts w:ascii="Cambria" w:hAnsi="Cambria"/>
        </w:rPr>
        <w:t xml:space="preserve">nacionalne mirovine povremeno </w:t>
      </w:r>
      <w:r w:rsidR="00B80F17" w:rsidRPr="00F7524D">
        <w:rPr>
          <w:rFonts w:ascii="Cambria" w:hAnsi="Cambria"/>
        </w:rPr>
        <w:t>s</w:t>
      </w:r>
      <w:r w:rsidR="005370DF" w:rsidRPr="00F7524D">
        <w:rPr>
          <w:rFonts w:ascii="Cambria" w:hAnsi="Cambria"/>
        </w:rPr>
        <w:t>e pove</w:t>
      </w:r>
      <w:r w:rsidR="00B80F17" w:rsidRPr="00F7524D">
        <w:rPr>
          <w:rFonts w:ascii="Cambria" w:hAnsi="Cambria"/>
        </w:rPr>
        <w:t>ćava, ali je p</w:t>
      </w:r>
      <w:r w:rsidR="005370DF" w:rsidRPr="00F7524D">
        <w:rPr>
          <w:rFonts w:ascii="Cambria" w:hAnsi="Cambria"/>
        </w:rPr>
        <w:t xml:space="preserve">osljednjih </w:t>
      </w:r>
      <w:r w:rsidR="00B80F17" w:rsidRPr="00F7524D">
        <w:rPr>
          <w:rFonts w:ascii="Cambria" w:hAnsi="Cambria"/>
        </w:rPr>
        <w:t xml:space="preserve">nekoliko </w:t>
      </w:r>
      <w:r w:rsidR="005370DF" w:rsidRPr="00F7524D">
        <w:rPr>
          <w:rFonts w:ascii="Cambria" w:hAnsi="Cambria"/>
        </w:rPr>
        <w:t xml:space="preserve">godina </w:t>
      </w:r>
      <w:r w:rsidR="00B80F17" w:rsidRPr="00F7524D">
        <w:rPr>
          <w:rFonts w:ascii="Cambria" w:hAnsi="Cambria"/>
        </w:rPr>
        <w:t>smanjen</w:t>
      </w:r>
      <w:r w:rsidR="005370DF" w:rsidRPr="00F7524D">
        <w:rPr>
          <w:rFonts w:ascii="Cambria" w:hAnsi="Cambria"/>
        </w:rPr>
        <w:t xml:space="preserve">. </w:t>
      </w:r>
      <w:r w:rsidR="00B80F17" w:rsidRPr="00F7524D">
        <w:rPr>
          <w:rFonts w:ascii="Cambria" w:hAnsi="Cambria"/>
        </w:rPr>
        <w:t>Za godinu 2017. s</w:t>
      </w:r>
      <w:r w:rsidR="005370DF" w:rsidRPr="00F7524D">
        <w:rPr>
          <w:rFonts w:ascii="Cambria" w:hAnsi="Cambria"/>
        </w:rPr>
        <w:t>manjen</w:t>
      </w:r>
      <w:r w:rsidR="00B80F17" w:rsidRPr="00F7524D">
        <w:rPr>
          <w:rFonts w:ascii="Cambria" w:hAnsi="Cambria"/>
        </w:rPr>
        <w:t xml:space="preserve">je iznosa nacionalne mirovine iznosilo je </w:t>
      </w:r>
      <w:r w:rsidR="005370DF" w:rsidRPr="00F7524D">
        <w:rPr>
          <w:rFonts w:ascii="Cambria" w:hAnsi="Cambria"/>
        </w:rPr>
        <w:t xml:space="preserve">0,85%, a za 2018. i 2019. </w:t>
      </w:r>
      <w:r w:rsidR="00B80F17" w:rsidRPr="00F7524D">
        <w:rPr>
          <w:rFonts w:ascii="Cambria" w:hAnsi="Cambria"/>
        </w:rPr>
        <w:t xml:space="preserve">nije predviđeno povećanje </w:t>
      </w:r>
      <w:r w:rsidR="00B6319F" w:rsidRPr="00F7524D">
        <w:rPr>
          <w:rFonts w:ascii="Cambria" w:hAnsi="Cambria"/>
        </w:rPr>
        <w:t xml:space="preserve">njezinog </w:t>
      </w:r>
      <w:r w:rsidR="00B80F17" w:rsidRPr="00F7524D">
        <w:rPr>
          <w:rFonts w:ascii="Cambria" w:hAnsi="Cambria"/>
        </w:rPr>
        <w:t xml:space="preserve">iznosa. </w:t>
      </w:r>
      <w:r w:rsidR="00972125" w:rsidRPr="00F7524D">
        <w:rPr>
          <w:rFonts w:ascii="Cambria" w:hAnsi="Cambria"/>
        </w:rPr>
        <w:t>Smisao nacionalne (zajamčene)</w:t>
      </w:r>
      <w:r w:rsidR="005661BA" w:rsidRPr="00F7524D">
        <w:rPr>
          <w:rFonts w:ascii="Cambria" w:hAnsi="Cambria"/>
        </w:rPr>
        <w:t xml:space="preserve"> </w:t>
      </w:r>
      <w:r w:rsidR="005370DF" w:rsidRPr="00F7524D">
        <w:rPr>
          <w:rFonts w:ascii="Cambria" w:hAnsi="Cambria"/>
        </w:rPr>
        <w:t>mirovine je osigurati stanovnicima Finske minimaln</w:t>
      </w:r>
      <w:r w:rsidR="00972125" w:rsidRPr="00F7524D">
        <w:rPr>
          <w:rFonts w:ascii="Cambria" w:hAnsi="Cambria"/>
        </w:rPr>
        <w:t>i dohodak u starosti</w:t>
      </w:r>
      <w:r w:rsidR="005370DF" w:rsidRPr="00F7524D">
        <w:rPr>
          <w:rFonts w:ascii="Cambria" w:hAnsi="Cambria"/>
        </w:rPr>
        <w:t xml:space="preserve"> ako njihov ukupni dohodak prije oporezivanja nije veći od 760,26 </w:t>
      </w:r>
      <w:r w:rsidR="00BD06DB">
        <w:rPr>
          <w:rFonts w:ascii="Cambria" w:hAnsi="Cambria"/>
        </w:rPr>
        <w:t>eura</w:t>
      </w:r>
      <w:r w:rsidR="005370DF" w:rsidRPr="00F7524D">
        <w:rPr>
          <w:rFonts w:ascii="Cambria" w:hAnsi="Cambria"/>
        </w:rPr>
        <w:t xml:space="preserve"> mjesečno. Na iznos </w:t>
      </w:r>
      <w:r w:rsidR="00972125" w:rsidRPr="00F7524D">
        <w:rPr>
          <w:rFonts w:ascii="Cambria" w:hAnsi="Cambria"/>
        </w:rPr>
        <w:t xml:space="preserve">nacionalne </w:t>
      </w:r>
      <w:r w:rsidR="005370DF" w:rsidRPr="00F7524D">
        <w:rPr>
          <w:rFonts w:ascii="Cambria" w:hAnsi="Cambria"/>
        </w:rPr>
        <w:t xml:space="preserve">mirovine utječe svaki drugi </w:t>
      </w:r>
      <w:r w:rsidR="00972125" w:rsidRPr="00F7524D">
        <w:rPr>
          <w:rFonts w:ascii="Cambria" w:hAnsi="Cambria"/>
        </w:rPr>
        <w:t xml:space="preserve">ostvareni dohodak ili primitak </w:t>
      </w:r>
      <w:r w:rsidR="005370DF" w:rsidRPr="00F7524D">
        <w:rPr>
          <w:rFonts w:ascii="Cambria" w:hAnsi="Cambria"/>
        </w:rPr>
        <w:t>iz Finske ili inozemstva. Pun</w:t>
      </w:r>
      <w:r w:rsidR="00972125" w:rsidRPr="00F7524D">
        <w:rPr>
          <w:rFonts w:ascii="Cambria" w:hAnsi="Cambria"/>
        </w:rPr>
        <w:t xml:space="preserve">i iznos nacionalne </w:t>
      </w:r>
      <w:r w:rsidR="005370DF" w:rsidRPr="00F7524D">
        <w:rPr>
          <w:rFonts w:ascii="Cambria" w:hAnsi="Cambria"/>
        </w:rPr>
        <w:t>mirovin</w:t>
      </w:r>
      <w:r w:rsidR="00BD06DB">
        <w:rPr>
          <w:rFonts w:ascii="Cambria" w:hAnsi="Cambria"/>
        </w:rPr>
        <w:t>e</w:t>
      </w:r>
      <w:r w:rsidR="005370DF" w:rsidRPr="00F7524D">
        <w:rPr>
          <w:rFonts w:ascii="Cambria" w:hAnsi="Cambria"/>
        </w:rPr>
        <w:t xml:space="preserve"> plaća </w:t>
      </w:r>
      <w:r w:rsidR="00972125" w:rsidRPr="00F7524D">
        <w:rPr>
          <w:rFonts w:ascii="Cambria" w:hAnsi="Cambria"/>
        </w:rPr>
        <w:t xml:space="preserve">se </w:t>
      </w:r>
      <w:r w:rsidR="005370DF" w:rsidRPr="00F7524D">
        <w:rPr>
          <w:rFonts w:ascii="Cambria" w:hAnsi="Cambria"/>
        </w:rPr>
        <w:t>samo o</w:t>
      </w:r>
      <w:r w:rsidR="00972125" w:rsidRPr="00F7524D">
        <w:rPr>
          <w:rFonts w:ascii="Cambria" w:hAnsi="Cambria"/>
        </w:rPr>
        <w:t>sobama koje nemaju d</w:t>
      </w:r>
      <w:r w:rsidR="005370DF" w:rsidRPr="00F7524D">
        <w:rPr>
          <w:rFonts w:ascii="Cambria" w:hAnsi="Cambria"/>
        </w:rPr>
        <w:t>rugih mirovinskih primanja</w:t>
      </w:r>
      <w:r w:rsidR="00972125" w:rsidRPr="00F7524D">
        <w:rPr>
          <w:rFonts w:ascii="Cambria" w:hAnsi="Cambria"/>
        </w:rPr>
        <w:t xml:space="preserve">, dok se za osobe koje ostvaruju neki dohodak plaća razlika do zakonski utvrđenog iznosa. Nacionalna </w:t>
      </w:r>
      <w:r w:rsidR="005370DF" w:rsidRPr="00F7524D">
        <w:rPr>
          <w:rFonts w:ascii="Cambria" w:hAnsi="Cambria"/>
        </w:rPr>
        <w:t xml:space="preserve">mirovina </w:t>
      </w:r>
      <w:r w:rsidR="00972125" w:rsidRPr="00F7524D">
        <w:rPr>
          <w:rFonts w:ascii="Cambria" w:hAnsi="Cambria"/>
        </w:rPr>
        <w:t xml:space="preserve">usklađuje se s porastom cijena i u potpunosti </w:t>
      </w:r>
      <w:r w:rsidR="00BD06DB">
        <w:rPr>
          <w:rFonts w:ascii="Cambria" w:hAnsi="Cambria"/>
        </w:rPr>
        <w:t xml:space="preserve">se </w:t>
      </w:r>
      <w:r w:rsidR="005370DF" w:rsidRPr="00F7524D">
        <w:rPr>
          <w:rFonts w:ascii="Cambria" w:hAnsi="Cambria"/>
        </w:rPr>
        <w:t xml:space="preserve">financira </w:t>
      </w:r>
      <w:r w:rsidR="00972125" w:rsidRPr="00F7524D">
        <w:rPr>
          <w:rFonts w:ascii="Cambria" w:hAnsi="Cambria"/>
        </w:rPr>
        <w:t xml:space="preserve">iz proračuna središnje </w:t>
      </w:r>
      <w:r w:rsidR="005370DF" w:rsidRPr="00F7524D">
        <w:rPr>
          <w:rFonts w:ascii="Cambria" w:hAnsi="Cambria"/>
        </w:rPr>
        <w:t>držav</w:t>
      </w:r>
      <w:r w:rsidR="00BD06DB">
        <w:rPr>
          <w:rFonts w:ascii="Cambria" w:hAnsi="Cambria"/>
        </w:rPr>
        <w:t>e</w:t>
      </w:r>
      <w:r w:rsidR="00972125" w:rsidRPr="00F7524D">
        <w:rPr>
          <w:rFonts w:ascii="Cambria" w:hAnsi="Cambria"/>
        </w:rPr>
        <w:t xml:space="preserve"> (</w:t>
      </w:r>
      <w:r w:rsidR="007971DC" w:rsidRPr="00F7524D">
        <w:rPr>
          <w:rFonts w:ascii="Cambria" w:hAnsi="Cambria"/>
        </w:rPr>
        <w:t>Ministry of Finance</w:t>
      </w:r>
      <w:r w:rsidR="00972125" w:rsidRPr="00F7524D">
        <w:rPr>
          <w:rFonts w:ascii="Cambria" w:hAnsi="Cambria"/>
        </w:rPr>
        <w:t xml:space="preserve">, </w:t>
      </w:r>
      <w:r w:rsidR="007971DC" w:rsidRPr="00F7524D">
        <w:rPr>
          <w:rFonts w:ascii="Cambria" w:hAnsi="Cambria"/>
        </w:rPr>
        <w:t>Finnish Centre for Pensions</w:t>
      </w:r>
      <w:r w:rsidR="00972125" w:rsidRPr="00F7524D">
        <w:rPr>
          <w:rFonts w:ascii="Cambria" w:hAnsi="Cambria"/>
        </w:rPr>
        <w:t xml:space="preserve">, </w:t>
      </w:r>
      <w:r w:rsidR="007971DC" w:rsidRPr="00F7524D">
        <w:rPr>
          <w:rFonts w:ascii="Cambria" w:hAnsi="Cambria"/>
        </w:rPr>
        <w:t>The Social Insurance Institution of Finland</w:t>
      </w:r>
      <w:r w:rsidR="00972125" w:rsidRPr="00F7524D">
        <w:rPr>
          <w:rFonts w:ascii="Cambria" w:hAnsi="Cambria"/>
        </w:rPr>
        <w:t>, 2017).</w:t>
      </w:r>
      <w:r w:rsidR="00972125" w:rsidRPr="00F7524D">
        <w:rPr>
          <w:rFonts w:ascii="Cambria" w:hAnsi="Cambria"/>
          <w:b/>
        </w:rPr>
        <w:t xml:space="preserve"> </w:t>
      </w:r>
    </w:p>
    <w:p w:rsidR="000B097D" w:rsidRPr="00F7524D" w:rsidRDefault="000B097D" w:rsidP="00F7524D">
      <w:pPr>
        <w:spacing w:after="240" w:line="240" w:lineRule="auto"/>
        <w:jc w:val="both"/>
        <w:rPr>
          <w:rFonts w:ascii="Cambria" w:hAnsi="Cambria"/>
        </w:rPr>
      </w:pPr>
      <w:r w:rsidRPr="00F7524D">
        <w:rPr>
          <w:rFonts w:ascii="Cambria" w:hAnsi="Cambria"/>
          <w:b/>
        </w:rPr>
        <w:t>Francuska</w:t>
      </w:r>
      <w:r w:rsidR="00546365">
        <w:rPr>
          <w:rFonts w:ascii="Cambria" w:hAnsi="Cambria"/>
        </w:rPr>
        <w:t>.</w:t>
      </w:r>
      <w:r w:rsidRPr="00F7524D">
        <w:rPr>
          <w:rFonts w:ascii="Cambria" w:hAnsi="Cambria"/>
        </w:rPr>
        <w:t xml:space="preserve"> </w:t>
      </w:r>
      <w:r w:rsidR="00A15C39" w:rsidRPr="00F7524D">
        <w:rPr>
          <w:rFonts w:ascii="Cambria" w:hAnsi="Cambria"/>
        </w:rPr>
        <w:t xml:space="preserve">Osobe starije od 65 godina (ili 62 u slučaju nesposobnosti </w:t>
      </w:r>
      <w:r w:rsidR="00245F6E" w:rsidRPr="00F7524D">
        <w:rPr>
          <w:rFonts w:ascii="Cambria" w:hAnsi="Cambria"/>
        </w:rPr>
        <w:t xml:space="preserve">za rad </w:t>
      </w:r>
      <w:r w:rsidR="00A15C39" w:rsidRPr="00F7524D">
        <w:rPr>
          <w:rFonts w:ascii="Cambria" w:hAnsi="Cambria"/>
        </w:rPr>
        <w:t xml:space="preserve">ili invalidnosti) čiji </w:t>
      </w:r>
      <w:r w:rsidR="00245F6E" w:rsidRPr="00F7524D">
        <w:rPr>
          <w:rFonts w:ascii="Cambria" w:hAnsi="Cambria"/>
        </w:rPr>
        <w:t xml:space="preserve">je dohodak </w:t>
      </w:r>
      <w:r w:rsidR="00A15C39" w:rsidRPr="00F7524D">
        <w:rPr>
          <w:rFonts w:ascii="Cambria" w:hAnsi="Cambria"/>
        </w:rPr>
        <w:t xml:space="preserve">(uključujući mirovinu ili </w:t>
      </w:r>
      <w:r w:rsidR="00245F6E" w:rsidRPr="00F7524D">
        <w:rPr>
          <w:rFonts w:ascii="Cambria" w:hAnsi="Cambria"/>
        </w:rPr>
        <w:t>bez nje</w:t>
      </w:r>
      <w:r w:rsidR="00A15C39" w:rsidRPr="00F7524D">
        <w:rPr>
          <w:rFonts w:ascii="Cambria" w:hAnsi="Cambria"/>
        </w:rPr>
        <w:t xml:space="preserve">) ispod </w:t>
      </w:r>
      <w:r w:rsidR="00245F6E" w:rsidRPr="00F7524D">
        <w:rPr>
          <w:rFonts w:ascii="Cambria" w:hAnsi="Cambria"/>
        </w:rPr>
        <w:t xml:space="preserve">zakonski </w:t>
      </w:r>
      <w:r w:rsidR="00A15C39" w:rsidRPr="00F7524D">
        <w:rPr>
          <w:rFonts w:ascii="Cambria" w:hAnsi="Cambria"/>
        </w:rPr>
        <w:t>određenog iznosa (9</w:t>
      </w:r>
      <w:r w:rsidR="002B00E7" w:rsidRPr="00F7524D">
        <w:rPr>
          <w:rFonts w:ascii="Cambria" w:hAnsi="Cambria"/>
        </w:rPr>
        <w:t>.</w:t>
      </w:r>
      <w:r w:rsidR="00A15C39" w:rsidRPr="00F7524D">
        <w:rPr>
          <w:rFonts w:ascii="Cambria" w:hAnsi="Cambria"/>
        </w:rPr>
        <w:t>638,42 eura godišnje za jednu osobu i 14</w:t>
      </w:r>
      <w:r w:rsidR="002B00E7" w:rsidRPr="00F7524D">
        <w:rPr>
          <w:rFonts w:ascii="Cambria" w:hAnsi="Cambria"/>
        </w:rPr>
        <w:t>.</w:t>
      </w:r>
      <w:r w:rsidR="00A15C39" w:rsidRPr="00F7524D">
        <w:rPr>
          <w:rFonts w:ascii="Cambria" w:hAnsi="Cambria"/>
        </w:rPr>
        <w:t xml:space="preserve">963,65 eura za par) </w:t>
      </w:r>
      <w:r w:rsidR="00245F6E" w:rsidRPr="00F7524D">
        <w:rPr>
          <w:rFonts w:ascii="Cambria" w:hAnsi="Cambria"/>
        </w:rPr>
        <w:t xml:space="preserve">imaju </w:t>
      </w:r>
      <w:r w:rsidR="00A15C39" w:rsidRPr="00F7524D">
        <w:rPr>
          <w:rFonts w:ascii="Cambria" w:hAnsi="Cambria"/>
        </w:rPr>
        <w:t xml:space="preserve">pravo na minimalnu mirovinu, </w:t>
      </w:r>
      <w:r w:rsidR="00245F6E" w:rsidRPr="00F7524D">
        <w:rPr>
          <w:rFonts w:ascii="Cambria" w:hAnsi="Cambria"/>
        </w:rPr>
        <w:t xml:space="preserve">pod </w:t>
      </w:r>
      <w:r w:rsidR="00A15C39" w:rsidRPr="00F7524D">
        <w:rPr>
          <w:rFonts w:ascii="Cambria" w:hAnsi="Cambria"/>
        </w:rPr>
        <w:t>naz</w:t>
      </w:r>
      <w:r w:rsidR="00245F6E" w:rsidRPr="00F7524D">
        <w:rPr>
          <w:rFonts w:ascii="Cambria" w:hAnsi="Cambria"/>
        </w:rPr>
        <w:t xml:space="preserve">ivom </w:t>
      </w:r>
      <w:r w:rsidR="00BD06DB">
        <w:rPr>
          <w:rFonts w:ascii="Cambria" w:hAnsi="Cambria"/>
        </w:rPr>
        <w:t xml:space="preserve">ASPA (fr. </w:t>
      </w:r>
      <w:r w:rsidR="00A15C39" w:rsidRPr="00BD06DB">
        <w:rPr>
          <w:rFonts w:ascii="Cambria" w:hAnsi="Cambria"/>
          <w:i/>
        </w:rPr>
        <w:t>Allocation de solidarité aux personnes</w:t>
      </w:r>
      <w:r w:rsidR="00A15C39" w:rsidRPr="00F7524D">
        <w:rPr>
          <w:rFonts w:ascii="Cambria" w:hAnsi="Cambria"/>
        </w:rPr>
        <w:t xml:space="preserve"> ili </w:t>
      </w:r>
      <w:r w:rsidR="00A15C39" w:rsidRPr="00BD06DB">
        <w:rPr>
          <w:rFonts w:ascii="Cambria" w:hAnsi="Cambria"/>
          <w:i/>
        </w:rPr>
        <w:t>minimum vieillesse</w:t>
      </w:r>
      <w:r w:rsidR="00A15C39" w:rsidRPr="00F7524D">
        <w:rPr>
          <w:rFonts w:ascii="Cambria" w:hAnsi="Cambria"/>
        </w:rPr>
        <w:t>) koj</w:t>
      </w:r>
      <w:r w:rsidR="009F3468" w:rsidRPr="00F7524D">
        <w:rPr>
          <w:rFonts w:ascii="Cambria" w:hAnsi="Cambria"/>
        </w:rPr>
        <w:t xml:space="preserve">om </w:t>
      </w:r>
      <w:r w:rsidR="00245F6E" w:rsidRPr="00F7524D">
        <w:rPr>
          <w:rFonts w:ascii="Cambria" w:hAnsi="Cambria"/>
        </w:rPr>
        <w:t xml:space="preserve">se uvećava dohodak do ranije navedenog iznosa. </w:t>
      </w:r>
      <w:r w:rsidR="009F3468" w:rsidRPr="00F7524D">
        <w:rPr>
          <w:rFonts w:ascii="Cambria" w:hAnsi="Cambria"/>
        </w:rPr>
        <w:t>I</w:t>
      </w:r>
      <w:r w:rsidR="00245F6E" w:rsidRPr="00F7524D">
        <w:rPr>
          <w:rFonts w:ascii="Cambria" w:hAnsi="Cambria"/>
        </w:rPr>
        <w:t xml:space="preserve">znos </w:t>
      </w:r>
      <w:r w:rsidR="009F3468" w:rsidRPr="00F7524D">
        <w:rPr>
          <w:rFonts w:ascii="Cambria" w:hAnsi="Cambria"/>
        </w:rPr>
        <w:t xml:space="preserve">mirovine se </w:t>
      </w:r>
      <w:r w:rsidR="00A15C39" w:rsidRPr="00F7524D">
        <w:rPr>
          <w:rFonts w:ascii="Cambria" w:hAnsi="Cambria"/>
        </w:rPr>
        <w:t xml:space="preserve">indeksira. Rashodi vezani uz ASPA iznosili su u 2010. 3,3 milijarde eura, što predstavlja 1% od ukupnog iznosa mirovinskih izdataka. </w:t>
      </w:r>
      <w:r w:rsidR="00245F6E" w:rsidRPr="00F7524D">
        <w:rPr>
          <w:rFonts w:ascii="Cambria" w:hAnsi="Cambria"/>
        </w:rPr>
        <w:t>K</w:t>
      </w:r>
      <w:r w:rsidR="00A15C39" w:rsidRPr="00F7524D">
        <w:rPr>
          <w:rFonts w:ascii="Cambria" w:hAnsi="Cambria"/>
        </w:rPr>
        <w:t xml:space="preserve">ako bi se spriječilo da </w:t>
      </w:r>
      <w:r w:rsidR="009F3468" w:rsidRPr="00F7524D">
        <w:rPr>
          <w:rFonts w:ascii="Cambria" w:hAnsi="Cambria"/>
        </w:rPr>
        <w:t xml:space="preserve">se </w:t>
      </w:r>
      <w:r w:rsidR="00A15C39" w:rsidRPr="00F7524D">
        <w:rPr>
          <w:rFonts w:ascii="Cambria" w:hAnsi="Cambria"/>
        </w:rPr>
        <w:t xml:space="preserve">ASPA previše </w:t>
      </w:r>
      <w:r w:rsidR="00245F6E" w:rsidRPr="00F7524D">
        <w:rPr>
          <w:rFonts w:ascii="Cambria" w:hAnsi="Cambria"/>
        </w:rPr>
        <w:t xml:space="preserve">smanji </w:t>
      </w:r>
      <w:r w:rsidR="00A15C39" w:rsidRPr="00F7524D">
        <w:rPr>
          <w:rFonts w:ascii="Cambria" w:hAnsi="Cambria"/>
        </w:rPr>
        <w:t xml:space="preserve">u odnosu na </w:t>
      </w:r>
      <w:r w:rsidR="00245F6E" w:rsidRPr="00F7524D">
        <w:rPr>
          <w:rFonts w:ascii="Cambria" w:hAnsi="Cambria"/>
        </w:rPr>
        <w:t xml:space="preserve">granicu </w:t>
      </w:r>
      <w:r w:rsidR="00A15C39" w:rsidRPr="00F7524D">
        <w:rPr>
          <w:rFonts w:ascii="Cambria" w:hAnsi="Cambria"/>
        </w:rPr>
        <w:t xml:space="preserve">siromaštva, </w:t>
      </w:r>
      <w:r w:rsidR="00245F6E" w:rsidRPr="00F7524D">
        <w:rPr>
          <w:rFonts w:ascii="Cambria" w:hAnsi="Cambria"/>
        </w:rPr>
        <w:t xml:space="preserve">najveći iznos </w:t>
      </w:r>
      <w:r w:rsidR="00763D8A" w:rsidRPr="00F7524D">
        <w:rPr>
          <w:rFonts w:ascii="Cambria" w:hAnsi="Cambria"/>
        </w:rPr>
        <w:t xml:space="preserve">tog prava </w:t>
      </w:r>
      <w:r w:rsidR="00245F6E" w:rsidRPr="00F7524D">
        <w:rPr>
          <w:rFonts w:ascii="Cambria" w:hAnsi="Cambria"/>
        </w:rPr>
        <w:t xml:space="preserve">postupno </w:t>
      </w:r>
      <w:r w:rsidR="009F3468" w:rsidRPr="00F7524D">
        <w:rPr>
          <w:rFonts w:ascii="Cambria" w:hAnsi="Cambria"/>
        </w:rPr>
        <w:t xml:space="preserve">će se </w:t>
      </w:r>
      <w:r w:rsidR="00A15C39" w:rsidRPr="00F7524D">
        <w:rPr>
          <w:rFonts w:ascii="Cambria" w:hAnsi="Cambria"/>
        </w:rPr>
        <w:t>indeksira</w:t>
      </w:r>
      <w:r w:rsidR="00245F6E" w:rsidRPr="00F7524D">
        <w:rPr>
          <w:rFonts w:ascii="Cambria" w:hAnsi="Cambria"/>
        </w:rPr>
        <w:t xml:space="preserve">ti prema prosječnoj </w:t>
      </w:r>
      <w:r w:rsidR="00A15C39" w:rsidRPr="00F7524D">
        <w:rPr>
          <w:rFonts w:ascii="Cambria" w:hAnsi="Cambria"/>
        </w:rPr>
        <w:t>plać</w:t>
      </w:r>
      <w:r w:rsidR="00BD06DB">
        <w:rPr>
          <w:rFonts w:ascii="Cambria" w:hAnsi="Cambria"/>
        </w:rPr>
        <w:t>i</w:t>
      </w:r>
      <w:r w:rsidR="00A15C39" w:rsidRPr="00F7524D">
        <w:rPr>
          <w:rFonts w:ascii="Cambria" w:hAnsi="Cambria"/>
        </w:rPr>
        <w:t xml:space="preserve"> </w:t>
      </w:r>
      <w:r w:rsidR="00245F6E" w:rsidRPr="00F7524D">
        <w:rPr>
          <w:rFonts w:ascii="Cambria" w:hAnsi="Cambria"/>
        </w:rPr>
        <w:t xml:space="preserve">tako da će </w:t>
      </w:r>
      <w:r w:rsidR="00A15C39" w:rsidRPr="00F7524D">
        <w:rPr>
          <w:rFonts w:ascii="Cambria" w:hAnsi="Cambria"/>
        </w:rPr>
        <w:t xml:space="preserve">nakon 2050. </w:t>
      </w:r>
      <w:r w:rsidR="00245F6E" w:rsidRPr="00F7524D">
        <w:rPr>
          <w:rFonts w:ascii="Cambria" w:hAnsi="Cambria"/>
        </w:rPr>
        <w:t xml:space="preserve">iznositi </w:t>
      </w:r>
      <w:r w:rsidR="00A15C39" w:rsidRPr="00F7524D">
        <w:rPr>
          <w:rFonts w:ascii="Cambria" w:hAnsi="Cambria"/>
        </w:rPr>
        <w:t>50% prag</w:t>
      </w:r>
      <w:r w:rsidR="009F3468" w:rsidRPr="00F7524D">
        <w:rPr>
          <w:rFonts w:ascii="Cambria" w:hAnsi="Cambria"/>
        </w:rPr>
        <w:t>a</w:t>
      </w:r>
      <w:r w:rsidR="00A15C39" w:rsidRPr="00F7524D">
        <w:rPr>
          <w:rFonts w:ascii="Cambria" w:hAnsi="Cambria"/>
        </w:rPr>
        <w:t xml:space="preserve"> </w:t>
      </w:r>
      <w:r w:rsidR="009F3468" w:rsidRPr="00F7524D">
        <w:rPr>
          <w:rFonts w:ascii="Cambria" w:hAnsi="Cambria"/>
        </w:rPr>
        <w:t xml:space="preserve">(linije) </w:t>
      </w:r>
      <w:r w:rsidR="00A15C39" w:rsidRPr="00F7524D">
        <w:rPr>
          <w:rFonts w:ascii="Cambria" w:hAnsi="Cambria"/>
        </w:rPr>
        <w:t>siromaštva</w:t>
      </w:r>
      <w:r w:rsidR="00245F6E" w:rsidRPr="00F7524D">
        <w:rPr>
          <w:rFonts w:ascii="Cambria" w:hAnsi="Cambria"/>
        </w:rPr>
        <w:t xml:space="preserve">, odnosno </w:t>
      </w:r>
      <w:r w:rsidR="00A15C39" w:rsidRPr="00F7524D">
        <w:rPr>
          <w:rFonts w:ascii="Cambria" w:hAnsi="Cambria"/>
        </w:rPr>
        <w:t xml:space="preserve">60% </w:t>
      </w:r>
      <w:r w:rsidR="00245F6E" w:rsidRPr="00F7524D">
        <w:rPr>
          <w:rFonts w:ascii="Cambria" w:hAnsi="Cambria"/>
        </w:rPr>
        <w:t xml:space="preserve">medijalne </w:t>
      </w:r>
      <w:r w:rsidR="00A15C39" w:rsidRPr="00F7524D">
        <w:rPr>
          <w:rFonts w:ascii="Cambria" w:hAnsi="Cambria"/>
        </w:rPr>
        <w:t>plaće</w:t>
      </w:r>
      <w:r w:rsidR="00245F6E" w:rsidRPr="00F7524D">
        <w:rPr>
          <w:rFonts w:ascii="Cambria" w:hAnsi="Cambria"/>
        </w:rPr>
        <w:t xml:space="preserve"> (Ministère de l'</w:t>
      </w:r>
      <w:r w:rsidR="009F3468" w:rsidRPr="00F7524D">
        <w:rPr>
          <w:rFonts w:ascii="Cambria" w:hAnsi="Cambria"/>
        </w:rPr>
        <w:t>é</w:t>
      </w:r>
      <w:r w:rsidR="00245F6E" w:rsidRPr="00F7524D">
        <w:rPr>
          <w:rFonts w:ascii="Cambria" w:hAnsi="Cambria"/>
        </w:rPr>
        <w:t>conomi</w:t>
      </w:r>
      <w:r w:rsidR="009F3468" w:rsidRPr="00F7524D">
        <w:rPr>
          <w:rFonts w:ascii="Cambria" w:hAnsi="Cambria"/>
        </w:rPr>
        <w:t>e</w:t>
      </w:r>
      <w:r w:rsidR="00245F6E" w:rsidRPr="00F7524D">
        <w:rPr>
          <w:rFonts w:ascii="Cambria" w:hAnsi="Cambria"/>
        </w:rPr>
        <w:t xml:space="preserve"> </w:t>
      </w:r>
      <w:r w:rsidR="009F3468" w:rsidRPr="00F7524D">
        <w:rPr>
          <w:rFonts w:ascii="Cambria" w:hAnsi="Cambria"/>
        </w:rPr>
        <w:t xml:space="preserve">et des finances, Ministère de l'action et des comptes publics, 2017). </w:t>
      </w:r>
    </w:p>
    <w:p w:rsidR="00FA0CD2" w:rsidRPr="00F7524D" w:rsidRDefault="00FA0CD2" w:rsidP="00F7524D">
      <w:pPr>
        <w:spacing w:after="240" w:line="240" w:lineRule="auto"/>
        <w:jc w:val="both"/>
        <w:rPr>
          <w:rFonts w:ascii="Cambria" w:hAnsi="Cambria"/>
        </w:rPr>
      </w:pPr>
      <w:r w:rsidRPr="00F7524D">
        <w:rPr>
          <w:rFonts w:ascii="Cambria" w:hAnsi="Cambria"/>
          <w:b/>
        </w:rPr>
        <w:t>Grčka</w:t>
      </w:r>
      <w:r w:rsidR="00546365">
        <w:rPr>
          <w:rFonts w:ascii="Cambria" w:hAnsi="Cambria"/>
          <w:b/>
        </w:rPr>
        <w:t>.</w:t>
      </w:r>
      <w:r w:rsidRPr="00F7524D">
        <w:rPr>
          <w:rFonts w:ascii="Cambria" w:hAnsi="Cambria"/>
        </w:rPr>
        <w:t xml:space="preserve"> Za osobe starije od 6</w:t>
      </w:r>
      <w:r w:rsidR="00F6576D" w:rsidRPr="00F7524D">
        <w:rPr>
          <w:rFonts w:ascii="Cambria" w:hAnsi="Cambria"/>
        </w:rPr>
        <w:t>7</w:t>
      </w:r>
      <w:r w:rsidRPr="00F7524D">
        <w:rPr>
          <w:rFonts w:ascii="Cambria" w:hAnsi="Cambria"/>
        </w:rPr>
        <w:t xml:space="preserve"> godina života bez mirovinskih prava</w:t>
      </w:r>
      <w:r w:rsidR="00F6576D" w:rsidRPr="00F7524D">
        <w:rPr>
          <w:rFonts w:ascii="Cambria" w:hAnsi="Cambria"/>
        </w:rPr>
        <w:t xml:space="preserve"> na temelju rada i plaćenih doprinosa postoji socijalna </w:t>
      </w:r>
      <w:r w:rsidR="00F32618" w:rsidRPr="00F7524D">
        <w:rPr>
          <w:rFonts w:ascii="Cambria" w:hAnsi="Cambria"/>
        </w:rPr>
        <w:t xml:space="preserve">sigurnosna </w:t>
      </w:r>
      <w:r w:rsidR="00F6576D" w:rsidRPr="00F7524D">
        <w:rPr>
          <w:rFonts w:ascii="Cambria" w:hAnsi="Cambria"/>
        </w:rPr>
        <w:t xml:space="preserve">mirovina. U razdoblju 2014.-2017. iznos te mirovine iznosio je 360 eura mjesečno. Za one starije od 65 godina </w:t>
      </w:r>
      <w:r w:rsidRPr="00F7524D">
        <w:rPr>
          <w:rFonts w:ascii="Cambria" w:hAnsi="Cambria"/>
        </w:rPr>
        <w:t>s vrlo malim mirovinama postoji dodatak na mirovinu koji ovisi o materijalnom stanju primatelja (Leventi i sur.</w:t>
      </w:r>
      <w:r w:rsidR="002B00E7" w:rsidRPr="00F7524D">
        <w:rPr>
          <w:rFonts w:ascii="Cambria" w:hAnsi="Cambria"/>
        </w:rPr>
        <w:t>,</w:t>
      </w:r>
      <w:r w:rsidRPr="00F7524D">
        <w:rPr>
          <w:rFonts w:ascii="Cambria" w:hAnsi="Cambria"/>
        </w:rPr>
        <w:t xml:space="preserve"> 2017). </w:t>
      </w:r>
    </w:p>
    <w:p w:rsidR="00F32618" w:rsidRPr="00F7524D" w:rsidRDefault="00F32618" w:rsidP="00F7524D">
      <w:pPr>
        <w:spacing w:after="240" w:line="240" w:lineRule="auto"/>
        <w:jc w:val="both"/>
        <w:rPr>
          <w:rFonts w:ascii="Cambria" w:hAnsi="Cambria"/>
        </w:rPr>
      </w:pPr>
      <w:r w:rsidRPr="00F7524D">
        <w:rPr>
          <w:rFonts w:ascii="Cambria" w:hAnsi="Cambria"/>
          <w:b/>
        </w:rPr>
        <w:t>Italija</w:t>
      </w:r>
      <w:r w:rsidR="00546365">
        <w:rPr>
          <w:rFonts w:ascii="Cambria" w:hAnsi="Cambria"/>
          <w:b/>
        </w:rPr>
        <w:t>.</w:t>
      </w:r>
      <w:r w:rsidRPr="00F7524D">
        <w:rPr>
          <w:rFonts w:ascii="Cambria" w:hAnsi="Cambria"/>
        </w:rPr>
        <w:t xml:space="preserve"> Talijanski mirovinski sustav osigurava sigurnosnu mrežu za starije osobe s niskim dohotkom, bez obzira na plaćene doprinose. Sigurnosna mreža sastoji se od dvije vrste naknada socijalne pomoći: socijalne mirovine (5.825 eura godišnje u 2016.) i dodatnog iznosa socijalne pomoći (</w:t>
      </w:r>
      <w:r w:rsidR="00BD06DB">
        <w:rPr>
          <w:rFonts w:ascii="Cambria" w:hAnsi="Cambria"/>
        </w:rPr>
        <w:t xml:space="preserve">tal. </w:t>
      </w:r>
      <w:r w:rsidRPr="00F7524D">
        <w:rPr>
          <w:rFonts w:ascii="Cambria" w:hAnsi="Cambria"/>
          <w:i/>
        </w:rPr>
        <w:t>maggiorazioni sociali</w:t>
      </w:r>
      <w:r w:rsidRPr="00F7524D">
        <w:rPr>
          <w:rFonts w:ascii="Cambria" w:hAnsi="Cambria"/>
        </w:rPr>
        <w:t xml:space="preserve">). Oba prava podliježu provjeri dohotka i imovine, a u 2016. </w:t>
      </w:r>
      <w:r w:rsidR="00D87520" w:rsidRPr="00F7524D">
        <w:rPr>
          <w:rFonts w:ascii="Cambria" w:hAnsi="Cambria"/>
        </w:rPr>
        <w:t xml:space="preserve">uvjet </w:t>
      </w:r>
      <w:r w:rsidRPr="00F7524D">
        <w:rPr>
          <w:rFonts w:ascii="Cambria" w:hAnsi="Cambria"/>
        </w:rPr>
        <w:t xml:space="preserve">godini za njihovo ostvarivanje </w:t>
      </w:r>
      <w:r w:rsidR="00D87520" w:rsidRPr="00F7524D">
        <w:rPr>
          <w:rFonts w:ascii="Cambria" w:hAnsi="Cambria"/>
        </w:rPr>
        <w:t xml:space="preserve">bila je dob </w:t>
      </w:r>
      <w:r w:rsidRPr="00F7524D">
        <w:rPr>
          <w:rFonts w:ascii="Cambria" w:hAnsi="Cambria"/>
        </w:rPr>
        <w:t>65 godina i 7 mjeseci života. U skladu s promjenama u očekivanom trajanju života</w:t>
      </w:r>
      <w:r w:rsidR="00BD06DB">
        <w:rPr>
          <w:rFonts w:ascii="Cambria" w:hAnsi="Cambria"/>
        </w:rPr>
        <w:t>,</w:t>
      </w:r>
      <w:r w:rsidRPr="00F7524D">
        <w:rPr>
          <w:rFonts w:ascii="Cambria" w:hAnsi="Cambria"/>
        </w:rPr>
        <w:t xml:space="preserve"> u 2018. navedena se dob povećala za </w:t>
      </w:r>
      <w:r w:rsidR="00D87520" w:rsidRPr="00F7524D">
        <w:rPr>
          <w:rFonts w:ascii="Cambria" w:hAnsi="Cambria"/>
        </w:rPr>
        <w:t>jednu godinu</w:t>
      </w:r>
      <w:r w:rsidRPr="00F7524D">
        <w:rPr>
          <w:rFonts w:ascii="Cambria" w:hAnsi="Cambria"/>
        </w:rPr>
        <w:t>.</w:t>
      </w:r>
      <w:r w:rsidR="00D87520" w:rsidRPr="00F7524D">
        <w:rPr>
          <w:rFonts w:ascii="Cambria" w:hAnsi="Cambria"/>
        </w:rPr>
        <w:t xml:space="preserve"> Socijalna </w:t>
      </w:r>
      <w:r w:rsidRPr="00F7524D">
        <w:rPr>
          <w:rFonts w:ascii="Cambria" w:hAnsi="Cambria"/>
        </w:rPr>
        <w:t xml:space="preserve">mirovina dodjeljuje </w:t>
      </w:r>
      <w:r w:rsidR="00D87520" w:rsidRPr="00F7524D">
        <w:rPr>
          <w:rFonts w:ascii="Cambria" w:hAnsi="Cambria"/>
        </w:rPr>
        <w:t xml:space="preserve">se </w:t>
      </w:r>
      <w:r w:rsidRPr="00F7524D">
        <w:rPr>
          <w:rFonts w:ascii="Cambria" w:hAnsi="Cambria"/>
        </w:rPr>
        <w:t xml:space="preserve">starijim osobama s </w:t>
      </w:r>
      <w:r w:rsidR="00362BFF" w:rsidRPr="00F7524D">
        <w:rPr>
          <w:rFonts w:ascii="Cambria" w:hAnsi="Cambria"/>
        </w:rPr>
        <w:t xml:space="preserve">ukupnim iznosom </w:t>
      </w:r>
      <w:r w:rsidRPr="00F7524D">
        <w:rPr>
          <w:rFonts w:ascii="Cambria" w:hAnsi="Cambria"/>
        </w:rPr>
        <w:t>dohotk</w:t>
      </w:r>
      <w:r w:rsidR="00362BFF" w:rsidRPr="00F7524D">
        <w:rPr>
          <w:rFonts w:ascii="Cambria" w:hAnsi="Cambria"/>
        </w:rPr>
        <w:t xml:space="preserve">a iz svih izvora </w:t>
      </w:r>
      <w:r w:rsidRPr="00F7524D">
        <w:rPr>
          <w:rFonts w:ascii="Cambria" w:hAnsi="Cambria"/>
        </w:rPr>
        <w:t xml:space="preserve">koji </w:t>
      </w:r>
      <w:r w:rsidR="00D87520" w:rsidRPr="00F7524D">
        <w:rPr>
          <w:rFonts w:ascii="Cambria" w:hAnsi="Cambria"/>
        </w:rPr>
        <w:t xml:space="preserve">je ispod navedenog iznosa od 5.825 eura godišnje, odnosno ako je korisnik u braku njegova obiteljska primanja </w:t>
      </w:r>
      <w:r w:rsidRPr="00F7524D">
        <w:rPr>
          <w:rFonts w:ascii="Cambria" w:hAnsi="Cambria"/>
        </w:rPr>
        <w:t xml:space="preserve">ne </w:t>
      </w:r>
      <w:r w:rsidR="00D87520" w:rsidRPr="00F7524D">
        <w:rPr>
          <w:rFonts w:ascii="Cambria" w:hAnsi="Cambria"/>
        </w:rPr>
        <w:t>smiju pre</w:t>
      </w:r>
      <w:r w:rsidRPr="00F7524D">
        <w:rPr>
          <w:rFonts w:ascii="Cambria" w:hAnsi="Cambria"/>
        </w:rPr>
        <w:t>lazi</w:t>
      </w:r>
      <w:r w:rsidR="00D87520" w:rsidRPr="00F7524D">
        <w:rPr>
          <w:rFonts w:ascii="Cambria" w:hAnsi="Cambria"/>
        </w:rPr>
        <w:t>ti</w:t>
      </w:r>
      <w:r w:rsidRPr="00F7524D">
        <w:rPr>
          <w:rFonts w:ascii="Cambria" w:hAnsi="Cambria"/>
        </w:rPr>
        <w:t xml:space="preserve"> dvostruk</w:t>
      </w:r>
      <w:r w:rsidR="00BD06DB">
        <w:rPr>
          <w:rFonts w:ascii="Cambria" w:hAnsi="Cambria"/>
        </w:rPr>
        <w:t>u</w:t>
      </w:r>
      <w:r w:rsidR="00D87520" w:rsidRPr="00F7524D">
        <w:rPr>
          <w:rFonts w:ascii="Cambria" w:hAnsi="Cambria"/>
        </w:rPr>
        <w:t xml:space="preserve"> </w:t>
      </w:r>
      <w:r w:rsidR="00362BFF" w:rsidRPr="00F7524D">
        <w:rPr>
          <w:rFonts w:ascii="Cambria" w:hAnsi="Cambria"/>
        </w:rPr>
        <w:t>mirovin</w:t>
      </w:r>
      <w:r w:rsidR="00BD06DB">
        <w:rPr>
          <w:rFonts w:ascii="Cambria" w:hAnsi="Cambria"/>
        </w:rPr>
        <w:t>u</w:t>
      </w:r>
      <w:r w:rsidR="00362BFF" w:rsidRPr="00F7524D">
        <w:rPr>
          <w:rFonts w:ascii="Cambria" w:hAnsi="Cambria"/>
        </w:rPr>
        <w:t xml:space="preserve"> (11.650 eura godišnje). Dodatni iznos socijalne pomoći predviđen je kao mjera za uvećanje</w:t>
      </w:r>
      <w:r w:rsidR="005661BA" w:rsidRPr="00F7524D">
        <w:rPr>
          <w:rFonts w:ascii="Cambria" w:hAnsi="Cambria"/>
        </w:rPr>
        <w:t xml:space="preserve"> </w:t>
      </w:r>
      <w:r w:rsidRPr="00F7524D">
        <w:rPr>
          <w:rFonts w:ascii="Cambria" w:hAnsi="Cambria"/>
        </w:rPr>
        <w:t xml:space="preserve">starosne mirovine </w:t>
      </w:r>
      <w:r w:rsidR="00362BFF" w:rsidRPr="00F7524D">
        <w:rPr>
          <w:rFonts w:ascii="Cambria" w:hAnsi="Cambria"/>
        </w:rPr>
        <w:t xml:space="preserve">i </w:t>
      </w:r>
      <w:r w:rsidRPr="00F7524D">
        <w:rPr>
          <w:rFonts w:ascii="Cambria" w:hAnsi="Cambria"/>
        </w:rPr>
        <w:t>ovis</w:t>
      </w:r>
      <w:r w:rsidR="00362BFF" w:rsidRPr="00F7524D">
        <w:rPr>
          <w:rFonts w:ascii="Cambria" w:hAnsi="Cambria"/>
        </w:rPr>
        <w:t xml:space="preserve">i </w:t>
      </w:r>
      <w:r w:rsidRPr="00F7524D">
        <w:rPr>
          <w:rFonts w:ascii="Cambria" w:hAnsi="Cambria"/>
        </w:rPr>
        <w:t xml:space="preserve">o dobi </w:t>
      </w:r>
      <w:r w:rsidR="00362BFF" w:rsidRPr="00F7524D">
        <w:rPr>
          <w:rFonts w:ascii="Cambria" w:hAnsi="Cambria"/>
        </w:rPr>
        <w:t xml:space="preserve">primatelja </w:t>
      </w:r>
      <w:r w:rsidRPr="00F7524D">
        <w:rPr>
          <w:rFonts w:ascii="Cambria" w:hAnsi="Cambria"/>
        </w:rPr>
        <w:t xml:space="preserve">i </w:t>
      </w:r>
      <w:r w:rsidR="00362BFF" w:rsidRPr="00F7524D">
        <w:rPr>
          <w:rFonts w:ascii="Cambria" w:hAnsi="Cambria"/>
        </w:rPr>
        <w:t xml:space="preserve">njegovom </w:t>
      </w:r>
      <w:r w:rsidRPr="00F7524D">
        <w:rPr>
          <w:rFonts w:ascii="Cambria" w:hAnsi="Cambria"/>
        </w:rPr>
        <w:t>bračnom statusu (samac/oženjen). Za 70 i više godina, prag dohodaka za 2016. iznos</w:t>
      </w:r>
      <w:r w:rsidR="00362BFF" w:rsidRPr="00F7524D">
        <w:rPr>
          <w:rFonts w:ascii="Cambria" w:hAnsi="Cambria"/>
        </w:rPr>
        <w:t xml:space="preserve">io je </w:t>
      </w:r>
      <w:r w:rsidRPr="00F7524D">
        <w:rPr>
          <w:rFonts w:ascii="Cambria" w:hAnsi="Cambria"/>
        </w:rPr>
        <w:t xml:space="preserve">8.298 eura </w:t>
      </w:r>
      <w:r w:rsidR="00362BFF" w:rsidRPr="00F7524D">
        <w:rPr>
          <w:rFonts w:ascii="Cambria" w:hAnsi="Cambria"/>
        </w:rPr>
        <w:t xml:space="preserve">za samca i </w:t>
      </w:r>
      <w:r w:rsidRPr="00F7524D">
        <w:rPr>
          <w:rFonts w:ascii="Cambria" w:hAnsi="Cambria"/>
        </w:rPr>
        <w:t xml:space="preserve">14.123 eura </w:t>
      </w:r>
      <w:r w:rsidR="00362BFF" w:rsidRPr="00F7524D">
        <w:rPr>
          <w:rFonts w:ascii="Cambria" w:hAnsi="Cambria"/>
        </w:rPr>
        <w:t xml:space="preserve">za </w:t>
      </w:r>
      <w:r w:rsidRPr="00F7524D">
        <w:rPr>
          <w:rFonts w:ascii="Cambria" w:hAnsi="Cambria"/>
        </w:rPr>
        <w:t>par</w:t>
      </w:r>
      <w:r w:rsidR="00362BFF" w:rsidRPr="00F7524D">
        <w:rPr>
          <w:rFonts w:ascii="Cambria" w:hAnsi="Cambria"/>
        </w:rPr>
        <w:t xml:space="preserve"> (Ministry of Economy and Finance, Department of General Accounts, 2017).</w:t>
      </w:r>
    </w:p>
    <w:p w:rsidR="00302461" w:rsidRPr="00F7524D" w:rsidRDefault="00302461" w:rsidP="00F7524D">
      <w:pPr>
        <w:spacing w:after="240" w:line="240" w:lineRule="auto"/>
        <w:jc w:val="both"/>
        <w:rPr>
          <w:rFonts w:ascii="Cambria" w:hAnsi="Cambria"/>
        </w:rPr>
      </w:pPr>
      <w:r w:rsidRPr="00F7524D">
        <w:rPr>
          <w:rFonts w:ascii="Cambria" w:hAnsi="Cambria"/>
          <w:b/>
        </w:rPr>
        <w:t>Latvija</w:t>
      </w:r>
      <w:r w:rsidR="00546365">
        <w:rPr>
          <w:rFonts w:ascii="Cambria" w:hAnsi="Cambria"/>
          <w:b/>
        </w:rPr>
        <w:t>.</w:t>
      </w:r>
      <w:r w:rsidRPr="00F7524D">
        <w:rPr>
          <w:rFonts w:ascii="Cambria" w:hAnsi="Cambria"/>
        </w:rPr>
        <w:t xml:space="preserve"> Nakon 2017. osobe koje nisu udovoljile minimalno</w:t>
      </w:r>
      <w:r w:rsidR="00C43360">
        <w:rPr>
          <w:rFonts w:ascii="Cambria" w:hAnsi="Cambria"/>
        </w:rPr>
        <w:t>m</w:t>
      </w:r>
      <w:r w:rsidRPr="00F7524D">
        <w:rPr>
          <w:rFonts w:ascii="Cambria" w:hAnsi="Cambria"/>
        </w:rPr>
        <w:t xml:space="preserve"> razdoblj</w:t>
      </w:r>
      <w:r w:rsidR="00C43360">
        <w:rPr>
          <w:rFonts w:ascii="Cambria" w:hAnsi="Cambria"/>
        </w:rPr>
        <w:t>u</w:t>
      </w:r>
      <w:r w:rsidRPr="00F7524D">
        <w:rPr>
          <w:rFonts w:ascii="Cambria" w:hAnsi="Cambria"/>
        </w:rPr>
        <w:t xml:space="preserve"> o</w:t>
      </w:r>
      <w:r w:rsidR="004D236A" w:rsidRPr="00F7524D">
        <w:rPr>
          <w:rFonts w:ascii="Cambria" w:hAnsi="Cambria"/>
        </w:rPr>
        <w:t>siguranja ili uopće nisu radile</w:t>
      </w:r>
      <w:r w:rsidRPr="00F7524D">
        <w:rPr>
          <w:rFonts w:ascii="Cambria" w:hAnsi="Cambria"/>
        </w:rPr>
        <w:t xml:space="preserve">, </w:t>
      </w:r>
      <w:r w:rsidR="004D236A" w:rsidRPr="00F7524D">
        <w:rPr>
          <w:rFonts w:ascii="Cambria" w:hAnsi="Cambria"/>
        </w:rPr>
        <w:t>a starije su od zakonske dobi za umirovljenje</w:t>
      </w:r>
      <w:r w:rsidR="00C43360">
        <w:rPr>
          <w:rFonts w:ascii="Cambria" w:hAnsi="Cambria"/>
        </w:rPr>
        <w:t>,</w:t>
      </w:r>
      <w:r w:rsidR="004D236A" w:rsidRPr="00F7524D">
        <w:rPr>
          <w:rFonts w:ascii="Cambria" w:hAnsi="Cambria"/>
        </w:rPr>
        <w:t xml:space="preserve"> ostvaruju pravo na stalnu socijalnu pomoć (socijalnu mirovinu) koja se </w:t>
      </w:r>
      <w:r w:rsidRPr="00F7524D">
        <w:rPr>
          <w:rFonts w:ascii="Cambria" w:hAnsi="Cambria"/>
        </w:rPr>
        <w:t>financ</w:t>
      </w:r>
      <w:r w:rsidR="004D236A" w:rsidRPr="00F7524D">
        <w:rPr>
          <w:rFonts w:ascii="Cambria" w:hAnsi="Cambria"/>
        </w:rPr>
        <w:t xml:space="preserve">ira iz državnog proračuna (Government of Latvia, 2017). </w:t>
      </w:r>
    </w:p>
    <w:p w:rsidR="002D4CC0" w:rsidRPr="00F7524D" w:rsidRDefault="004D236A" w:rsidP="00F7524D">
      <w:pPr>
        <w:spacing w:after="240" w:line="240" w:lineRule="auto"/>
        <w:jc w:val="both"/>
        <w:rPr>
          <w:rFonts w:ascii="Cambria" w:hAnsi="Cambria"/>
        </w:rPr>
      </w:pPr>
      <w:r w:rsidRPr="00F7524D">
        <w:rPr>
          <w:rFonts w:ascii="Cambria" w:hAnsi="Cambria"/>
          <w:b/>
        </w:rPr>
        <w:t>Litva</w:t>
      </w:r>
      <w:r w:rsidR="00546365">
        <w:rPr>
          <w:rFonts w:ascii="Cambria" w:hAnsi="Cambria"/>
          <w:b/>
        </w:rPr>
        <w:t>.</w:t>
      </w:r>
      <w:r w:rsidRPr="00F7524D">
        <w:rPr>
          <w:rFonts w:ascii="Cambria" w:hAnsi="Cambria"/>
        </w:rPr>
        <w:t xml:space="preserve"> Stalna socijalna pomoć (socijalna mirovina) odobrava se osobama koje nemaju </w:t>
      </w:r>
      <w:r w:rsidR="0093753C" w:rsidRPr="00F7524D">
        <w:rPr>
          <w:rFonts w:ascii="Cambria" w:hAnsi="Cambria"/>
        </w:rPr>
        <w:t xml:space="preserve">pravo na starosnu, obiteljsku ili invalidsku mirovinu ili imaju vrlo mali iznos mirovine. Iznos socijalne mirovine je jednak </w:t>
      </w:r>
      <w:r w:rsidRPr="00F7524D">
        <w:rPr>
          <w:rFonts w:ascii="Cambria" w:hAnsi="Cambria"/>
        </w:rPr>
        <w:t xml:space="preserve">90% </w:t>
      </w:r>
      <w:r w:rsidR="0093753C" w:rsidRPr="00F7524D">
        <w:rPr>
          <w:rFonts w:ascii="Cambria" w:hAnsi="Cambria"/>
        </w:rPr>
        <w:t xml:space="preserve">iznosa </w:t>
      </w:r>
      <w:r w:rsidRPr="00F7524D">
        <w:rPr>
          <w:rFonts w:ascii="Cambria" w:hAnsi="Cambria"/>
        </w:rPr>
        <w:t>soci</w:t>
      </w:r>
      <w:r w:rsidR="0093753C" w:rsidRPr="00F7524D">
        <w:rPr>
          <w:rFonts w:ascii="Cambria" w:hAnsi="Cambria"/>
        </w:rPr>
        <w:t>j</w:t>
      </w:r>
      <w:r w:rsidRPr="00F7524D">
        <w:rPr>
          <w:rFonts w:ascii="Cambria" w:hAnsi="Cambria"/>
        </w:rPr>
        <w:t>al</w:t>
      </w:r>
      <w:r w:rsidR="0093753C" w:rsidRPr="00F7524D">
        <w:rPr>
          <w:rFonts w:ascii="Cambria" w:hAnsi="Cambria"/>
        </w:rPr>
        <w:t xml:space="preserve">ne pomoći </w:t>
      </w:r>
      <w:r w:rsidRPr="00F7524D">
        <w:rPr>
          <w:rFonts w:ascii="Cambria" w:hAnsi="Cambria"/>
        </w:rPr>
        <w:t>(</w:t>
      </w:r>
      <w:r w:rsidR="0093753C" w:rsidRPr="00F7524D">
        <w:rPr>
          <w:rFonts w:ascii="Cambria" w:hAnsi="Cambria"/>
        </w:rPr>
        <w:t>1</w:t>
      </w:r>
      <w:r w:rsidRPr="00F7524D">
        <w:rPr>
          <w:rFonts w:ascii="Cambria" w:hAnsi="Cambria"/>
        </w:rPr>
        <w:t xml:space="preserve">12 </w:t>
      </w:r>
      <w:r w:rsidR="0093753C" w:rsidRPr="00F7524D">
        <w:rPr>
          <w:rFonts w:ascii="Cambria" w:hAnsi="Cambria"/>
        </w:rPr>
        <w:t xml:space="preserve">eura mjesečno od početka </w:t>
      </w:r>
      <w:r w:rsidRPr="00F7524D">
        <w:rPr>
          <w:rFonts w:ascii="Cambria" w:hAnsi="Cambria"/>
        </w:rPr>
        <w:t>2017</w:t>
      </w:r>
      <w:r w:rsidR="0093753C" w:rsidRPr="00F7524D">
        <w:rPr>
          <w:rFonts w:ascii="Cambria" w:hAnsi="Cambria"/>
        </w:rPr>
        <w:t>.</w:t>
      </w:r>
      <w:r w:rsidRPr="00F7524D">
        <w:rPr>
          <w:rFonts w:ascii="Cambria" w:hAnsi="Cambria"/>
        </w:rPr>
        <w:t>)</w:t>
      </w:r>
      <w:r w:rsidR="0093753C" w:rsidRPr="00F7524D">
        <w:rPr>
          <w:rFonts w:ascii="Cambria" w:hAnsi="Cambria"/>
        </w:rPr>
        <w:t xml:space="preserve"> što je 26,5% </w:t>
      </w:r>
      <w:r w:rsidRPr="00F7524D">
        <w:rPr>
          <w:rFonts w:ascii="Cambria" w:hAnsi="Cambria"/>
        </w:rPr>
        <w:t>minim</w:t>
      </w:r>
      <w:r w:rsidR="0093753C" w:rsidRPr="00F7524D">
        <w:rPr>
          <w:rFonts w:ascii="Cambria" w:hAnsi="Cambria"/>
        </w:rPr>
        <w:t xml:space="preserve">alne mjesečne plaće ili </w:t>
      </w:r>
      <w:r w:rsidRPr="00F7524D">
        <w:rPr>
          <w:rFonts w:ascii="Cambria" w:hAnsi="Cambria"/>
        </w:rPr>
        <w:t xml:space="preserve">17% </w:t>
      </w:r>
      <w:r w:rsidR="0093753C" w:rsidRPr="00F7524D">
        <w:rPr>
          <w:rFonts w:ascii="Cambria" w:hAnsi="Cambria"/>
        </w:rPr>
        <w:t xml:space="preserve">prosječne </w:t>
      </w:r>
      <w:r w:rsidRPr="00F7524D">
        <w:rPr>
          <w:rFonts w:ascii="Cambria" w:hAnsi="Cambria"/>
        </w:rPr>
        <w:t>net</w:t>
      </w:r>
      <w:r w:rsidR="0093753C" w:rsidRPr="00F7524D">
        <w:rPr>
          <w:rFonts w:ascii="Cambria" w:hAnsi="Cambria"/>
        </w:rPr>
        <w:t>o plaće</w:t>
      </w:r>
      <w:r w:rsidRPr="00F7524D">
        <w:rPr>
          <w:rFonts w:ascii="Cambria" w:hAnsi="Cambria"/>
        </w:rPr>
        <w:t>. Soci</w:t>
      </w:r>
      <w:r w:rsidR="0093753C" w:rsidRPr="00F7524D">
        <w:rPr>
          <w:rFonts w:ascii="Cambria" w:hAnsi="Cambria"/>
        </w:rPr>
        <w:t>j</w:t>
      </w:r>
      <w:r w:rsidRPr="00F7524D">
        <w:rPr>
          <w:rFonts w:ascii="Cambria" w:hAnsi="Cambria"/>
        </w:rPr>
        <w:t>al</w:t>
      </w:r>
      <w:r w:rsidR="0093753C" w:rsidRPr="00F7524D">
        <w:rPr>
          <w:rFonts w:ascii="Cambria" w:hAnsi="Cambria"/>
        </w:rPr>
        <w:t xml:space="preserve">na mirovina podliježe provjeri materijalnog stanja, izdvajanja na nju bila su u 2016. </w:t>
      </w:r>
      <w:r w:rsidR="00C43360">
        <w:rPr>
          <w:rFonts w:ascii="Cambria" w:hAnsi="Cambria"/>
        </w:rPr>
        <w:t>o</w:t>
      </w:r>
      <w:r w:rsidR="0093753C" w:rsidRPr="00F7524D">
        <w:rPr>
          <w:rFonts w:ascii="Cambria" w:hAnsi="Cambria"/>
        </w:rPr>
        <w:t xml:space="preserve">ko 0,19% BDP-a, a obuhvaćala je oko </w:t>
      </w:r>
      <w:r w:rsidRPr="00F7524D">
        <w:rPr>
          <w:rFonts w:ascii="Cambria" w:hAnsi="Cambria"/>
        </w:rPr>
        <w:t xml:space="preserve">5% </w:t>
      </w:r>
      <w:r w:rsidR="0093753C" w:rsidRPr="00F7524D">
        <w:rPr>
          <w:rFonts w:ascii="Cambria" w:hAnsi="Cambria"/>
        </w:rPr>
        <w:t>starijih osoba (</w:t>
      </w:r>
      <w:r w:rsidR="00F006B3" w:rsidRPr="00F7524D">
        <w:rPr>
          <w:rFonts w:ascii="Cambria" w:hAnsi="Cambria"/>
        </w:rPr>
        <w:t>Ministry of Social Security and Labour, 2017)</w:t>
      </w:r>
      <w:r w:rsidRPr="00F7524D">
        <w:rPr>
          <w:rFonts w:ascii="Cambria" w:hAnsi="Cambria"/>
        </w:rPr>
        <w:t>.</w:t>
      </w:r>
    </w:p>
    <w:p w:rsidR="00841333" w:rsidRPr="00E83438" w:rsidRDefault="00B13250" w:rsidP="00841333">
      <w:pPr>
        <w:spacing w:after="240" w:line="240" w:lineRule="auto"/>
        <w:jc w:val="both"/>
        <w:rPr>
          <w:rFonts w:ascii="Cambria" w:hAnsi="Cambria"/>
        </w:rPr>
      </w:pPr>
      <w:r w:rsidRPr="00F7524D">
        <w:rPr>
          <w:rFonts w:ascii="Cambria" w:hAnsi="Cambria"/>
          <w:b/>
        </w:rPr>
        <w:t>Luksemburg</w:t>
      </w:r>
      <w:r w:rsidR="00546365">
        <w:rPr>
          <w:rFonts w:ascii="Cambria" w:hAnsi="Cambria"/>
          <w:b/>
        </w:rPr>
        <w:t>.</w:t>
      </w:r>
      <w:r w:rsidR="0069290C" w:rsidRPr="00F7524D">
        <w:rPr>
          <w:rFonts w:ascii="Cambria" w:hAnsi="Cambria"/>
        </w:rPr>
        <w:t xml:space="preserve"> Za razliku od općeg sustava mirovinskog osiguranja koje je </w:t>
      </w:r>
      <w:r w:rsidRPr="00F7524D">
        <w:rPr>
          <w:rFonts w:ascii="Cambria" w:hAnsi="Cambria"/>
        </w:rPr>
        <w:t>instrument soci</w:t>
      </w:r>
      <w:r w:rsidR="0069290C" w:rsidRPr="00F7524D">
        <w:rPr>
          <w:rFonts w:ascii="Cambria" w:hAnsi="Cambria"/>
        </w:rPr>
        <w:t>j</w:t>
      </w:r>
      <w:r w:rsidRPr="00F7524D">
        <w:rPr>
          <w:rFonts w:ascii="Cambria" w:hAnsi="Cambria"/>
        </w:rPr>
        <w:t>al</w:t>
      </w:r>
      <w:r w:rsidR="0069290C" w:rsidRPr="00F7524D">
        <w:rPr>
          <w:rFonts w:ascii="Cambria" w:hAnsi="Cambria"/>
        </w:rPr>
        <w:t>ne sigurnosti temeljene na međugeneracijskoj i unutargeneracijskoj</w:t>
      </w:r>
      <w:r w:rsidR="005661BA" w:rsidRPr="00F7524D">
        <w:rPr>
          <w:rFonts w:ascii="Cambria" w:hAnsi="Cambria"/>
        </w:rPr>
        <w:t xml:space="preserve"> </w:t>
      </w:r>
      <w:r w:rsidR="0069290C" w:rsidRPr="00F7524D">
        <w:rPr>
          <w:rFonts w:ascii="Cambria" w:hAnsi="Cambria"/>
        </w:rPr>
        <w:t xml:space="preserve">solidarnosti, </w:t>
      </w:r>
      <w:r w:rsidRPr="00F7524D">
        <w:rPr>
          <w:rFonts w:ascii="Cambria" w:hAnsi="Cambria"/>
        </w:rPr>
        <w:t>minim</w:t>
      </w:r>
      <w:r w:rsidR="0069290C" w:rsidRPr="00F7524D">
        <w:rPr>
          <w:rFonts w:ascii="Cambria" w:hAnsi="Cambria"/>
        </w:rPr>
        <w:t xml:space="preserve">alni zajamčeni dohodak je dio sustava </w:t>
      </w:r>
      <w:r w:rsidRPr="00F7524D">
        <w:rPr>
          <w:rFonts w:ascii="Cambria" w:hAnsi="Cambria"/>
        </w:rPr>
        <w:t>soci</w:t>
      </w:r>
      <w:r w:rsidR="006F3523" w:rsidRPr="00F7524D">
        <w:rPr>
          <w:rFonts w:ascii="Cambria" w:hAnsi="Cambria"/>
        </w:rPr>
        <w:t>j</w:t>
      </w:r>
      <w:r w:rsidRPr="00F7524D">
        <w:rPr>
          <w:rFonts w:ascii="Cambria" w:hAnsi="Cambria"/>
        </w:rPr>
        <w:t>al</w:t>
      </w:r>
      <w:r w:rsidR="006F3523" w:rsidRPr="00F7524D">
        <w:rPr>
          <w:rFonts w:ascii="Cambria" w:hAnsi="Cambria"/>
        </w:rPr>
        <w:t xml:space="preserve">ne skrbi koju država osigurava građanima koji nemaju dovoljno </w:t>
      </w:r>
      <w:r w:rsidRPr="00F7524D">
        <w:rPr>
          <w:rFonts w:ascii="Cambria" w:hAnsi="Cambria"/>
        </w:rPr>
        <w:t>financi</w:t>
      </w:r>
      <w:r w:rsidR="006F3523" w:rsidRPr="00F7524D">
        <w:rPr>
          <w:rFonts w:ascii="Cambria" w:hAnsi="Cambria"/>
        </w:rPr>
        <w:t>jskih sredstava za pristojan život.</w:t>
      </w:r>
      <w:r w:rsidR="005661BA" w:rsidRPr="00F7524D">
        <w:rPr>
          <w:rFonts w:ascii="Cambria" w:hAnsi="Cambria"/>
        </w:rPr>
        <w:t xml:space="preserve"> </w:t>
      </w:r>
      <w:r w:rsidR="006F3523" w:rsidRPr="00F7524D">
        <w:rPr>
          <w:rFonts w:ascii="Cambria" w:hAnsi="Cambria"/>
        </w:rPr>
        <w:t xml:space="preserve">To je </w:t>
      </w:r>
      <w:r w:rsidRPr="00F7524D">
        <w:rPr>
          <w:rFonts w:ascii="Cambria" w:hAnsi="Cambria"/>
        </w:rPr>
        <w:t>univer</w:t>
      </w:r>
      <w:r w:rsidR="006F3523" w:rsidRPr="00F7524D">
        <w:rPr>
          <w:rFonts w:ascii="Cambria" w:hAnsi="Cambria"/>
        </w:rPr>
        <w:t xml:space="preserve">zalno pravo, ali za razliku od drugih zemalja ne postoji razlika između pomoći za odrasle osobe i one u starijoj dobi. Trenutno je </w:t>
      </w:r>
      <w:r w:rsidRPr="00F7524D">
        <w:rPr>
          <w:rFonts w:ascii="Cambria" w:hAnsi="Cambria"/>
        </w:rPr>
        <w:t>minim</w:t>
      </w:r>
      <w:r w:rsidR="006F3523" w:rsidRPr="00F7524D">
        <w:rPr>
          <w:rFonts w:ascii="Cambria" w:hAnsi="Cambria"/>
        </w:rPr>
        <w:t xml:space="preserve">alni zajamčeni dohodak oko </w:t>
      </w:r>
      <w:r w:rsidRPr="00F7524D">
        <w:rPr>
          <w:rFonts w:ascii="Cambria" w:hAnsi="Cambria"/>
        </w:rPr>
        <w:t>72% soci</w:t>
      </w:r>
      <w:r w:rsidR="006F3523" w:rsidRPr="00F7524D">
        <w:rPr>
          <w:rFonts w:ascii="Cambria" w:hAnsi="Cambria"/>
        </w:rPr>
        <w:t>j</w:t>
      </w:r>
      <w:r w:rsidRPr="00F7524D">
        <w:rPr>
          <w:rFonts w:ascii="Cambria" w:hAnsi="Cambria"/>
        </w:rPr>
        <w:t>al</w:t>
      </w:r>
      <w:r w:rsidR="006F3523" w:rsidRPr="00F7524D">
        <w:rPr>
          <w:rFonts w:ascii="Cambria" w:hAnsi="Cambria"/>
        </w:rPr>
        <w:t xml:space="preserve">nog </w:t>
      </w:r>
      <w:r w:rsidRPr="00F7524D">
        <w:rPr>
          <w:rFonts w:ascii="Cambria" w:hAnsi="Cambria"/>
        </w:rPr>
        <w:t>minim</w:t>
      </w:r>
      <w:r w:rsidR="006F3523" w:rsidRPr="00F7524D">
        <w:rPr>
          <w:rFonts w:ascii="Cambria" w:hAnsi="Cambria"/>
        </w:rPr>
        <w:t>alnog dohotka, a usklađuje se (</w:t>
      </w:r>
      <w:r w:rsidRPr="00F7524D">
        <w:rPr>
          <w:rFonts w:ascii="Cambria" w:hAnsi="Cambria"/>
        </w:rPr>
        <w:t>inde</w:t>
      </w:r>
      <w:r w:rsidR="006F3523" w:rsidRPr="00F7524D">
        <w:rPr>
          <w:rFonts w:ascii="Cambria" w:hAnsi="Cambria"/>
        </w:rPr>
        <w:t xml:space="preserve">ksira) s porastom cijena na jednak način na koji se povećavaju mirovine. Prava iz socijalne skrbi financiraju </w:t>
      </w:r>
      <w:r w:rsidR="00C43360" w:rsidRPr="00F7524D">
        <w:rPr>
          <w:rFonts w:ascii="Cambria" w:hAnsi="Cambria"/>
        </w:rPr>
        <w:t xml:space="preserve">se </w:t>
      </w:r>
      <w:r w:rsidR="006F3523" w:rsidRPr="00F7524D">
        <w:rPr>
          <w:rFonts w:ascii="Cambria" w:hAnsi="Cambria"/>
        </w:rPr>
        <w:t>iz središnjeg proračuna</w:t>
      </w:r>
      <w:r w:rsidR="0024777B" w:rsidRPr="00F7524D">
        <w:rPr>
          <w:rFonts w:ascii="Cambria" w:hAnsi="Cambria"/>
        </w:rPr>
        <w:t xml:space="preserve"> (Le Gouvernement Du Grand-Duché De Luxembourg, </w:t>
      </w:r>
      <w:r w:rsidR="0024777B" w:rsidRPr="00E83438">
        <w:rPr>
          <w:rFonts w:ascii="Cambria" w:hAnsi="Cambria"/>
        </w:rPr>
        <w:t>2017.)</w:t>
      </w:r>
      <w:r w:rsidRPr="00E83438">
        <w:rPr>
          <w:rFonts w:ascii="Cambria" w:hAnsi="Cambria"/>
        </w:rPr>
        <w:t>.</w:t>
      </w:r>
      <w:r w:rsidR="00841333" w:rsidRPr="00E83438">
        <w:rPr>
          <w:rFonts w:ascii="Cambria" w:hAnsi="Cambria"/>
        </w:rPr>
        <w:t xml:space="preserve"> </w:t>
      </w:r>
    </w:p>
    <w:p w:rsidR="00841333" w:rsidRPr="00E83438" w:rsidRDefault="00841333" w:rsidP="00841333">
      <w:pPr>
        <w:spacing w:after="240" w:line="240" w:lineRule="auto"/>
        <w:jc w:val="both"/>
        <w:rPr>
          <w:rFonts w:ascii="Cambria" w:hAnsi="Cambria"/>
        </w:rPr>
      </w:pPr>
      <w:r w:rsidRPr="00E83438">
        <w:rPr>
          <w:rFonts w:ascii="Cambria" w:hAnsi="Cambria"/>
          <w:b/>
        </w:rPr>
        <w:t>Mađarska</w:t>
      </w:r>
      <w:r w:rsidRPr="00E83438">
        <w:rPr>
          <w:rFonts w:ascii="Cambria" w:hAnsi="Cambria"/>
        </w:rPr>
        <w:t>. Za osobe starije od 62 godine života koje primaju manje od 80% minimalne starosne mirovine postoji zaštitni dodatak kako bi dosegle 80% minimalne staros</w:t>
      </w:r>
      <w:r w:rsidR="00E83438" w:rsidRPr="00E83438">
        <w:rPr>
          <w:rFonts w:ascii="Cambria" w:hAnsi="Cambria"/>
        </w:rPr>
        <w:t>ne mirovine. Približno je oko 6.700 korisnika (0,4</w:t>
      </w:r>
      <w:r w:rsidRPr="00E83438">
        <w:rPr>
          <w:rFonts w:ascii="Cambria" w:hAnsi="Cambria"/>
        </w:rPr>
        <w:t xml:space="preserve"> stanovništva starijeg od 62 godine) i za to se izdvaja oko 0,01% BDP</w:t>
      </w:r>
      <w:r w:rsidR="00A94581" w:rsidRPr="00E83438">
        <w:rPr>
          <w:rFonts w:ascii="Cambria" w:hAnsi="Cambria"/>
        </w:rPr>
        <w:t>-a (</w:t>
      </w:r>
      <w:r w:rsidR="00FB34CB" w:rsidRPr="00E83438">
        <w:rPr>
          <w:rFonts w:ascii="Cambria" w:hAnsi="Cambria"/>
        </w:rPr>
        <w:t xml:space="preserve">Szikra, 2017). </w:t>
      </w:r>
    </w:p>
    <w:p w:rsidR="001F04BA" w:rsidRPr="00F7524D" w:rsidRDefault="001F04BA" w:rsidP="00F7524D">
      <w:pPr>
        <w:spacing w:after="240" w:line="240" w:lineRule="auto"/>
        <w:jc w:val="both"/>
        <w:rPr>
          <w:rFonts w:ascii="Cambria" w:hAnsi="Cambria"/>
          <w:b/>
        </w:rPr>
      </w:pPr>
      <w:r w:rsidRPr="00F7524D">
        <w:rPr>
          <w:rFonts w:ascii="Cambria" w:hAnsi="Cambria"/>
          <w:b/>
        </w:rPr>
        <w:t>Nizozemska</w:t>
      </w:r>
      <w:r w:rsidR="00546365">
        <w:rPr>
          <w:rFonts w:ascii="Cambria" w:hAnsi="Cambria"/>
          <w:b/>
        </w:rPr>
        <w:t>.</w:t>
      </w:r>
      <w:r w:rsidRPr="00F7524D">
        <w:rPr>
          <w:rFonts w:ascii="Cambria" w:hAnsi="Cambria"/>
        </w:rPr>
        <w:t xml:space="preserve"> </w:t>
      </w:r>
      <w:r w:rsidR="0000235D" w:rsidRPr="00F7524D">
        <w:rPr>
          <w:rFonts w:ascii="Cambria" w:hAnsi="Cambria"/>
        </w:rPr>
        <w:t xml:space="preserve">Osobe koje nemaju pravo na puni iznos starosne mirovine i koje uz druge oblike dohotka ne ostvaruju više od </w:t>
      </w:r>
      <w:r w:rsidRPr="00F7524D">
        <w:rPr>
          <w:rFonts w:ascii="Cambria" w:hAnsi="Cambria"/>
        </w:rPr>
        <w:t xml:space="preserve">70% </w:t>
      </w:r>
      <w:r w:rsidR="0000235D" w:rsidRPr="00F7524D">
        <w:rPr>
          <w:rFonts w:ascii="Cambria" w:hAnsi="Cambria"/>
        </w:rPr>
        <w:t xml:space="preserve">zakonski utvrđenog iznosa </w:t>
      </w:r>
      <w:r w:rsidRPr="00F7524D">
        <w:rPr>
          <w:rFonts w:ascii="Cambria" w:hAnsi="Cambria"/>
        </w:rPr>
        <w:t>minim</w:t>
      </w:r>
      <w:r w:rsidR="0000235D" w:rsidRPr="00F7524D">
        <w:rPr>
          <w:rFonts w:ascii="Cambria" w:hAnsi="Cambria"/>
        </w:rPr>
        <w:t xml:space="preserve">alne plaće, imaju pravo na stalni dodatak na </w:t>
      </w:r>
      <w:r w:rsidRPr="00F7524D">
        <w:rPr>
          <w:rFonts w:ascii="Cambria" w:hAnsi="Cambria"/>
        </w:rPr>
        <w:t>soci</w:t>
      </w:r>
      <w:r w:rsidR="0000235D" w:rsidRPr="00F7524D">
        <w:rPr>
          <w:rFonts w:ascii="Cambria" w:hAnsi="Cambria"/>
        </w:rPr>
        <w:t>j</w:t>
      </w:r>
      <w:r w:rsidRPr="00F7524D">
        <w:rPr>
          <w:rFonts w:ascii="Cambria" w:hAnsi="Cambria"/>
        </w:rPr>
        <w:t>al</w:t>
      </w:r>
      <w:r w:rsidR="0000235D" w:rsidRPr="00F7524D">
        <w:rPr>
          <w:rFonts w:ascii="Cambria" w:hAnsi="Cambria"/>
        </w:rPr>
        <w:t xml:space="preserve">nu pomoć. Ukupni rashodi za tu namjeru u </w:t>
      </w:r>
      <w:r w:rsidRPr="00F7524D">
        <w:rPr>
          <w:rFonts w:ascii="Cambria" w:hAnsi="Cambria"/>
        </w:rPr>
        <w:t>2016</w:t>
      </w:r>
      <w:r w:rsidR="0000235D" w:rsidRPr="00F7524D">
        <w:rPr>
          <w:rFonts w:ascii="Cambria" w:hAnsi="Cambria"/>
        </w:rPr>
        <w:t xml:space="preserve">. godini iznosili su </w:t>
      </w:r>
      <w:r w:rsidRPr="00F7524D">
        <w:rPr>
          <w:rFonts w:ascii="Cambria" w:hAnsi="Cambria"/>
        </w:rPr>
        <w:t>245 m</w:t>
      </w:r>
      <w:r w:rsidR="0000235D" w:rsidRPr="00F7524D">
        <w:rPr>
          <w:rFonts w:ascii="Cambria" w:hAnsi="Cambria"/>
        </w:rPr>
        <w:t xml:space="preserve">ilijuna eura što je oko </w:t>
      </w:r>
      <w:r w:rsidRPr="00F7524D">
        <w:rPr>
          <w:rFonts w:ascii="Cambria" w:hAnsi="Cambria"/>
        </w:rPr>
        <w:t>0</w:t>
      </w:r>
      <w:r w:rsidR="0000235D" w:rsidRPr="00F7524D">
        <w:rPr>
          <w:rFonts w:ascii="Cambria" w:hAnsi="Cambria"/>
        </w:rPr>
        <w:t>,</w:t>
      </w:r>
      <w:r w:rsidRPr="00F7524D">
        <w:rPr>
          <w:rFonts w:ascii="Cambria" w:hAnsi="Cambria"/>
        </w:rPr>
        <w:t xml:space="preserve">7% </w:t>
      </w:r>
      <w:r w:rsidR="0000235D" w:rsidRPr="00F7524D">
        <w:rPr>
          <w:rFonts w:ascii="Cambria" w:hAnsi="Cambria"/>
        </w:rPr>
        <w:t xml:space="preserve">ukupnih mirovinskih rashoda. To pravo ostvarivalo je oko </w:t>
      </w:r>
      <w:r w:rsidRPr="00F7524D">
        <w:rPr>
          <w:rFonts w:ascii="Cambria" w:hAnsi="Cambria"/>
        </w:rPr>
        <w:t xml:space="preserve">42 </w:t>
      </w:r>
      <w:r w:rsidR="0000235D" w:rsidRPr="00F7524D">
        <w:rPr>
          <w:rFonts w:ascii="Cambria" w:hAnsi="Cambria"/>
        </w:rPr>
        <w:t xml:space="preserve">starijih osoba (Government of </w:t>
      </w:r>
      <w:r w:rsidR="000013C5" w:rsidRPr="00F7524D">
        <w:rPr>
          <w:rFonts w:ascii="Cambria" w:hAnsi="Cambria"/>
        </w:rPr>
        <w:t xml:space="preserve">the </w:t>
      </w:r>
      <w:r w:rsidR="0000235D" w:rsidRPr="00F7524D">
        <w:rPr>
          <w:rFonts w:ascii="Cambria" w:hAnsi="Cambria"/>
        </w:rPr>
        <w:t xml:space="preserve">Netherlands, 2017). </w:t>
      </w:r>
    </w:p>
    <w:p w:rsidR="00AF7210" w:rsidRPr="00F7524D" w:rsidRDefault="00013D68" w:rsidP="00F7524D">
      <w:pPr>
        <w:spacing w:after="240" w:line="240" w:lineRule="auto"/>
        <w:jc w:val="both"/>
        <w:rPr>
          <w:rFonts w:ascii="Cambria" w:hAnsi="Cambria"/>
        </w:rPr>
      </w:pPr>
      <w:r w:rsidRPr="00F7524D">
        <w:rPr>
          <w:rFonts w:ascii="Cambria" w:hAnsi="Cambria"/>
          <w:b/>
        </w:rPr>
        <w:t>Njemačka</w:t>
      </w:r>
      <w:r w:rsidR="00546365">
        <w:rPr>
          <w:rFonts w:ascii="Cambria" w:hAnsi="Cambria"/>
          <w:b/>
        </w:rPr>
        <w:t>.</w:t>
      </w:r>
      <w:r w:rsidRPr="00F7524D">
        <w:rPr>
          <w:rFonts w:ascii="Cambria" w:hAnsi="Cambria"/>
        </w:rPr>
        <w:t xml:space="preserve"> Program socijalne pomoći za starije osobe namijenjen je za one koji nemaju zakonski utvrđen dovoljan iznos primanja iz svih izvora. To pravo podložno </w:t>
      </w:r>
      <w:r w:rsidR="00C43360" w:rsidRPr="00F7524D">
        <w:rPr>
          <w:rFonts w:ascii="Cambria" w:hAnsi="Cambria"/>
        </w:rPr>
        <w:t xml:space="preserve">je </w:t>
      </w:r>
      <w:r w:rsidR="00C43360">
        <w:rPr>
          <w:rFonts w:ascii="Cambria" w:hAnsi="Cambria"/>
        </w:rPr>
        <w:t xml:space="preserve">provjeri dohotka ili imovine. </w:t>
      </w:r>
      <w:r w:rsidRPr="00F7524D">
        <w:rPr>
          <w:rFonts w:ascii="Cambria" w:hAnsi="Cambria"/>
        </w:rPr>
        <w:t>Navedeni se sustav u potpunosti financira iz poreznih prihoda i ukupni rashodi na tu namjeru u 2016. iznosili su oko 0,1% BDP</w:t>
      </w:r>
      <w:r w:rsidR="00C43360">
        <w:rPr>
          <w:rFonts w:ascii="Cambria" w:hAnsi="Cambria"/>
        </w:rPr>
        <w:t>-a</w:t>
      </w:r>
      <w:r w:rsidRPr="00F7524D">
        <w:rPr>
          <w:rFonts w:ascii="Cambria" w:hAnsi="Cambria"/>
        </w:rPr>
        <w:t xml:space="preserve">. Navedena socijalna pomoć za starije osobe pokriva troškove najvažnijih životnih potreba primatelja i usklađuje se 70% s porastom maloprodajnih cijena i 30% porasta prosječne neto plaće (Bundesministerium </w:t>
      </w:r>
      <w:r w:rsidR="00AF7210" w:rsidRPr="00F7524D">
        <w:rPr>
          <w:rFonts w:ascii="Cambria" w:hAnsi="Cambria"/>
        </w:rPr>
        <w:t>für Arbeit und Soziales, 2017).</w:t>
      </w:r>
    </w:p>
    <w:p w:rsidR="00B87B3F" w:rsidRPr="00F7524D" w:rsidRDefault="00722433" w:rsidP="00F7524D">
      <w:pPr>
        <w:spacing w:after="240" w:line="240" w:lineRule="auto"/>
        <w:jc w:val="both"/>
        <w:rPr>
          <w:rFonts w:ascii="Cambria" w:hAnsi="Cambria"/>
        </w:rPr>
      </w:pPr>
      <w:r w:rsidRPr="00F7524D">
        <w:rPr>
          <w:rFonts w:ascii="Cambria" w:hAnsi="Cambria"/>
          <w:b/>
        </w:rPr>
        <w:t>Irska</w:t>
      </w:r>
      <w:r w:rsidR="00546365">
        <w:rPr>
          <w:rFonts w:ascii="Cambria" w:hAnsi="Cambria"/>
          <w:b/>
        </w:rPr>
        <w:t>.</w:t>
      </w:r>
      <w:r w:rsidRPr="00F7524D">
        <w:rPr>
          <w:rFonts w:ascii="Cambria" w:hAnsi="Cambria"/>
        </w:rPr>
        <w:t xml:space="preserve"> Javni sustav mirovinskog osiguranja (</w:t>
      </w:r>
      <w:r w:rsidR="00C43360">
        <w:rPr>
          <w:rFonts w:ascii="Cambria" w:hAnsi="Cambria"/>
        </w:rPr>
        <w:t xml:space="preserve">engl. </w:t>
      </w:r>
      <w:r w:rsidRPr="00F7524D">
        <w:rPr>
          <w:rFonts w:ascii="Cambria" w:hAnsi="Cambria"/>
          <w:i/>
        </w:rPr>
        <w:t xml:space="preserve">Public social security </w:t>
      </w:r>
      <w:r w:rsidR="00C43360">
        <w:rPr>
          <w:rFonts w:ascii="Cambria" w:hAnsi="Cambria"/>
        </w:rPr>
        <w:sym w:font="Symbol" w:char="F02D"/>
      </w:r>
      <w:r w:rsidRPr="00F7524D">
        <w:rPr>
          <w:rFonts w:ascii="Cambria" w:hAnsi="Cambria"/>
        </w:rPr>
        <w:t xml:space="preserve"> PSS) pruža </w:t>
      </w:r>
      <w:r w:rsidR="00652632" w:rsidRPr="00F7524D">
        <w:rPr>
          <w:rFonts w:ascii="Cambria" w:hAnsi="Cambria"/>
        </w:rPr>
        <w:t xml:space="preserve">mirovinske </w:t>
      </w:r>
      <w:r w:rsidRPr="00F7524D">
        <w:rPr>
          <w:rFonts w:ascii="Cambria" w:hAnsi="Cambria"/>
        </w:rPr>
        <w:t>isplate u paušalnom iznosu za dvije sheme osiguranja – socijalno osiguranje (</w:t>
      </w:r>
      <w:r w:rsidR="00C43360">
        <w:rPr>
          <w:rFonts w:ascii="Cambria" w:hAnsi="Cambria"/>
        </w:rPr>
        <w:t>engl s</w:t>
      </w:r>
      <w:r w:rsidRPr="00F7524D">
        <w:rPr>
          <w:rFonts w:ascii="Cambria" w:hAnsi="Cambria"/>
          <w:i/>
        </w:rPr>
        <w:t xml:space="preserve">ocial </w:t>
      </w:r>
      <w:r w:rsidR="00C43360">
        <w:rPr>
          <w:rFonts w:ascii="Cambria" w:hAnsi="Cambria"/>
          <w:i/>
        </w:rPr>
        <w:t>i</w:t>
      </w:r>
      <w:r w:rsidRPr="00F7524D">
        <w:rPr>
          <w:rFonts w:ascii="Cambria" w:hAnsi="Cambria"/>
          <w:i/>
        </w:rPr>
        <w:t>nsurance</w:t>
      </w:r>
      <w:r w:rsidRPr="00F7524D">
        <w:rPr>
          <w:rFonts w:ascii="Cambria" w:hAnsi="Cambria"/>
        </w:rPr>
        <w:t>) i socijaln</w:t>
      </w:r>
      <w:r w:rsidR="00CE1F08" w:rsidRPr="00F7524D">
        <w:rPr>
          <w:rFonts w:ascii="Cambria" w:hAnsi="Cambria"/>
        </w:rPr>
        <w:t>u</w:t>
      </w:r>
      <w:r w:rsidRPr="00F7524D">
        <w:rPr>
          <w:rFonts w:ascii="Cambria" w:hAnsi="Cambria"/>
        </w:rPr>
        <w:t xml:space="preserve"> pomoć (</w:t>
      </w:r>
      <w:r w:rsidR="00C43360">
        <w:rPr>
          <w:rFonts w:ascii="Cambria" w:hAnsi="Cambria"/>
        </w:rPr>
        <w:t xml:space="preserve">engl. </w:t>
      </w:r>
      <w:r w:rsidR="00C43360" w:rsidRPr="00C43360">
        <w:rPr>
          <w:rFonts w:ascii="Cambria" w:hAnsi="Cambria"/>
          <w:i/>
        </w:rPr>
        <w:t>s</w:t>
      </w:r>
      <w:r w:rsidRPr="00F7524D">
        <w:rPr>
          <w:rFonts w:ascii="Cambria" w:hAnsi="Cambria"/>
          <w:i/>
        </w:rPr>
        <w:t xml:space="preserve">ocial </w:t>
      </w:r>
      <w:r w:rsidR="00C43360">
        <w:rPr>
          <w:rFonts w:ascii="Cambria" w:hAnsi="Cambria"/>
          <w:i/>
        </w:rPr>
        <w:t>a</w:t>
      </w:r>
      <w:r w:rsidRPr="00F7524D">
        <w:rPr>
          <w:rFonts w:ascii="Cambria" w:hAnsi="Cambria"/>
          <w:i/>
        </w:rPr>
        <w:t>ssistance</w:t>
      </w:r>
      <w:r w:rsidRPr="00F7524D">
        <w:rPr>
          <w:rFonts w:ascii="Cambria" w:hAnsi="Cambria"/>
        </w:rPr>
        <w:t xml:space="preserve">). Za socijalno osiguranje plaćaju </w:t>
      </w:r>
      <w:r w:rsidR="00CE1F08" w:rsidRPr="00F7524D">
        <w:rPr>
          <w:rFonts w:ascii="Cambria" w:hAnsi="Cambria"/>
        </w:rPr>
        <w:t xml:space="preserve">se </w:t>
      </w:r>
      <w:r w:rsidRPr="00F7524D">
        <w:rPr>
          <w:rFonts w:ascii="Cambria" w:hAnsi="Cambria"/>
        </w:rPr>
        <w:t>doprinosi</w:t>
      </w:r>
      <w:r w:rsidR="00CE1F08" w:rsidRPr="00F7524D">
        <w:rPr>
          <w:rFonts w:ascii="Cambria" w:hAnsi="Cambria"/>
        </w:rPr>
        <w:t>, a</w:t>
      </w:r>
      <w:r w:rsidRPr="00F7524D">
        <w:rPr>
          <w:rFonts w:ascii="Cambria" w:hAnsi="Cambria"/>
        </w:rPr>
        <w:t xml:space="preserve"> mirovina </w:t>
      </w:r>
      <w:r w:rsidR="00C43360">
        <w:rPr>
          <w:rFonts w:ascii="Cambria" w:hAnsi="Cambria"/>
        </w:rPr>
        <w:t xml:space="preserve">se </w:t>
      </w:r>
      <w:r w:rsidRPr="00F7524D">
        <w:rPr>
          <w:rFonts w:ascii="Cambria" w:hAnsi="Cambria"/>
        </w:rPr>
        <w:t>isplaćuje na temelju podataka o plaćeno</w:t>
      </w:r>
      <w:r w:rsidR="00CE1F08" w:rsidRPr="00F7524D">
        <w:rPr>
          <w:rFonts w:ascii="Cambria" w:hAnsi="Cambria"/>
        </w:rPr>
        <w:t>m</w:t>
      </w:r>
      <w:r w:rsidRPr="00F7524D">
        <w:rPr>
          <w:rFonts w:ascii="Cambria" w:hAnsi="Cambria"/>
        </w:rPr>
        <w:t xml:space="preserve"> socijalno</w:t>
      </w:r>
      <w:r w:rsidR="00CE1F08" w:rsidRPr="00F7524D">
        <w:rPr>
          <w:rFonts w:ascii="Cambria" w:hAnsi="Cambria"/>
        </w:rPr>
        <w:t>m</w:t>
      </w:r>
      <w:r w:rsidRPr="00F7524D">
        <w:rPr>
          <w:rFonts w:ascii="Cambria" w:hAnsi="Cambria"/>
        </w:rPr>
        <w:t xml:space="preserve"> osiguranj</w:t>
      </w:r>
      <w:r w:rsidR="00CE1F08" w:rsidRPr="00F7524D">
        <w:rPr>
          <w:rFonts w:ascii="Cambria" w:hAnsi="Cambria"/>
        </w:rPr>
        <w:t>u</w:t>
      </w:r>
      <w:r w:rsidRPr="00F7524D">
        <w:rPr>
          <w:rFonts w:ascii="Cambria" w:hAnsi="Cambria"/>
        </w:rPr>
        <w:t xml:space="preserve"> (</w:t>
      </w:r>
      <w:r w:rsidR="00C43360">
        <w:rPr>
          <w:rFonts w:ascii="Cambria" w:hAnsi="Cambria"/>
        </w:rPr>
        <w:t xml:space="preserve">engl. </w:t>
      </w:r>
      <w:r w:rsidRPr="00F7524D">
        <w:rPr>
          <w:rFonts w:ascii="Cambria" w:hAnsi="Cambria"/>
          <w:i/>
        </w:rPr>
        <w:t>Pay Related Social Insurance</w:t>
      </w:r>
      <w:r w:rsidRPr="00F7524D">
        <w:rPr>
          <w:rFonts w:ascii="Cambria" w:hAnsi="Cambria"/>
        </w:rPr>
        <w:t xml:space="preserve"> </w:t>
      </w:r>
      <w:r w:rsidR="00C43360">
        <w:rPr>
          <w:rFonts w:ascii="Cambria" w:hAnsi="Cambria"/>
        </w:rPr>
        <w:sym w:font="Symbol" w:char="F02D"/>
      </w:r>
      <w:r w:rsidRPr="00F7524D">
        <w:rPr>
          <w:rFonts w:ascii="Cambria" w:hAnsi="Cambria"/>
        </w:rPr>
        <w:t xml:space="preserve"> PRSI). Socijalna pomoć se ne temelji na uplaćenim doprinosima, a pravo se ostvaruje u skladu </w:t>
      </w:r>
      <w:r w:rsidR="00C43360">
        <w:rPr>
          <w:rFonts w:ascii="Cambria" w:hAnsi="Cambria"/>
        </w:rPr>
        <w:t>s provjerom dohotka ili imovine</w:t>
      </w:r>
      <w:r w:rsidR="0023419B" w:rsidRPr="00F7524D">
        <w:rPr>
          <w:rFonts w:ascii="Cambria" w:hAnsi="Cambria"/>
        </w:rPr>
        <w:t xml:space="preserve"> </w:t>
      </w:r>
      <w:r w:rsidRPr="00F7524D">
        <w:rPr>
          <w:rFonts w:ascii="Cambria" w:hAnsi="Cambria"/>
        </w:rPr>
        <w:t xml:space="preserve">za one koji nemaju dovoljno plaćenih doprinosa PRSI-a. Mirovina </w:t>
      </w:r>
      <w:r w:rsidR="00C068F8" w:rsidRPr="00F7524D">
        <w:rPr>
          <w:rFonts w:ascii="Cambria" w:hAnsi="Cambria"/>
        </w:rPr>
        <w:t xml:space="preserve">socijalnog osiguranja </w:t>
      </w:r>
      <w:r w:rsidRPr="00F7524D">
        <w:rPr>
          <w:rFonts w:ascii="Cambria" w:hAnsi="Cambria"/>
        </w:rPr>
        <w:t xml:space="preserve">financira </w:t>
      </w:r>
      <w:r w:rsidR="0023419B" w:rsidRPr="00F7524D">
        <w:rPr>
          <w:rFonts w:ascii="Cambria" w:hAnsi="Cambria"/>
        </w:rPr>
        <w:t xml:space="preserve">se </w:t>
      </w:r>
      <w:r w:rsidRPr="00F7524D">
        <w:rPr>
          <w:rFonts w:ascii="Cambria" w:hAnsi="Cambria"/>
        </w:rPr>
        <w:t xml:space="preserve">iz prikupljenih doprinosa koje plaćaju poslodavci, </w:t>
      </w:r>
      <w:r w:rsidR="00C068F8" w:rsidRPr="00F7524D">
        <w:rPr>
          <w:rFonts w:ascii="Cambria" w:hAnsi="Cambria"/>
        </w:rPr>
        <w:t>zaposlenici i samozaposleni</w:t>
      </w:r>
      <w:r w:rsidR="0023419B" w:rsidRPr="00F7524D">
        <w:rPr>
          <w:rFonts w:ascii="Cambria" w:hAnsi="Cambria"/>
        </w:rPr>
        <w:t xml:space="preserve"> </w:t>
      </w:r>
      <w:r w:rsidRPr="00F7524D">
        <w:rPr>
          <w:rFonts w:ascii="Cambria" w:hAnsi="Cambria"/>
        </w:rPr>
        <w:t>(</w:t>
      </w:r>
      <w:r w:rsidR="00C43360">
        <w:rPr>
          <w:rFonts w:ascii="Cambria" w:hAnsi="Cambria"/>
          <w:i/>
        </w:rPr>
        <w:t>s</w:t>
      </w:r>
      <w:r w:rsidRPr="00F7524D">
        <w:rPr>
          <w:rFonts w:ascii="Cambria" w:hAnsi="Cambria"/>
          <w:i/>
        </w:rPr>
        <w:t xml:space="preserve">ocial </w:t>
      </w:r>
      <w:r w:rsidR="00C43360">
        <w:rPr>
          <w:rFonts w:ascii="Cambria" w:hAnsi="Cambria"/>
          <w:i/>
        </w:rPr>
        <w:t>i</w:t>
      </w:r>
      <w:r w:rsidRPr="00F7524D">
        <w:rPr>
          <w:rFonts w:ascii="Cambria" w:hAnsi="Cambria"/>
          <w:i/>
        </w:rPr>
        <w:t>nsurance</w:t>
      </w:r>
      <w:r w:rsidRPr="00F7524D">
        <w:rPr>
          <w:rFonts w:ascii="Cambria" w:hAnsi="Cambria"/>
        </w:rPr>
        <w:t xml:space="preserve"> shem</w:t>
      </w:r>
      <w:r w:rsidR="0023419B" w:rsidRPr="00F7524D">
        <w:rPr>
          <w:rFonts w:ascii="Cambria" w:hAnsi="Cambria"/>
        </w:rPr>
        <w:t>a</w:t>
      </w:r>
      <w:r w:rsidRPr="00F7524D">
        <w:rPr>
          <w:rFonts w:ascii="Cambria" w:hAnsi="Cambria"/>
        </w:rPr>
        <w:t>)</w:t>
      </w:r>
      <w:r w:rsidR="0023419B" w:rsidRPr="00F7524D">
        <w:rPr>
          <w:rFonts w:ascii="Cambria" w:hAnsi="Cambria"/>
        </w:rPr>
        <w:t xml:space="preserve">, a </w:t>
      </w:r>
      <w:r w:rsidR="00652632" w:rsidRPr="00F7524D">
        <w:rPr>
          <w:rFonts w:ascii="Cambria" w:hAnsi="Cambria"/>
        </w:rPr>
        <w:t xml:space="preserve">mirovinska </w:t>
      </w:r>
      <w:r w:rsidR="0023419B" w:rsidRPr="00F7524D">
        <w:rPr>
          <w:rFonts w:ascii="Cambria" w:hAnsi="Cambria"/>
        </w:rPr>
        <w:t>socijalna pomoć (</w:t>
      </w:r>
      <w:r w:rsidR="00C43360">
        <w:rPr>
          <w:rFonts w:ascii="Cambria" w:hAnsi="Cambria"/>
          <w:i/>
        </w:rPr>
        <w:t>s</w:t>
      </w:r>
      <w:r w:rsidR="0023419B" w:rsidRPr="00F7524D">
        <w:rPr>
          <w:rFonts w:ascii="Cambria" w:hAnsi="Cambria"/>
          <w:i/>
        </w:rPr>
        <w:t xml:space="preserve">ocial </w:t>
      </w:r>
      <w:r w:rsidR="00C43360">
        <w:rPr>
          <w:rFonts w:ascii="Cambria" w:hAnsi="Cambria"/>
          <w:i/>
        </w:rPr>
        <w:t>a</w:t>
      </w:r>
      <w:r w:rsidR="0023419B" w:rsidRPr="00F7524D">
        <w:rPr>
          <w:rFonts w:ascii="Cambria" w:hAnsi="Cambria"/>
          <w:i/>
        </w:rPr>
        <w:t>ssistance pensions</w:t>
      </w:r>
      <w:r w:rsidR="0023419B" w:rsidRPr="00F7524D">
        <w:rPr>
          <w:rFonts w:ascii="Cambria" w:hAnsi="Cambria"/>
        </w:rPr>
        <w:t>) iz općih poreznih prihoda</w:t>
      </w:r>
      <w:r w:rsidR="00652632" w:rsidRPr="00F7524D">
        <w:rPr>
          <w:rFonts w:ascii="Cambria" w:hAnsi="Cambria"/>
        </w:rPr>
        <w:t xml:space="preserve">. Kvalificirani uvjeti za glavnu shemu </w:t>
      </w:r>
      <w:r w:rsidR="00C421C5" w:rsidRPr="00F7524D">
        <w:rPr>
          <w:rFonts w:ascii="Cambria" w:hAnsi="Cambria"/>
        </w:rPr>
        <w:t xml:space="preserve">mirovinske </w:t>
      </w:r>
      <w:r w:rsidR="00652632" w:rsidRPr="00F7524D">
        <w:rPr>
          <w:rFonts w:ascii="Cambria" w:hAnsi="Cambria"/>
        </w:rPr>
        <w:t>socijalne pomoći</w:t>
      </w:r>
      <w:r w:rsidR="00C43360">
        <w:rPr>
          <w:rFonts w:ascii="Cambria" w:hAnsi="Cambria"/>
        </w:rPr>
        <w:t xml:space="preserve">, </w:t>
      </w:r>
      <w:r w:rsidR="00C421C5" w:rsidRPr="00F7524D">
        <w:rPr>
          <w:rFonts w:ascii="Cambria" w:hAnsi="Cambria"/>
        </w:rPr>
        <w:t xml:space="preserve">odnosno </w:t>
      </w:r>
      <w:r w:rsidR="00652632" w:rsidRPr="00F7524D">
        <w:rPr>
          <w:rFonts w:ascii="Cambria" w:hAnsi="Cambria"/>
        </w:rPr>
        <w:t>državn</w:t>
      </w:r>
      <w:r w:rsidR="00C421C5" w:rsidRPr="00F7524D">
        <w:rPr>
          <w:rFonts w:ascii="Cambria" w:hAnsi="Cambria"/>
        </w:rPr>
        <w:t>e</w:t>
      </w:r>
      <w:r w:rsidR="00652632" w:rsidRPr="00F7524D">
        <w:rPr>
          <w:rFonts w:ascii="Cambria" w:hAnsi="Cambria"/>
        </w:rPr>
        <w:t xml:space="preserve"> mirovin</w:t>
      </w:r>
      <w:r w:rsidR="00C421C5" w:rsidRPr="00F7524D">
        <w:rPr>
          <w:rFonts w:ascii="Cambria" w:hAnsi="Cambria"/>
        </w:rPr>
        <w:t>e</w:t>
      </w:r>
      <w:r w:rsidR="00652632" w:rsidRPr="00F7524D">
        <w:rPr>
          <w:rFonts w:ascii="Cambria" w:hAnsi="Cambria"/>
        </w:rPr>
        <w:t xml:space="preserve"> bez </w:t>
      </w:r>
      <w:r w:rsidR="00C421C5" w:rsidRPr="00F7524D">
        <w:rPr>
          <w:rFonts w:ascii="Cambria" w:hAnsi="Cambria"/>
        </w:rPr>
        <w:t xml:space="preserve">uplaćenih </w:t>
      </w:r>
      <w:r w:rsidR="00652632" w:rsidRPr="00F7524D">
        <w:rPr>
          <w:rFonts w:ascii="Cambria" w:hAnsi="Cambria"/>
        </w:rPr>
        <w:t>doprinosa</w:t>
      </w:r>
      <w:r w:rsidR="00C43360">
        <w:rPr>
          <w:rFonts w:ascii="Cambria" w:hAnsi="Cambria"/>
        </w:rPr>
        <w:t xml:space="preserve">, </w:t>
      </w:r>
      <w:r w:rsidR="00C421C5" w:rsidRPr="00F7524D">
        <w:rPr>
          <w:rFonts w:ascii="Cambria" w:hAnsi="Cambria"/>
        </w:rPr>
        <w:t xml:space="preserve">su </w:t>
      </w:r>
      <w:r w:rsidR="00652632" w:rsidRPr="00F7524D">
        <w:rPr>
          <w:rFonts w:ascii="Cambria" w:hAnsi="Cambria"/>
        </w:rPr>
        <w:t>dob (66</w:t>
      </w:r>
      <w:r w:rsidR="00C421C5" w:rsidRPr="00F7524D">
        <w:rPr>
          <w:rFonts w:ascii="Cambria" w:hAnsi="Cambria"/>
        </w:rPr>
        <w:t xml:space="preserve"> i više godina života</w:t>
      </w:r>
      <w:r w:rsidR="00652632" w:rsidRPr="00F7524D">
        <w:rPr>
          <w:rFonts w:ascii="Cambria" w:hAnsi="Cambria"/>
        </w:rPr>
        <w:t xml:space="preserve">), </w:t>
      </w:r>
      <w:r w:rsidR="00B66CD7" w:rsidRPr="00F7524D">
        <w:rPr>
          <w:rFonts w:ascii="Cambria" w:hAnsi="Cambria"/>
        </w:rPr>
        <w:t xml:space="preserve">redovno </w:t>
      </w:r>
      <w:r w:rsidR="00652632" w:rsidRPr="00F7524D">
        <w:rPr>
          <w:rFonts w:ascii="Cambria" w:hAnsi="Cambria"/>
        </w:rPr>
        <w:t>boravište i zadovolj</w:t>
      </w:r>
      <w:r w:rsidR="00C421C5" w:rsidRPr="00F7524D">
        <w:rPr>
          <w:rFonts w:ascii="Cambria" w:hAnsi="Cambria"/>
        </w:rPr>
        <w:t xml:space="preserve">avanje uvjeta </w:t>
      </w:r>
      <w:r w:rsidR="00652632" w:rsidRPr="00F7524D">
        <w:rPr>
          <w:rFonts w:ascii="Cambria" w:hAnsi="Cambria"/>
        </w:rPr>
        <w:t>test</w:t>
      </w:r>
      <w:r w:rsidR="00267378">
        <w:rPr>
          <w:rFonts w:ascii="Cambria" w:hAnsi="Cambria"/>
        </w:rPr>
        <w:t>a provjere</w:t>
      </w:r>
      <w:r w:rsidR="00652632" w:rsidRPr="00F7524D">
        <w:rPr>
          <w:rFonts w:ascii="Cambria" w:hAnsi="Cambria"/>
        </w:rPr>
        <w:t>.</w:t>
      </w:r>
      <w:r w:rsidR="00C421C5" w:rsidRPr="00F7524D">
        <w:rPr>
          <w:rFonts w:ascii="Cambria" w:hAnsi="Cambria"/>
        </w:rPr>
        <w:t xml:space="preserve"> </w:t>
      </w:r>
      <w:r w:rsidR="00652632" w:rsidRPr="00F7524D">
        <w:rPr>
          <w:rFonts w:ascii="Cambria" w:hAnsi="Cambria"/>
        </w:rPr>
        <w:t>U 2017. tjedn</w:t>
      </w:r>
      <w:r w:rsidR="00C43360">
        <w:rPr>
          <w:rFonts w:ascii="Cambria" w:hAnsi="Cambria"/>
        </w:rPr>
        <w:t>i</w:t>
      </w:r>
      <w:r w:rsidR="00652632" w:rsidRPr="00F7524D">
        <w:rPr>
          <w:rFonts w:ascii="Cambria" w:hAnsi="Cambria"/>
        </w:rPr>
        <w:t xml:space="preserve"> </w:t>
      </w:r>
      <w:r w:rsidR="00C421C5" w:rsidRPr="00F7524D">
        <w:rPr>
          <w:rFonts w:ascii="Cambria" w:hAnsi="Cambria"/>
        </w:rPr>
        <w:t xml:space="preserve">iznos mirovine </w:t>
      </w:r>
      <w:r w:rsidR="00652632" w:rsidRPr="00F7524D">
        <w:rPr>
          <w:rFonts w:ascii="Cambria" w:hAnsi="Cambria"/>
        </w:rPr>
        <w:t>iznosi</w:t>
      </w:r>
      <w:r w:rsidR="00C421C5" w:rsidRPr="00F7524D">
        <w:rPr>
          <w:rFonts w:ascii="Cambria" w:hAnsi="Cambria"/>
        </w:rPr>
        <w:t xml:space="preserve">o </w:t>
      </w:r>
      <w:r w:rsidR="00652632" w:rsidRPr="00F7524D">
        <w:rPr>
          <w:rFonts w:ascii="Cambria" w:hAnsi="Cambria"/>
        </w:rPr>
        <w:t xml:space="preserve">je 238,30 </w:t>
      </w:r>
      <w:r w:rsidR="00267378">
        <w:rPr>
          <w:rFonts w:ascii="Cambria" w:hAnsi="Cambria"/>
        </w:rPr>
        <w:t>eura</w:t>
      </w:r>
      <w:r w:rsidR="00652632" w:rsidRPr="00F7524D">
        <w:rPr>
          <w:rFonts w:ascii="Cambria" w:hAnsi="Cambria"/>
        </w:rPr>
        <w:t xml:space="preserve"> za državnu mirovinu (SCP) </w:t>
      </w:r>
      <w:r w:rsidR="00C421C5" w:rsidRPr="00F7524D">
        <w:rPr>
          <w:rFonts w:ascii="Cambria" w:hAnsi="Cambria"/>
        </w:rPr>
        <w:t xml:space="preserve">i </w:t>
      </w:r>
      <w:r w:rsidR="00652632" w:rsidRPr="00F7524D">
        <w:rPr>
          <w:rFonts w:ascii="Cambria" w:hAnsi="Cambria"/>
        </w:rPr>
        <w:t xml:space="preserve">227,00 </w:t>
      </w:r>
      <w:r w:rsidR="00267378">
        <w:rPr>
          <w:rFonts w:ascii="Cambria" w:hAnsi="Cambria"/>
        </w:rPr>
        <w:t>eura</w:t>
      </w:r>
      <w:r w:rsidR="00652632" w:rsidRPr="00F7524D">
        <w:rPr>
          <w:rFonts w:ascii="Cambria" w:hAnsi="Cambria"/>
        </w:rPr>
        <w:t xml:space="preserve"> za državnu mirovinu </w:t>
      </w:r>
      <w:r w:rsidR="00C421C5" w:rsidRPr="00F7524D">
        <w:rPr>
          <w:rFonts w:ascii="Cambria" w:hAnsi="Cambria"/>
        </w:rPr>
        <w:t xml:space="preserve">koja se ne temelji na plaćenim doprinosima </w:t>
      </w:r>
      <w:r w:rsidR="00652632" w:rsidRPr="00F7524D">
        <w:rPr>
          <w:rFonts w:ascii="Cambria" w:hAnsi="Cambria"/>
        </w:rPr>
        <w:t>(</w:t>
      </w:r>
      <w:r w:rsidR="00C421C5" w:rsidRPr="00F7524D">
        <w:rPr>
          <w:rFonts w:ascii="Cambria" w:hAnsi="Cambria"/>
          <w:i/>
        </w:rPr>
        <w:t>State Non-Contributory Pension</w:t>
      </w:r>
      <w:r w:rsidR="00C421C5" w:rsidRPr="00F7524D">
        <w:rPr>
          <w:rFonts w:ascii="Cambria" w:hAnsi="Cambria"/>
        </w:rPr>
        <w:t xml:space="preserve"> </w:t>
      </w:r>
      <w:r w:rsidR="00267378">
        <w:rPr>
          <w:rFonts w:ascii="Cambria" w:hAnsi="Cambria"/>
        </w:rPr>
        <w:sym w:font="Symbol" w:char="F02D"/>
      </w:r>
      <w:r w:rsidR="00C421C5" w:rsidRPr="00F7524D">
        <w:rPr>
          <w:rFonts w:ascii="Cambria" w:hAnsi="Cambria"/>
        </w:rPr>
        <w:t xml:space="preserve"> </w:t>
      </w:r>
      <w:r w:rsidR="00652632" w:rsidRPr="00F7524D">
        <w:rPr>
          <w:rFonts w:ascii="Cambria" w:hAnsi="Cambria"/>
        </w:rPr>
        <w:t>SNCP)</w:t>
      </w:r>
      <w:r w:rsidR="00C421C5" w:rsidRPr="00F7524D">
        <w:rPr>
          <w:rFonts w:ascii="Cambria" w:hAnsi="Cambria"/>
        </w:rPr>
        <w:t>,</w:t>
      </w:r>
      <w:r w:rsidR="00652632" w:rsidRPr="00F7524D">
        <w:rPr>
          <w:rFonts w:ascii="Cambria" w:hAnsi="Cambria"/>
        </w:rPr>
        <w:t xml:space="preserve"> što je </w:t>
      </w:r>
      <w:r w:rsidR="00C421C5" w:rsidRPr="00F7524D">
        <w:rPr>
          <w:rFonts w:ascii="Cambria" w:hAnsi="Cambria"/>
        </w:rPr>
        <w:t xml:space="preserve">bilo </w:t>
      </w:r>
      <w:r w:rsidR="00652632" w:rsidRPr="00F7524D">
        <w:rPr>
          <w:rFonts w:ascii="Cambria" w:hAnsi="Cambria"/>
        </w:rPr>
        <w:t xml:space="preserve">povećanje </w:t>
      </w:r>
      <w:r w:rsidR="00C421C5" w:rsidRPr="00F7524D">
        <w:rPr>
          <w:rFonts w:ascii="Cambria" w:hAnsi="Cambria"/>
        </w:rPr>
        <w:t xml:space="preserve">za </w:t>
      </w:r>
      <w:r w:rsidR="00652632" w:rsidRPr="00F7524D">
        <w:rPr>
          <w:rFonts w:ascii="Cambria" w:hAnsi="Cambria"/>
        </w:rPr>
        <w:t xml:space="preserve">pet eura u </w:t>
      </w:r>
      <w:r w:rsidR="00C421C5" w:rsidRPr="00F7524D">
        <w:rPr>
          <w:rFonts w:ascii="Cambria" w:hAnsi="Cambria"/>
        </w:rPr>
        <w:t xml:space="preserve">odnosu na </w:t>
      </w:r>
      <w:r w:rsidR="00652632" w:rsidRPr="00F7524D">
        <w:rPr>
          <w:rFonts w:ascii="Cambria" w:hAnsi="Cambria"/>
        </w:rPr>
        <w:t>2</w:t>
      </w:r>
      <w:r w:rsidR="00267378">
        <w:rPr>
          <w:rFonts w:ascii="Cambria" w:hAnsi="Cambria"/>
        </w:rPr>
        <w:t>016</w:t>
      </w:r>
      <w:r w:rsidR="00652632" w:rsidRPr="00F7524D">
        <w:rPr>
          <w:rFonts w:ascii="Cambria" w:hAnsi="Cambria"/>
        </w:rPr>
        <w:t>.</w:t>
      </w:r>
      <w:r w:rsidR="00C421C5" w:rsidRPr="00F7524D">
        <w:rPr>
          <w:rFonts w:ascii="Cambria" w:hAnsi="Cambria"/>
        </w:rPr>
        <w:t xml:space="preserve"> P</w:t>
      </w:r>
      <w:r w:rsidR="00652632" w:rsidRPr="00F7524D">
        <w:rPr>
          <w:rFonts w:ascii="Cambria" w:hAnsi="Cambria"/>
        </w:rPr>
        <w:t xml:space="preserve">lanira se </w:t>
      </w:r>
      <w:r w:rsidR="00C421C5" w:rsidRPr="00F7524D">
        <w:rPr>
          <w:rFonts w:ascii="Cambria" w:hAnsi="Cambria"/>
        </w:rPr>
        <w:t xml:space="preserve">nadalje </w:t>
      </w:r>
      <w:r w:rsidR="00652632" w:rsidRPr="00F7524D">
        <w:rPr>
          <w:rFonts w:ascii="Cambria" w:hAnsi="Cambria"/>
        </w:rPr>
        <w:t xml:space="preserve">povećati sve </w:t>
      </w:r>
      <w:r w:rsidR="00C421C5" w:rsidRPr="00F7524D">
        <w:rPr>
          <w:rFonts w:ascii="Cambria" w:hAnsi="Cambria"/>
        </w:rPr>
        <w:t xml:space="preserve">iznose </w:t>
      </w:r>
      <w:r w:rsidR="00652632" w:rsidRPr="00F7524D">
        <w:rPr>
          <w:rFonts w:ascii="Cambria" w:hAnsi="Cambria"/>
        </w:rPr>
        <w:t>mirovin</w:t>
      </w:r>
      <w:r w:rsidR="00C421C5" w:rsidRPr="00F7524D">
        <w:rPr>
          <w:rFonts w:ascii="Cambria" w:hAnsi="Cambria"/>
        </w:rPr>
        <w:t>a</w:t>
      </w:r>
      <w:r w:rsidR="00652632" w:rsidRPr="00F7524D">
        <w:rPr>
          <w:rFonts w:ascii="Cambria" w:hAnsi="Cambria"/>
        </w:rPr>
        <w:t xml:space="preserve">, uključujući SCP i SNCP, </w:t>
      </w:r>
      <w:r w:rsidR="00267378">
        <w:rPr>
          <w:rFonts w:ascii="Cambria" w:hAnsi="Cambria"/>
        </w:rPr>
        <w:t>obiteljska i druga</w:t>
      </w:r>
      <w:r w:rsidR="00C421C5" w:rsidRPr="00F7524D">
        <w:rPr>
          <w:rFonts w:ascii="Cambria" w:hAnsi="Cambria"/>
        </w:rPr>
        <w:t xml:space="preserve"> prava za </w:t>
      </w:r>
      <w:r w:rsidR="00652632" w:rsidRPr="00F7524D">
        <w:rPr>
          <w:rFonts w:ascii="Cambria" w:hAnsi="Cambria"/>
        </w:rPr>
        <w:t>5 eura</w:t>
      </w:r>
      <w:r w:rsidR="00B66CD7" w:rsidRPr="00F7524D">
        <w:rPr>
          <w:rFonts w:ascii="Cambria" w:hAnsi="Cambria"/>
        </w:rPr>
        <w:t xml:space="preserve"> tjedno.</w:t>
      </w:r>
      <w:r w:rsidR="00652632" w:rsidRPr="00F7524D">
        <w:rPr>
          <w:rFonts w:ascii="Cambria" w:hAnsi="Cambria"/>
        </w:rPr>
        <w:t xml:space="preserve"> To </w:t>
      </w:r>
      <w:r w:rsidR="00B66CD7" w:rsidRPr="00F7524D">
        <w:rPr>
          <w:rFonts w:ascii="Cambria" w:hAnsi="Cambria"/>
        </w:rPr>
        <w:t xml:space="preserve">je </w:t>
      </w:r>
      <w:r w:rsidR="00652632" w:rsidRPr="00F7524D">
        <w:rPr>
          <w:rFonts w:ascii="Cambria" w:hAnsi="Cambria"/>
        </w:rPr>
        <w:t>maksimal</w:t>
      </w:r>
      <w:r w:rsidR="00267378">
        <w:rPr>
          <w:rFonts w:ascii="Cambria" w:hAnsi="Cambria"/>
        </w:rPr>
        <w:t>ni</w:t>
      </w:r>
      <w:r w:rsidR="00652632" w:rsidRPr="00F7524D">
        <w:rPr>
          <w:rFonts w:ascii="Cambria" w:hAnsi="Cambria"/>
        </w:rPr>
        <w:t xml:space="preserve"> </w:t>
      </w:r>
      <w:r w:rsidR="00C421C5" w:rsidRPr="00F7524D">
        <w:rPr>
          <w:rFonts w:ascii="Cambria" w:hAnsi="Cambria"/>
        </w:rPr>
        <w:t xml:space="preserve">iznos mirovine </w:t>
      </w:r>
      <w:r w:rsidR="00652632" w:rsidRPr="00F7524D">
        <w:rPr>
          <w:rFonts w:ascii="Cambria" w:hAnsi="Cambria"/>
        </w:rPr>
        <w:t xml:space="preserve">za osobe mlađe od 80 godina </w:t>
      </w:r>
      <w:r w:rsidR="00C421C5" w:rsidRPr="00F7524D">
        <w:rPr>
          <w:rFonts w:ascii="Cambria" w:hAnsi="Cambria"/>
        </w:rPr>
        <w:t>starosti, time da se naveden</w:t>
      </w:r>
      <w:r w:rsidR="00B66CD7" w:rsidRPr="00F7524D">
        <w:rPr>
          <w:rFonts w:ascii="Cambria" w:hAnsi="Cambria"/>
        </w:rPr>
        <w:t>i</w:t>
      </w:r>
      <w:r w:rsidR="00C421C5" w:rsidRPr="00F7524D">
        <w:rPr>
          <w:rFonts w:ascii="Cambria" w:hAnsi="Cambria"/>
        </w:rPr>
        <w:t xml:space="preserve"> iznosi uvećavaju za osobe </w:t>
      </w:r>
      <w:r w:rsidR="00B66CD7" w:rsidRPr="00F7524D">
        <w:rPr>
          <w:rFonts w:ascii="Cambria" w:hAnsi="Cambria"/>
        </w:rPr>
        <w:t xml:space="preserve">starije od </w:t>
      </w:r>
      <w:r w:rsidR="00C421C5" w:rsidRPr="00F7524D">
        <w:rPr>
          <w:rFonts w:ascii="Cambria" w:hAnsi="Cambria"/>
        </w:rPr>
        <w:t xml:space="preserve">80 godina života. </w:t>
      </w:r>
      <w:r w:rsidR="003B5784" w:rsidRPr="00F7524D">
        <w:rPr>
          <w:rFonts w:ascii="Cambria" w:hAnsi="Cambria"/>
        </w:rPr>
        <w:t>Osim novčanih davanja, starije osobe imaju pravo na besplatna ili znatno jeftinija putovanja, besplatnu televizijsku pretplatu, naknad</w:t>
      </w:r>
      <w:r w:rsidR="00267378">
        <w:rPr>
          <w:rFonts w:ascii="Cambria" w:hAnsi="Cambria"/>
        </w:rPr>
        <w:t>u</w:t>
      </w:r>
      <w:r w:rsidR="003B5784" w:rsidRPr="00F7524D">
        <w:rPr>
          <w:rFonts w:ascii="Cambria" w:hAnsi="Cambria"/>
        </w:rPr>
        <w:t xml:space="preserve"> za električnu energiju, troškove plina i telefona. Uz zadovoljavanje uvjeta provjere dohotka ili imovine, starije osobe se također mogu kvalificirati za tjedni dodatak za naknadu </w:t>
      </w:r>
      <w:r w:rsidR="00267378">
        <w:rPr>
          <w:rFonts w:ascii="Cambria" w:hAnsi="Cambria"/>
        </w:rPr>
        <w:t xml:space="preserve">za </w:t>
      </w:r>
      <w:r w:rsidR="003B5784" w:rsidRPr="00F7524D">
        <w:rPr>
          <w:rFonts w:ascii="Cambria" w:hAnsi="Cambria"/>
        </w:rPr>
        <w:t>gorivo za grijanje od 22,50 eu</w:t>
      </w:r>
      <w:r w:rsidR="00B66CD7" w:rsidRPr="00F7524D">
        <w:rPr>
          <w:rFonts w:ascii="Cambria" w:hAnsi="Cambria"/>
        </w:rPr>
        <w:t>ra tjedno za 26 tjedana godišnje.</w:t>
      </w:r>
      <w:r w:rsidR="003B5784" w:rsidRPr="00F7524D">
        <w:rPr>
          <w:rFonts w:ascii="Cambria" w:hAnsi="Cambria"/>
        </w:rPr>
        <w:t xml:space="preserve"> </w:t>
      </w:r>
      <w:r w:rsidR="00B66CD7" w:rsidRPr="00F7524D">
        <w:rPr>
          <w:rFonts w:ascii="Cambria" w:hAnsi="Cambria"/>
        </w:rPr>
        <w:t>O</w:t>
      </w:r>
      <w:r w:rsidR="003B5784" w:rsidRPr="00F7524D">
        <w:rPr>
          <w:rFonts w:ascii="Cambria" w:hAnsi="Cambria"/>
        </w:rPr>
        <w:t>sobe koje žive same mogu se kvalificirati za dodatni iznos pomoći od 9 eura tjedno (</w:t>
      </w:r>
      <w:r w:rsidR="00844CCE" w:rsidRPr="00F7524D">
        <w:rPr>
          <w:rFonts w:ascii="Cambria" w:hAnsi="Cambria"/>
        </w:rPr>
        <w:t xml:space="preserve">Department of Finance </w:t>
      </w:r>
      <w:r w:rsidR="00086755" w:rsidRPr="00F7524D">
        <w:rPr>
          <w:rFonts w:ascii="Cambria" w:hAnsi="Cambria"/>
        </w:rPr>
        <w:t>Republi</w:t>
      </w:r>
      <w:r w:rsidR="002B00E7" w:rsidRPr="00F7524D">
        <w:rPr>
          <w:rFonts w:ascii="Cambria" w:hAnsi="Cambria"/>
        </w:rPr>
        <w:t>c of Ireland, 2017</w:t>
      </w:r>
      <w:r w:rsidR="00086755" w:rsidRPr="00F7524D">
        <w:rPr>
          <w:rFonts w:ascii="Cambria" w:hAnsi="Cambria"/>
        </w:rPr>
        <w:t xml:space="preserve">). </w:t>
      </w:r>
    </w:p>
    <w:p w:rsidR="006B1CAC" w:rsidRPr="00F7524D" w:rsidRDefault="0024777B" w:rsidP="00F7524D">
      <w:pPr>
        <w:spacing w:after="240" w:line="240" w:lineRule="auto"/>
        <w:jc w:val="both"/>
        <w:rPr>
          <w:rFonts w:ascii="Cambria" w:hAnsi="Cambria"/>
        </w:rPr>
      </w:pPr>
      <w:r w:rsidRPr="00F7524D">
        <w:rPr>
          <w:rFonts w:ascii="Cambria" w:hAnsi="Cambria"/>
          <w:b/>
        </w:rPr>
        <w:t>Norveška</w:t>
      </w:r>
      <w:r w:rsidR="00546365">
        <w:rPr>
          <w:rFonts w:ascii="Cambria" w:hAnsi="Cambria"/>
          <w:b/>
        </w:rPr>
        <w:t>.</w:t>
      </w:r>
      <w:r w:rsidRPr="00F7524D">
        <w:rPr>
          <w:rFonts w:ascii="Cambria" w:hAnsi="Cambria"/>
        </w:rPr>
        <w:t xml:space="preserve"> Postoji minimalna mirovina koja ne ovisi o uplaćenim doprinosima što je minimalni zajamčeni dohodak za osobe starije od 65</w:t>
      </w:r>
      <w:r w:rsidR="00267378">
        <w:rPr>
          <w:rFonts w:ascii="Cambria" w:hAnsi="Cambria"/>
        </w:rPr>
        <w:t xml:space="preserve"> godina</w:t>
      </w:r>
      <w:r w:rsidRPr="00F7524D">
        <w:rPr>
          <w:rFonts w:ascii="Cambria" w:hAnsi="Cambria"/>
        </w:rPr>
        <w:t>. Za to pravo izdvajalo se 2016. oko 2,6% BDP-a, tako da su uz 7,4% BDP-a za starosne i prijevremene mirovine, ukupni mirovinski izdaci iznosil</w:t>
      </w:r>
      <w:r w:rsidR="00267378">
        <w:rPr>
          <w:rFonts w:ascii="Cambria" w:hAnsi="Cambria"/>
        </w:rPr>
        <w:t>i</w:t>
      </w:r>
      <w:r w:rsidRPr="00F7524D">
        <w:rPr>
          <w:rFonts w:ascii="Cambria" w:hAnsi="Cambria"/>
        </w:rPr>
        <w:t xml:space="preserve"> oko 10% BDP-a (</w:t>
      </w:r>
      <w:r w:rsidR="006B1CAC" w:rsidRPr="00F7524D">
        <w:rPr>
          <w:rFonts w:ascii="Cambria" w:hAnsi="Cambria"/>
        </w:rPr>
        <w:t>Government of Norway, 2017).</w:t>
      </w:r>
    </w:p>
    <w:p w:rsidR="0024777B" w:rsidRPr="00F7524D" w:rsidRDefault="006B1CAC" w:rsidP="00F7524D">
      <w:pPr>
        <w:spacing w:after="240" w:line="240" w:lineRule="auto"/>
        <w:jc w:val="both"/>
        <w:rPr>
          <w:rFonts w:ascii="Cambria" w:hAnsi="Cambria"/>
          <w:b/>
        </w:rPr>
      </w:pPr>
      <w:r w:rsidRPr="00F7524D">
        <w:rPr>
          <w:rFonts w:ascii="Cambria" w:hAnsi="Cambria"/>
          <w:b/>
        </w:rPr>
        <w:t>Poljska</w:t>
      </w:r>
      <w:r w:rsidR="00546365">
        <w:rPr>
          <w:rFonts w:ascii="Cambria" w:hAnsi="Cambria"/>
          <w:b/>
        </w:rPr>
        <w:t>.</w:t>
      </w:r>
      <w:r w:rsidRPr="00F7524D">
        <w:rPr>
          <w:rFonts w:ascii="Cambria" w:hAnsi="Cambria"/>
        </w:rPr>
        <w:t xml:space="preserve"> Minimalna mirovina neovisna o prijašnjem radu i o uplaćenim doprinosima ustvari </w:t>
      </w:r>
      <w:r w:rsidR="00A33D99" w:rsidRPr="00F7524D">
        <w:rPr>
          <w:rFonts w:ascii="Cambria" w:hAnsi="Cambria"/>
        </w:rPr>
        <w:t xml:space="preserve">je </w:t>
      </w:r>
      <w:r w:rsidRPr="00F7524D">
        <w:rPr>
          <w:rFonts w:ascii="Cambria" w:hAnsi="Cambria"/>
        </w:rPr>
        <w:t>minimalni zajamčeni dohodak za osobe starije od 65</w:t>
      </w:r>
      <w:r w:rsidR="00267378">
        <w:rPr>
          <w:rFonts w:ascii="Cambria" w:hAnsi="Cambria"/>
        </w:rPr>
        <w:t xml:space="preserve"> godina</w:t>
      </w:r>
      <w:r w:rsidRPr="00F7524D">
        <w:rPr>
          <w:rFonts w:ascii="Cambria" w:hAnsi="Cambria"/>
        </w:rPr>
        <w:t>. Za tu se nam</w:t>
      </w:r>
      <w:r w:rsidR="00267378">
        <w:rPr>
          <w:rFonts w:ascii="Cambria" w:hAnsi="Cambria"/>
        </w:rPr>
        <w:t xml:space="preserve">jeru 2016. </w:t>
      </w:r>
      <w:r w:rsidRPr="00F7524D">
        <w:rPr>
          <w:rFonts w:ascii="Cambria" w:hAnsi="Cambria"/>
        </w:rPr>
        <w:t>izdvajalo oko 0,1% BDP-a, dok se za starosne i prijevremene mirovine trošilo 9,9% BDP-a. Uz oko 0,8% BDP-a za invalidske i 0,5% za obiteljske mirovine, ukupni mirovinski rashodi iznosili su nešto više od 11% BDP-a</w:t>
      </w:r>
      <w:r w:rsidR="005062E6" w:rsidRPr="00F7524D">
        <w:rPr>
          <w:rFonts w:ascii="Cambria" w:hAnsi="Cambria"/>
        </w:rPr>
        <w:t xml:space="preserve"> (Rzeczpospolita Polska, 2017).</w:t>
      </w:r>
    </w:p>
    <w:p w:rsidR="00A07743" w:rsidRPr="00F7524D" w:rsidRDefault="00A33D99" w:rsidP="00F7524D">
      <w:pPr>
        <w:spacing w:after="240" w:line="240" w:lineRule="auto"/>
        <w:jc w:val="both"/>
        <w:rPr>
          <w:rFonts w:ascii="Cambria" w:hAnsi="Cambria"/>
        </w:rPr>
      </w:pPr>
      <w:r w:rsidRPr="00F7524D">
        <w:rPr>
          <w:rFonts w:ascii="Cambria" w:hAnsi="Cambria"/>
          <w:b/>
        </w:rPr>
        <w:t>Portugal</w:t>
      </w:r>
      <w:r w:rsidR="00546365">
        <w:rPr>
          <w:rFonts w:ascii="Cambria" w:hAnsi="Cambria"/>
          <w:b/>
        </w:rPr>
        <w:t>.</w:t>
      </w:r>
      <w:r w:rsidRPr="00F7524D">
        <w:rPr>
          <w:rFonts w:ascii="Cambria" w:hAnsi="Cambria"/>
        </w:rPr>
        <w:t xml:space="preserve"> Sustav stalne pomoći starijim osobama koji ne ovisi o prijašnjem radu i uplaćenim doprinosima ovisi o d</w:t>
      </w:r>
      <w:r w:rsidR="00267378">
        <w:rPr>
          <w:rFonts w:ascii="Cambria" w:hAnsi="Cambria"/>
        </w:rPr>
        <w:t xml:space="preserve">ohodovnom i materijalnom stanju </w:t>
      </w:r>
      <w:r w:rsidRPr="00F7524D">
        <w:rPr>
          <w:rFonts w:ascii="Cambria" w:hAnsi="Cambria"/>
        </w:rPr>
        <w:t xml:space="preserve">tako da dohodak primatelja ne smije prelaziti 40% </w:t>
      </w:r>
      <w:r w:rsidR="00E167D4" w:rsidRPr="00F7524D">
        <w:rPr>
          <w:rFonts w:ascii="Cambria" w:hAnsi="Cambria"/>
        </w:rPr>
        <w:t xml:space="preserve">iznosa socijalne pomoći. To je u 2017. za samca iznosilo </w:t>
      </w:r>
      <w:r w:rsidRPr="00F7524D">
        <w:rPr>
          <w:rFonts w:ascii="Cambria" w:hAnsi="Cambria"/>
        </w:rPr>
        <w:t>168.53</w:t>
      </w:r>
      <w:r w:rsidR="00E167D4" w:rsidRPr="00F7524D">
        <w:rPr>
          <w:rFonts w:ascii="Cambria" w:hAnsi="Cambria"/>
        </w:rPr>
        <w:t xml:space="preserve"> eura mjesečno</w:t>
      </w:r>
      <w:r w:rsidR="00267378">
        <w:rPr>
          <w:rFonts w:ascii="Cambria" w:hAnsi="Cambria"/>
        </w:rPr>
        <w:t>,</w:t>
      </w:r>
      <w:r w:rsidR="00E167D4" w:rsidRPr="00F7524D">
        <w:rPr>
          <w:rFonts w:ascii="Cambria" w:hAnsi="Cambria"/>
        </w:rPr>
        <w:t xml:space="preserve"> odnosno </w:t>
      </w:r>
      <w:r w:rsidRPr="00F7524D">
        <w:rPr>
          <w:rFonts w:ascii="Cambria" w:hAnsi="Cambria"/>
        </w:rPr>
        <w:t>252.79</w:t>
      </w:r>
      <w:r w:rsidR="00E167D4" w:rsidRPr="00F7524D">
        <w:rPr>
          <w:rFonts w:ascii="Cambria" w:hAnsi="Cambria"/>
        </w:rPr>
        <w:t xml:space="preserve"> eura ako je riječ o paru. Osnovna vrijednost</w:t>
      </w:r>
      <w:r w:rsidR="005661BA" w:rsidRPr="00F7524D">
        <w:rPr>
          <w:rFonts w:ascii="Cambria" w:hAnsi="Cambria"/>
        </w:rPr>
        <w:t xml:space="preserve"> </w:t>
      </w:r>
      <w:r w:rsidR="00E167D4" w:rsidRPr="00F7524D">
        <w:rPr>
          <w:rFonts w:ascii="Cambria" w:hAnsi="Cambria"/>
        </w:rPr>
        <w:t xml:space="preserve">socijalne mirovine bila je </w:t>
      </w:r>
      <w:r w:rsidRPr="00F7524D">
        <w:rPr>
          <w:rFonts w:ascii="Cambria" w:hAnsi="Cambria"/>
        </w:rPr>
        <w:t>202.40</w:t>
      </w:r>
      <w:r w:rsidR="00E167D4" w:rsidRPr="00F7524D">
        <w:rPr>
          <w:rFonts w:ascii="Cambria" w:hAnsi="Cambria"/>
        </w:rPr>
        <w:t xml:space="preserve"> eura u 2016. i </w:t>
      </w:r>
      <w:r w:rsidRPr="00F7524D">
        <w:rPr>
          <w:rFonts w:ascii="Cambria" w:hAnsi="Cambria"/>
        </w:rPr>
        <w:t xml:space="preserve">203.35 </w:t>
      </w:r>
      <w:r w:rsidR="00E167D4" w:rsidRPr="00F7524D">
        <w:rPr>
          <w:rFonts w:ascii="Cambria" w:hAnsi="Cambria"/>
        </w:rPr>
        <w:t xml:space="preserve">eura u </w:t>
      </w:r>
      <w:r w:rsidRPr="00F7524D">
        <w:rPr>
          <w:rFonts w:ascii="Cambria" w:hAnsi="Cambria"/>
        </w:rPr>
        <w:t xml:space="preserve">2017. </w:t>
      </w:r>
      <w:r w:rsidR="00E167D4" w:rsidRPr="00F7524D">
        <w:rPr>
          <w:rFonts w:ascii="Cambria" w:hAnsi="Cambria"/>
        </w:rPr>
        <w:t>Na taj iznos odobrava se dodatak ovisan o dobi korisnika</w:t>
      </w:r>
      <w:r w:rsidR="00291A26" w:rsidRPr="00F7524D">
        <w:rPr>
          <w:rFonts w:ascii="Cambria" w:hAnsi="Cambria"/>
        </w:rPr>
        <w:t>:</w:t>
      </w:r>
      <w:r w:rsidR="00E167D4" w:rsidRPr="00F7524D">
        <w:rPr>
          <w:rFonts w:ascii="Cambria" w:hAnsi="Cambria"/>
        </w:rPr>
        <w:t xml:space="preserve"> 1</w:t>
      </w:r>
      <w:r w:rsidRPr="00F7524D">
        <w:rPr>
          <w:rFonts w:ascii="Cambria" w:hAnsi="Cambria"/>
        </w:rPr>
        <w:t>7</w:t>
      </w:r>
      <w:r w:rsidR="00E167D4" w:rsidRPr="00F7524D">
        <w:rPr>
          <w:rFonts w:ascii="Cambria" w:hAnsi="Cambria"/>
        </w:rPr>
        <w:t>,</w:t>
      </w:r>
      <w:r w:rsidRPr="00F7524D">
        <w:rPr>
          <w:rFonts w:ascii="Cambria" w:hAnsi="Cambria"/>
        </w:rPr>
        <w:t xml:space="preserve">70 </w:t>
      </w:r>
      <w:r w:rsidR="00E167D4" w:rsidRPr="00F7524D">
        <w:rPr>
          <w:rFonts w:ascii="Cambria" w:hAnsi="Cambria"/>
        </w:rPr>
        <w:t xml:space="preserve">eura u </w:t>
      </w:r>
      <w:r w:rsidRPr="00F7524D">
        <w:rPr>
          <w:rFonts w:ascii="Cambria" w:hAnsi="Cambria"/>
        </w:rPr>
        <w:t>2017</w:t>
      </w:r>
      <w:r w:rsidR="00E167D4" w:rsidRPr="00F7524D">
        <w:rPr>
          <w:rFonts w:ascii="Cambria" w:hAnsi="Cambria"/>
        </w:rPr>
        <w:t xml:space="preserve">. za osobe ispod </w:t>
      </w:r>
      <w:r w:rsidRPr="00F7524D">
        <w:rPr>
          <w:rFonts w:ascii="Cambria" w:hAnsi="Cambria"/>
        </w:rPr>
        <w:t>70</w:t>
      </w:r>
      <w:r w:rsidR="00E167D4" w:rsidRPr="00F7524D">
        <w:rPr>
          <w:rFonts w:ascii="Cambria" w:hAnsi="Cambria"/>
        </w:rPr>
        <w:t>.</w:t>
      </w:r>
      <w:r w:rsidR="00267378">
        <w:rPr>
          <w:rFonts w:ascii="Cambria" w:hAnsi="Cambria"/>
        </w:rPr>
        <w:t xml:space="preserve"> </w:t>
      </w:r>
      <w:r w:rsidR="00E167D4" w:rsidRPr="00F7524D">
        <w:rPr>
          <w:rFonts w:ascii="Cambria" w:hAnsi="Cambria"/>
        </w:rPr>
        <w:t xml:space="preserve">godina i </w:t>
      </w:r>
      <w:r w:rsidRPr="00F7524D">
        <w:rPr>
          <w:rFonts w:ascii="Cambria" w:hAnsi="Cambria"/>
        </w:rPr>
        <w:t>35</w:t>
      </w:r>
      <w:r w:rsidR="00E167D4" w:rsidRPr="00F7524D">
        <w:rPr>
          <w:rFonts w:ascii="Cambria" w:hAnsi="Cambria"/>
        </w:rPr>
        <w:t>,</w:t>
      </w:r>
      <w:r w:rsidRPr="00F7524D">
        <w:rPr>
          <w:rFonts w:ascii="Cambria" w:hAnsi="Cambria"/>
        </w:rPr>
        <w:t xml:space="preserve">38 </w:t>
      </w:r>
      <w:r w:rsidR="00291A26" w:rsidRPr="00F7524D">
        <w:rPr>
          <w:rFonts w:ascii="Cambria" w:hAnsi="Cambria"/>
        </w:rPr>
        <w:t xml:space="preserve">eura </w:t>
      </w:r>
      <w:r w:rsidR="00E167D4" w:rsidRPr="00F7524D">
        <w:rPr>
          <w:rFonts w:ascii="Cambria" w:hAnsi="Cambria"/>
        </w:rPr>
        <w:t xml:space="preserve">za primatelje iznad </w:t>
      </w:r>
      <w:r w:rsidRPr="00F7524D">
        <w:rPr>
          <w:rFonts w:ascii="Cambria" w:hAnsi="Cambria"/>
        </w:rPr>
        <w:t xml:space="preserve">70 </w:t>
      </w:r>
      <w:r w:rsidR="00E167D4" w:rsidRPr="00F7524D">
        <w:rPr>
          <w:rFonts w:ascii="Cambria" w:hAnsi="Cambria"/>
        </w:rPr>
        <w:t xml:space="preserve">godina starosti. </w:t>
      </w:r>
      <w:r w:rsidRPr="00F7524D">
        <w:rPr>
          <w:rFonts w:ascii="Cambria" w:hAnsi="Cambria"/>
        </w:rPr>
        <w:t xml:space="preserve">Sustav stalne pomoći starijim osobama koji ne ovisi o prijašnjem radu i uplaćenim doprinosima obuhvaća oko 226 tisuća korisnika, što je nešto manje od 10% osoba koje primaju mirovinu. U razdoblju između 2010. i 2016. iznos starosnih mirovina nije se povećavao, a samo se usklađivao s porastom cijena sustav minimalnih mirovina i onih koje ne ovise o ranije uplaćenim doprinosima. </w:t>
      </w:r>
      <w:r w:rsidR="00E167D4" w:rsidRPr="00F7524D">
        <w:rPr>
          <w:rFonts w:ascii="Cambria" w:hAnsi="Cambria"/>
        </w:rPr>
        <w:t>Ukupn</w:t>
      </w:r>
      <w:r w:rsidR="00291A26" w:rsidRPr="00F7524D">
        <w:rPr>
          <w:rFonts w:ascii="Cambria" w:hAnsi="Cambria"/>
        </w:rPr>
        <w:t>o</w:t>
      </w:r>
      <w:r w:rsidR="00E167D4" w:rsidRPr="00F7524D">
        <w:rPr>
          <w:rFonts w:ascii="Cambria" w:hAnsi="Cambria"/>
        </w:rPr>
        <w:t xml:space="preserve"> se za mirovinske rashode 2016. izdvajalo oko 13,5% BDP-a, od čeka za starosne i prijevremene mirovine 11,2%, socijalne mirovine 0,4%, invalidske 0,7% i za obiteljske mirovine 1,7%</w:t>
      </w:r>
      <w:r w:rsidR="00291A26" w:rsidRPr="00F7524D">
        <w:rPr>
          <w:rFonts w:ascii="Cambria" w:hAnsi="Cambria"/>
        </w:rPr>
        <w:t xml:space="preserve">. Taj se sustav u potpunosti financira iz proračuna središnje države (Gpeary, Ministry of Finance, Office for Economic Policy and International Affairs, 2017). </w:t>
      </w:r>
    </w:p>
    <w:p w:rsidR="007C0791" w:rsidRPr="00F7524D" w:rsidRDefault="00A07743" w:rsidP="00F7524D">
      <w:pPr>
        <w:spacing w:after="240" w:line="240" w:lineRule="auto"/>
        <w:jc w:val="both"/>
        <w:rPr>
          <w:rFonts w:ascii="Cambria" w:hAnsi="Cambria"/>
          <w:b/>
        </w:rPr>
      </w:pPr>
      <w:r w:rsidRPr="00F7524D">
        <w:rPr>
          <w:rFonts w:ascii="Cambria" w:hAnsi="Cambria"/>
          <w:b/>
        </w:rPr>
        <w:t>Rumunjska</w:t>
      </w:r>
      <w:r w:rsidR="00546365">
        <w:rPr>
          <w:rFonts w:ascii="Cambria" w:hAnsi="Cambria"/>
          <w:b/>
        </w:rPr>
        <w:t>.</w:t>
      </w:r>
      <w:r w:rsidRPr="00F7524D">
        <w:rPr>
          <w:rFonts w:ascii="Cambria" w:hAnsi="Cambria"/>
        </w:rPr>
        <w:t xml:space="preserve"> Socijalna pomoć za umirovljenike odobrava se starijim osobama koji su rumunjski rezidenti i čija je mirovina manja od </w:t>
      </w:r>
      <w:r w:rsidR="007C0791" w:rsidRPr="00F7524D">
        <w:rPr>
          <w:rFonts w:ascii="Cambria" w:hAnsi="Cambria"/>
        </w:rPr>
        <w:t xml:space="preserve">zakonski utvrđenog iznosa. Taj je iznos u </w:t>
      </w:r>
      <w:r w:rsidRPr="00F7524D">
        <w:rPr>
          <w:rFonts w:ascii="Cambria" w:hAnsi="Cambria"/>
        </w:rPr>
        <w:t>2017</w:t>
      </w:r>
      <w:r w:rsidR="007C0791" w:rsidRPr="00F7524D">
        <w:rPr>
          <w:rFonts w:ascii="Cambria" w:hAnsi="Cambria"/>
        </w:rPr>
        <w:t xml:space="preserve">. godini iznosio </w:t>
      </w:r>
      <w:r w:rsidRPr="00F7524D">
        <w:rPr>
          <w:rFonts w:ascii="Cambria" w:hAnsi="Cambria"/>
        </w:rPr>
        <w:t xml:space="preserve">520 </w:t>
      </w:r>
      <w:r w:rsidR="007C0791" w:rsidRPr="00F7524D">
        <w:rPr>
          <w:rFonts w:ascii="Cambria" w:hAnsi="Cambria"/>
        </w:rPr>
        <w:t xml:space="preserve">rumunjskih leua, što je približno </w:t>
      </w:r>
      <w:r w:rsidRPr="00F7524D">
        <w:rPr>
          <w:rFonts w:ascii="Cambria" w:hAnsi="Cambria"/>
        </w:rPr>
        <w:t>117 eur</w:t>
      </w:r>
      <w:r w:rsidR="007C0791" w:rsidRPr="00F7524D">
        <w:rPr>
          <w:rFonts w:ascii="Cambria" w:hAnsi="Cambria"/>
        </w:rPr>
        <w:t>a</w:t>
      </w:r>
      <w:r w:rsidRPr="00F7524D">
        <w:rPr>
          <w:rFonts w:ascii="Cambria" w:hAnsi="Cambria"/>
        </w:rPr>
        <w:t xml:space="preserve">. </w:t>
      </w:r>
      <w:r w:rsidR="007C0791" w:rsidRPr="00F7524D">
        <w:rPr>
          <w:rFonts w:ascii="Cambria" w:hAnsi="Cambria"/>
        </w:rPr>
        <w:t xml:space="preserve">Sustav je uveden Zakonom broj </w:t>
      </w:r>
      <w:r w:rsidRPr="00F7524D">
        <w:rPr>
          <w:rFonts w:ascii="Cambria" w:hAnsi="Cambria"/>
        </w:rPr>
        <w:t>263</w:t>
      </w:r>
      <w:r w:rsidR="007C0791" w:rsidRPr="00F7524D">
        <w:rPr>
          <w:rFonts w:ascii="Cambria" w:hAnsi="Cambria"/>
        </w:rPr>
        <w:t xml:space="preserve"> iz </w:t>
      </w:r>
      <w:r w:rsidRPr="00F7524D">
        <w:rPr>
          <w:rFonts w:ascii="Cambria" w:hAnsi="Cambria"/>
        </w:rPr>
        <w:t>2010</w:t>
      </w:r>
      <w:r w:rsidR="007C0791" w:rsidRPr="00F7524D">
        <w:rPr>
          <w:rFonts w:ascii="Cambria" w:hAnsi="Cambria"/>
        </w:rPr>
        <w:t xml:space="preserve">. Osobe koje nisu udovoljile uvjetima od </w:t>
      </w:r>
      <w:r w:rsidRPr="00F7524D">
        <w:rPr>
          <w:rFonts w:ascii="Cambria" w:hAnsi="Cambria"/>
        </w:rPr>
        <w:t xml:space="preserve">15 </w:t>
      </w:r>
      <w:r w:rsidR="007C0791" w:rsidRPr="00F7524D">
        <w:rPr>
          <w:rFonts w:ascii="Cambria" w:hAnsi="Cambria"/>
        </w:rPr>
        <w:t xml:space="preserve">godina rada i plaćanja mirovinskih doprinosa imaju pravo na zajamčeni </w:t>
      </w:r>
      <w:r w:rsidRPr="00F7524D">
        <w:rPr>
          <w:rFonts w:ascii="Cambria" w:hAnsi="Cambria"/>
        </w:rPr>
        <w:t>minim</w:t>
      </w:r>
      <w:r w:rsidR="007C0791" w:rsidRPr="00F7524D">
        <w:rPr>
          <w:rFonts w:ascii="Cambria" w:hAnsi="Cambria"/>
        </w:rPr>
        <w:t xml:space="preserve">alni dohodak koji je u 2017. iznosio </w:t>
      </w:r>
      <w:r w:rsidRPr="00F7524D">
        <w:rPr>
          <w:rFonts w:ascii="Cambria" w:hAnsi="Cambria"/>
        </w:rPr>
        <w:t>32 eur</w:t>
      </w:r>
      <w:r w:rsidR="007C0791" w:rsidRPr="00F7524D">
        <w:rPr>
          <w:rFonts w:ascii="Cambria" w:hAnsi="Cambria"/>
        </w:rPr>
        <w:t xml:space="preserve">a mjesečno. Od početka travnja </w:t>
      </w:r>
      <w:r w:rsidRPr="00F7524D">
        <w:rPr>
          <w:rFonts w:ascii="Cambria" w:hAnsi="Cambria"/>
        </w:rPr>
        <w:t>2018</w:t>
      </w:r>
      <w:r w:rsidR="007C0791" w:rsidRPr="00F7524D">
        <w:rPr>
          <w:rFonts w:ascii="Cambria" w:hAnsi="Cambria"/>
        </w:rPr>
        <w:t xml:space="preserve">. uveden je sustav </w:t>
      </w:r>
      <w:r w:rsidRPr="00F7524D">
        <w:rPr>
          <w:rFonts w:ascii="Cambria" w:hAnsi="Cambria"/>
        </w:rPr>
        <w:t>minim</w:t>
      </w:r>
      <w:r w:rsidR="007C0791" w:rsidRPr="00F7524D">
        <w:rPr>
          <w:rFonts w:ascii="Cambria" w:hAnsi="Cambria"/>
        </w:rPr>
        <w:t xml:space="preserve">alnog </w:t>
      </w:r>
      <w:r w:rsidRPr="00F7524D">
        <w:rPr>
          <w:rFonts w:ascii="Cambria" w:hAnsi="Cambria"/>
        </w:rPr>
        <w:t>in</w:t>
      </w:r>
      <w:r w:rsidR="007C0791" w:rsidRPr="00F7524D">
        <w:rPr>
          <w:rFonts w:ascii="Cambria" w:hAnsi="Cambria"/>
        </w:rPr>
        <w:t>k</w:t>
      </w:r>
      <w:r w:rsidRPr="00F7524D">
        <w:rPr>
          <w:rFonts w:ascii="Cambria" w:hAnsi="Cambria"/>
        </w:rPr>
        <w:t>lu</w:t>
      </w:r>
      <w:r w:rsidR="007C0791" w:rsidRPr="00F7524D">
        <w:rPr>
          <w:rFonts w:ascii="Cambria" w:hAnsi="Cambria"/>
        </w:rPr>
        <w:t xml:space="preserve">zivnog dohotka (do najvišeg iznosa od 300 rumunjskih leua odnosno 65 eura). Broj primatelja </w:t>
      </w:r>
      <w:r w:rsidR="00DE01AB" w:rsidRPr="00F7524D">
        <w:rPr>
          <w:rFonts w:ascii="Cambria" w:hAnsi="Cambria"/>
        </w:rPr>
        <w:t xml:space="preserve">navedenih </w:t>
      </w:r>
      <w:r w:rsidR="007C0791" w:rsidRPr="00F7524D">
        <w:rPr>
          <w:rFonts w:ascii="Cambria" w:hAnsi="Cambria"/>
        </w:rPr>
        <w:t xml:space="preserve">prava povećao se sa </w:t>
      </w:r>
      <w:r w:rsidR="001C1C4C" w:rsidRPr="00F7524D">
        <w:rPr>
          <w:rFonts w:ascii="Cambria" w:hAnsi="Cambria"/>
        </w:rPr>
        <w:t xml:space="preserve">419 tisuća 2010. na gotovo 460 tisuća 2016., dok se istodobno prosječni mjesečni iznos prava povećao s </w:t>
      </w:r>
      <w:r w:rsidR="00DE01AB" w:rsidRPr="00F7524D">
        <w:rPr>
          <w:rFonts w:ascii="Cambria" w:hAnsi="Cambria"/>
        </w:rPr>
        <w:t>21,5 eura na 31,</w:t>
      </w:r>
      <w:r w:rsidR="001C1C4C" w:rsidRPr="00F7524D">
        <w:rPr>
          <w:rFonts w:ascii="Cambria" w:hAnsi="Cambria"/>
        </w:rPr>
        <w:t>2 eura</w:t>
      </w:r>
      <w:r w:rsidR="00DE01AB" w:rsidRPr="00F7524D">
        <w:rPr>
          <w:rFonts w:ascii="Cambria" w:hAnsi="Cambria"/>
        </w:rPr>
        <w:t xml:space="preserve"> (The Government of Romania, 2017)</w:t>
      </w:r>
      <w:r w:rsidR="001C1C4C" w:rsidRPr="00F7524D">
        <w:rPr>
          <w:rFonts w:ascii="Cambria" w:hAnsi="Cambria"/>
        </w:rPr>
        <w:t xml:space="preserve">. </w:t>
      </w:r>
    </w:p>
    <w:p w:rsidR="002E4543" w:rsidRPr="00F7524D" w:rsidRDefault="00616620" w:rsidP="00F7524D">
      <w:pPr>
        <w:spacing w:after="240" w:line="240" w:lineRule="auto"/>
        <w:jc w:val="both"/>
        <w:rPr>
          <w:rFonts w:ascii="Cambria" w:hAnsi="Cambria"/>
        </w:rPr>
      </w:pPr>
      <w:r w:rsidRPr="00F7524D">
        <w:rPr>
          <w:rFonts w:ascii="Cambria" w:hAnsi="Cambria"/>
          <w:b/>
        </w:rPr>
        <w:t>Slovačka</w:t>
      </w:r>
      <w:r w:rsidR="00546365">
        <w:rPr>
          <w:rFonts w:ascii="Cambria" w:hAnsi="Cambria"/>
          <w:b/>
        </w:rPr>
        <w:t>.</w:t>
      </w:r>
      <w:r w:rsidRPr="00F7524D">
        <w:rPr>
          <w:rFonts w:ascii="Cambria" w:hAnsi="Cambria"/>
        </w:rPr>
        <w:t xml:space="preserve"> Zasad ne postoji minimalna socijalna mirovina koju bi mogl</w:t>
      </w:r>
      <w:r w:rsidR="002E4543" w:rsidRPr="00F7524D">
        <w:rPr>
          <w:rFonts w:ascii="Cambria" w:hAnsi="Cambria"/>
        </w:rPr>
        <w:t>e</w:t>
      </w:r>
      <w:r w:rsidRPr="00F7524D">
        <w:rPr>
          <w:rFonts w:ascii="Cambria" w:hAnsi="Cambria"/>
        </w:rPr>
        <w:t xml:space="preserve"> primati osobe koje ne udovoljavaju zakonski utvrđenom razdoblju od </w:t>
      </w:r>
      <w:r w:rsidR="002E4543" w:rsidRPr="00F7524D">
        <w:rPr>
          <w:rFonts w:ascii="Cambria" w:hAnsi="Cambria"/>
        </w:rPr>
        <w:t xml:space="preserve">najmanje </w:t>
      </w:r>
      <w:r w:rsidRPr="00F7524D">
        <w:rPr>
          <w:rFonts w:ascii="Cambria" w:hAnsi="Cambria"/>
        </w:rPr>
        <w:t>30 godina mirovinskog osiguranja</w:t>
      </w:r>
      <w:r w:rsidR="002E4543" w:rsidRPr="00F7524D">
        <w:rPr>
          <w:rFonts w:ascii="Cambria" w:hAnsi="Cambria"/>
        </w:rPr>
        <w:t xml:space="preserve"> za ispunjavanje uvjeta za starosnu mirovinu. </w:t>
      </w:r>
      <w:r w:rsidRPr="00F7524D">
        <w:rPr>
          <w:rFonts w:ascii="Cambria" w:hAnsi="Cambria"/>
        </w:rPr>
        <w:t>Ipak, takve osobe mogu tražiti socijalnu pomoć koja iznosi</w:t>
      </w:r>
      <w:r w:rsidR="005661BA" w:rsidRPr="00F7524D">
        <w:rPr>
          <w:rFonts w:ascii="Cambria" w:hAnsi="Cambria"/>
        </w:rPr>
        <w:t xml:space="preserve"> </w:t>
      </w:r>
      <w:r w:rsidRPr="00F7524D">
        <w:rPr>
          <w:rFonts w:ascii="Cambria" w:hAnsi="Cambria"/>
        </w:rPr>
        <w:t xml:space="preserve">60% minimalne plaće. </w:t>
      </w:r>
      <w:r w:rsidR="002E4543" w:rsidRPr="00F7524D">
        <w:rPr>
          <w:rFonts w:ascii="Cambria" w:hAnsi="Cambria"/>
        </w:rPr>
        <w:t>Prema zakonu</w:t>
      </w:r>
      <w:r w:rsidR="00267378">
        <w:rPr>
          <w:rFonts w:ascii="Cambria" w:hAnsi="Cambria"/>
        </w:rPr>
        <w:t>,</w:t>
      </w:r>
      <w:r w:rsidR="002E4543" w:rsidRPr="00F7524D">
        <w:rPr>
          <w:rFonts w:ascii="Cambria" w:hAnsi="Cambria"/>
        </w:rPr>
        <w:t xml:space="preserve"> i</w:t>
      </w:r>
      <w:r w:rsidRPr="00F7524D">
        <w:rPr>
          <w:rFonts w:ascii="Cambria" w:hAnsi="Cambria"/>
        </w:rPr>
        <w:t xml:space="preserve">znos te pomoći usklađuje </w:t>
      </w:r>
      <w:r w:rsidR="002E4543" w:rsidRPr="00F7524D">
        <w:rPr>
          <w:rFonts w:ascii="Cambria" w:hAnsi="Cambria"/>
        </w:rPr>
        <w:t xml:space="preserve">se </w:t>
      </w:r>
      <w:r w:rsidRPr="00F7524D">
        <w:rPr>
          <w:rFonts w:ascii="Cambria" w:hAnsi="Cambria"/>
        </w:rPr>
        <w:t>s inflacijom i to za košaricu roba i usluga koje uobičajeno troše siromašna domaćinstva (</w:t>
      </w:r>
      <w:r w:rsidR="002E4543" w:rsidRPr="00F7524D">
        <w:rPr>
          <w:rFonts w:ascii="Cambria" w:hAnsi="Cambria"/>
          <w:bCs/>
        </w:rPr>
        <w:t xml:space="preserve">Ministry of Finance of The Slovak Republic i </w:t>
      </w:r>
      <w:r w:rsidR="002E4543" w:rsidRPr="00F7524D">
        <w:rPr>
          <w:rFonts w:ascii="Cambria" w:hAnsi="Cambria" w:cs="Book Antiqua"/>
        </w:rPr>
        <w:t>I</w:t>
      </w:r>
      <w:r w:rsidRPr="00F7524D">
        <w:rPr>
          <w:rFonts w:ascii="Cambria" w:hAnsi="Cambria" w:cs="Book Antiqua"/>
        </w:rPr>
        <w:t>nstitute for Financial Policy</w:t>
      </w:r>
      <w:r w:rsidR="002E4543" w:rsidRPr="00F7524D">
        <w:rPr>
          <w:rFonts w:ascii="Cambria" w:hAnsi="Cambria"/>
        </w:rPr>
        <w:t>, 2017).</w:t>
      </w:r>
    </w:p>
    <w:p w:rsidR="002E4543" w:rsidRPr="00F7524D" w:rsidRDefault="002E4543" w:rsidP="00F7524D">
      <w:pPr>
        <w:spacing w:after="240" w:line="240" w:lineRule="auto"/>
        <w:jc w:val="both"/>
        <w:rPr>
          <w:rFonts w:ascii="Cambria" w:hAnsi="Cambria"/>
        </w:rPr>
      </w:pPr>
      <w:r w:rsidRPr="00F7524D">
        <w:rPr>
          <w:rFonts w:ascii="Cambria" w:hAnsi="Cambria"/>
          <w:b/>
        </w:rPr>
        <w:t>Slovenija</w:t>
      </w:r>
      <w:r w:rsidR="00546365">
        <w:rPr>
          <w:rFonts w:ascii="Cambria" w:hAnsi="Cambria"/>
          <w:b/>
        </w:rPr>
        <w:t>.</w:t>
      </w:r>
      <w:r w:rsidR="002F6D41" w:rsidRPr="00F7524D">
        <w:rPr>
          <w:rFonts w:ascii="Cambria" w:hAnsi="Cambria"/>
        </w:rPr>
        <w:t xml:space="preserve"> Nacionalna (državna) socijalna mirovina postojala je do 2012</w:t>
      </w:r>
      <w:r w:rsidR="002F6D41" w:rsidRPr="00C02630">
        <w:rPr>
          <w:rFonts w:ascii="Cambria" w:hAnsi="Cambria"/>
        </w:rPr>
        <w:t xml:space="preserve">. </w:t>
      </w:r>
      <w:r w:rsidR="00841333" w:rsidRPr="00C02630">
        <w:rPr>
          <w:rFonts w:ascii="Cambria" w:hAnsi="Cambria"/>
        </w:rPr>
        <w:t>za osobe starije od 65 godina starosti koje nisu ispunile uvjet za ostvarivanje starosne</w:t>
      </w:r>
      <w:r w:rsidR="00841333" w:rsidRPr="00B54B8B">
        <w:rPr>
          <w:rFonts w:ascii="Cambria" w:hAnsi="Cambria"/>
        </w:rPr>
        <w:t xml:space="preserve"> mirovine iz sustava međugeneracijske solidarnosti. </w:t>
      </w:r>
      <w:r w:rsidR="002F6D41" w:rsidRPr="00F7524D">
        <w:rPr>
          <w:rFonts w:ascii="Cambria" w:hAnsi="Cambria"/>
        </w:rPr>
        <w:t>Taj je model tada redefiniran i prebačen u sustav socijalne skrbi kao oblik socijalne pomoći (</w:t>
      </w:r>
      <w:r w:rsidRPr="00F7524D">
        <w:rPr>
          <w:rFonts w:ascii="Cambria" w:hAnsi="Cambria"/>
        </w:rPr>
        <w:t>Republic of Slovenia, Ministry of Finance, 2017</w:t>
      </w:r>
      <w:r w:rsidR="002F6D41" w:rsidRPr="00F7524D">
        <w:rPr>
          <w:rFonts w:ascii="Cambria" w:hAnsi="Cambria"/>
        </w:rPr>
        <w:t xml:space="preserve">). </w:t>
      </w:r>
    </w:p>
    <w:p w:rsidR="002E4543" w:rsidRPr="00F7524D" w:rsidRDefault="002F6D41" w:rsidP="00F7524D">
      <w:pPr>
        <w:spacing w:after="240" w:line="240" w:lineRule="auto"/>
        <w:jc w:val="both"/>
        <w:rPr>
          <w:rStyle w:val="Naglaeno"/>
          <w:rFonts w:ascii="Cambria" w:hAnsi="Cambria" w:cs="Arial"/>
          <w:b w:val="0"/>
          <w:bCs w:val="0"/>
          <w:color w:val="121212"/>
          <w:shd w:val="clear" w:color="auto" w:fill="FFFFFF"/>
        </w:rPr>
      </w:pPr>
      <w:r w:rsidRPr="00F7524D">
        <w:rPr>
          <w:rFonts w:ascii="Cambria" w:hAnsi="Cambria"/>
          <w:b/>
        </w:rPr>
        <w:t>Španjolska</w:t>
      </w:r>
      <w:r w:rsidR="00546365">
        <w:rPr>
          <w:rFonts w:ascii="Cambria" w:hAnsi="Cambria"/>
          <w:b/>
        </w:rPr>
        <w:t>.</w:t>
      </w:r>
      <w:r w:rsidRPr="00F7524D">
        <w:rPr>
          <w:rFonts w:ascii="Cambria" w:hAnsi="Cambria"/>
        </w:rPr>
        <w:t xml:space="preserve"> </w:t>
      </w:r>
      <w:r w:rsidR="00253CB3" w:rsidRPr="00F7524D">
        <w:rPr>
          <w:rFonts w:ascii="Cambria" w:hAnsi="Cambria"/>
        </w:rPr>
        <w:t xml:space="preserve">Osobe koje nisu ispunile potrebne uvjete za stjecanje starosne mirovine imaju pravo </w:t>
      </w:r>
      <w:r w:rsidR="00253CB3" w:rsidRPr="00267378">
        <w:rPr>
          <w:rFonts w:ascii="Cambria" w:hAnsi="Cambria"/>
        </w:rPr>
        <w:t xml:space="preserve">na socijalnu mirovinu time da osim novčanog iznosa ujedno ostvaruju besplatnu zdravstvenu zaštitu i njegu te pravo na socijalne usluge. Odobravanje tog prava je </w:t>
      </w:r>
      <w:r w:rsidR="00267378" w:rsidRPr="00267378">
        <w:rPr>
          <w:rFonts w:ascii="Cambria" w:hAnsi="Cambria"/>
        </w:rPr>
        <w:t xml:space="preserve">u </w:t>
      </w:r>
      <w:r w:rsidR="00253CB3" w:rsidRPr="00267378">
        <w:rPr>
          <w:rFonts w:ascii="Cambria" w:hAnsi="Cambria"/>
        </w:rPr>
        <w:t xml:space="preserve">nadležnosti autonomnih regija jer je djelovanje Zavoda za starosno i socijalno osiguranje i usluge (poznatog pod imenom Imserso) preneseno na tijela regionalnih vlasti. Pravo na taj oblik imovine ostvaruje osoba koja živi sama i ima godišnji dohodak manji od </w:t>
      </w:r>
      <w:r w:rsidR="00253CB3" w:rsidRPr="00267378">
        <w:rPr>
          <w:rStyle w:val="Naglaeno"/>
          <w:rFonts w:ascii="Cambria" w:hAnsi="Cambria" w:cs="Arial"/>
          <w:b w:val="0"/>
          <w:bCs w:val="0"/>
          <w:shd w:val="clear" w:color="auto" w:fill="FFFFFF"/>
        </w:rPr>
        <w:t>5</w:t>
      </w:r>
      <w:r w:rsidR="002B00E7" w:rsidRPr="00267378">
        <w:rPr>
          <w:rStyle w:val="Naglaeno"/>
          <w:rFonts w:ascii="Cambria" w:hAnsi="Cambria" w:cs="Arial"/>
          <w:b w:val="0"/>
          <w:bCs w:val="0"/>
          <w:shd w:val="clear" w:color="auto" w:fill="FFFFFF"/>
        </w:rPr>
        <w:t>.</w:t>
      </w:r>
      <w:r w:rsidR="00253CB3" w:rsidRPr="00267378">
        <w:rPr>
          <w:rStyle w:val="Naglaeno"/>
          <w:rFonts w:ascii="Cambria" w:hAnsi="Cambria" w:cs="Arial"/>
          <w:b w:val="0"/>
          <w:bCs w:val="0"/>
          <w:shd w:val="clear" w:color="auto" w:fill="FFFFFF"/>
        </w:rPr>
        <w:t>164,60 eura, odnosno par s 8</w:t>
      </w:r>
      <w:r w:rsidR="002B00E7" w:rsidRPr="00267378">
        <w:rPr>
          <w:rStyle w:val="Naglaeno"/>
          <w:rFonts w:ascii="Cambria" w:hAnsi="Cambria" w:cs="Arial"/>
          <w:b w:val="0"/>
          <w:bCs w:val="0"/>
          <w:shd w:val="clear" w:color="auto" w:fill="FFFFFF"/>
        </w:rPr>
        <w:t>.</w:t>
      </w:r>
      <w:r w:rsidR="00253CB3" w:rsidRPr="00267378">
        <w:rPr>
          <w:rStyle w:val="Naglaeno"/>
          <w:rFonts w:ascii="Cambria" w:hAnsi="Cambria" w:cs="Arial"/>
          <w:b w:val="0"/>
          <w:bCs w:val="0"/>
          <w:shd w:val="clear" w:color="auto" w:fill="FFFFFF"/>
        </w:rPr>
        <w:t xml:space="preserve">779,82 eura. Navedeni se iznos uvećava ako primatelji imaju </w:t>
      </w:r>
      <w:r w:rsidR="001A7192" w:rsidRPr="00267378">
        <w:rPr>
          <w:rStyle w:val="Naglaeno"/>
          <w:rFonts w:ascii="Cambria" w:hAnsi="Cambria" w:cs="Arial"/>
          <w:b w:val="0"/>
          <w:bCs w:val="0"/>
          <w:shd w:val="clear" w:color="auto" w:fill="FFFFFF"/>
        </w:rPr>
        <w:t xml:space="preserve">nesamostalnu djecu. </w:t>
      </w:r>
      <w:r w:rsidR="00267378" w:rsidRPr="00267378">
        <w:rPr>
          <w:rStyle w:val="Naglaeno"/>
          <w:rFonts w:ascii="Cambria" w:hAnsi="Cambria" w:cs="Arial"/>
          <w:b w:val="0"/>
          <w:bCs w:val="0"/>
          <w:shd w:val="clear" w:color="auto" w:fill="FFFFFF"/>
        </w:rPr>
        <w:t>U trenutku podnošenja zahtjeva k</w:t>
      </w:r>
      <w:r w:rsidR="001A7192" w:rsidRPr="00267378">
        <w:rPr>
          <w:rStyle w:val="Naglaeno"/>
          <w:rFonts w:ascii="Cambria" w:hAnsi="Cambria" w:cs="Arial"/>
          <w:b w:val="0"/>
          <w:bCs w:val="0"/>
          <w:shd w:val="clear" w:color="auto" w:fill="FFFFFF"/>
        </w:rPr>
        <w:t xml:space="preserve">orisnik mora biti stariji od 65 godina </w:t>
      </w:r>
      <w:r w:rsidR="00267378" w:rsidRPr="00267378">
        <w:rPr>
          <w:rStyle w:val="Naglaeno"/>
          <w:rFonts w:ascii="Cambria" w:hAnsi="Cambria" w:cs="Arial"/>
          <w:b w:val="0"/>
          <w:bCs w:val="0"/>
          <w:shd w:val="clear" w:color="auto" w:fill="FFFFFF"/>
        </w:rPr>
        <w:t>te m</w:t>
      </w:r>
      <w:r w:rsidR="001A7192" w:rsidRPr="00267378">
        <w:rPr>
          <w:rStyle w:val="Naglaeno"/>
          <w:rFonts w:ascii="Cambria" w:hAnsi="Cambria" w:cs="Arial"/>
          <w:b w:val="0"/>
          <w:bCs w:val="0"/>
          <w:shd w:val="clear" w:color="auto" w:fill="FFFFFF"/>
        </w:rPr>
        <w:t xml:space="preserve">ora biti nastanjen u Španjolskoj najmanje 10 godina od svoje 16 godine starosti, pri čemu dvije godine moraju biti neposredno prije podnošenja zahtjeva. Osnovni iznos takve mirovine za samca </w:t>
      </w:r>
      <w:r w:rsidR="00267378" w:rsidRPr="00267378">
        <w:rPr>
          <w:rStyle w:val="Naglaeno"/>
          <w:rFonts w:ascii="Cambria" w:hAnsi="Cambria" w:cs="Arial"/>
          <w:b w:val="0"/>
          <w:bCs w:val="0"/>
          <w:shd w:val="clear" w:color="auto" w:fill="FFFFFF"/>
        </w:rPr>
        <w:t>iznosi</w:t>
      </w:r>
      <w:r w:rsidR="001A7192" w:rsidRPr="00267378">
        <w:rPr>
          <w:rStyle w:val="Naglaeno"/>
          <w:rFonts w:ascii="Cambria" w:hAnsi="Cambria" w:cs="Arial"/>
          <w:b w:val="0"/>
          <w:bCs w:val="0"/>
          <w:shd w:val="clear" w:color="auto" w:fill="FFFFFF"/>
        </w:rPr>
        <w:t xml:space="preserve"> 368,90 eura mjesečno, </w:t>
      </w:r>
      <w:r w:rsidR="00267378" w:rsidRPr="00267378">
        <w:rPr>
          <w:rStyle w:val="Naglaeno"/>
          <w:rFonts w:ascii="Cambria" w:hAnsi="Cambria" w:cs="Arial"/>
          <w:b w:val="0"/>
          <w:bCs w:val="0"/>
          <w:shd w:val="clear" w:color="auto" w:fill="FFFFFF"/>
        </w:rPr>
        <w:t xml:space="preserve">s </w:t>
      </w:r>
      <w:r w:rsidR="001A7192" w:rsidRPr="00267378">
        <w:rPr>
          <w:rStyle w:val="Naglaeno"/>
          <w:rFonts w:ascii="Cambria" w:hAnsi="Cambria" w:cs="Arial"/>
          <w:b w:val="0"/>
          <w:bCs w:val="0"/>
          <w:shd w:val="clear" w:color="auto" w:fill="FFFFFF"/>
        </w:rPr>
        <w:t>time da ako je riječ o brojnijoj obitelji iznos može narasti</w:t>
      </w:r>
      <w:r w:rsidR="00D848CD" w:rsidRPr="00267378">
        <w:rPr>
          <w:rStyle w:val="Naglaeno"/>
          <w:rFonts w:ascii="Cambria" w:hAnsi="Cambria" w:cs="Arial"/>
          <w:b w:val="0"/>
          <w:bCs w:val="0"/>
          <w:shd w:val="clear" w:color="auto" w:fill="FFFFFF"/>
        </w:rPr>
        <w:t xml:space="preserve"> (Government of Spain, 2017). </w:t>
      </w:r>
    </w:p>
    <w:p w:rsidR="00B62952" w:rsidRPr="00F7524D" w:rsidRDefault="00B62952" w:rsidP="00F7524D">
      <w:pPr>
        <w:spacing w:after="240" w:line="240" w:lineRule="auto"/>
        <w:jc w:val="both"/>
        <w:rPr>
          <w:rFonts w:ascii="Cambria" w:hAnsi="Cambria"/>
        </w:rPr>
      </w:pPr>
      <w:r w:rsidRPr="00F7524D">
        <w:rPr>
          <w:rFonts w:ascii="Cambria" w:hAnsi="Cambria"/>
          <w:b/>
        </w:rPr>
        <w:t>Švedska</w:t>
      </w:r>
      <w:r w:rsidR="00546365">
        <w:rPr>
          <w:rFonts w:ascii="Cambria" w:hAnsi="Cambria"/>
          <w:b/>
        </w:rPr>
        <w:t>.</w:t>
      </w:r>
      <w:r w:rsidRPr="00F7524D">
        <w:rPr>
          <w:rFonts w:ascii="Cambria" w:hAnsi="Cambria"/>
        </w:rPr>
        <w:t xml:space="preserve"> Sustav zajamčene (</w:t>
      </w:r>
      <w:r w:rsidR="00E835B8" w:rsidRPr="00F7524D">
        <w:rPr>
          <w:rFonts w:ascii="Cambria" w:hAnsi="Cambria"/>
        </w:rPr>
        <w:t xml:space="preserve">uvjetno </w:t>
      </w:r>
      <w:r w:rsidRPr="00F7524D">
        <w:rPr>
          <w:rFonts w:ascii="Cambria" w:hAnsi="Cambria"/>
        </w:rPr>
        <w:t xml:space="preserve">socijalne) mirovine prilično je složen: ako je osiguranik rođen 1938. ili kasnije odobrava mu se 90.312 kruna godišnje (76.730 </w:t>
      </w:r>
      <w:r w:rsidR="006705C4">
        <w:rPr>
          <w:rFonts w:ascii="Cambria" w:hAnsi="Cambria"/>
        </w:rPr>
        <w:t>kn</w:t>
      </w:r>
      <w:r w:rsidRPr="00F7524D">
        <w:rPr>
          <w:rFonts w:ascii="Cambria" w:hAnsi="Cambria"/>
        </w:rPr>
        <w:t>), uz uvjet da živi u zemlji 40 godina, a pravo se ostvaruje bez provjere dohotka. Ako je osiguranik rođen 1937. ili ranije odobrava mu se 92.491 kruna godišnje (</w:t>
      </w:r>
      <w:r w:rsidR="002A02E4">
        <w:rPr>
          <w:rFonts w:ascii="Cambria" w:hAnsi="Cambria"/>
        </w:rPr>
        <w:t>10</w:t>
      </w:r>
      <w:r w:rsidRPr="00F7524D">
        <w:rPr>
          <w:rFonts w:ascii="Cambria" w:hAnsi="Cambria"/>
        </w:rPr>
        <w:t>.</w:t>
      </w:r>
      <w:r w:rsidR="002A02E4">
        <w:rPr>
          <w:rFonts w:ascii="Cambria" w:hAnsi="Cambria"/>
        </w:rPr>
        <w:t>477,6</w:t>
      </w:r>
      <w:r w:rsidRPr="00F7524D">
        <w:rPr>
          <w:rFonts w:ascii="Cambria" w:hAnsi="Cambria"/>
        </w:rPr>
        <w:t xml:space="preserve"> </w:t>
      </w:r>
      <w:r w:rsidR="002A02E4">
        <w:rPr>
          <w:rFonts w:ascii="Cambria" w:hAnsi="Cambria"/>
        </w:rPr>
        <w:t>eura</w:t>
      </w:r>
      <w:r w:rsidRPr="00F7524D">
        <w:rPr>
          <w:rFonts w:ascii="Cambria" w:hAnsi="Cambria"/>
        </w:rPr>
        <w:t>), također bez provjere dohotka, ali uz uvjet da živi u zemlji 40 godina. Iznos mirovine se smanjuje za 2,5% za svaku godinu boravka kraću od 40 godina. Zajamčena obiteljska mirovina iznosi 90.312 kruna godišnje (</w:t>
      </w:r>
      <w:r w:rsidR="002A02E4">
        <w:rPr>
          <w:rFonts w:ascii="Cambria" w:hAnsi="Cambria"/>
        </w:rPr>
        <w:t>12</w:t>
      </w:r>
      <w:r w:rsidRPr="00F7524D">
        <w:rPr>
          <w:rFonts w:ascii="Cambria" w:hAnsi="Cambria"/>
        </w:rPr>
        <w:t>.0</w:t>
      </w:r>
      <w:r w:rsidR="002A02E4">
        <w:rPr>
          <w:rFonts w:ascii="Cambria" w:hAnsi="Cambria"/>
        </w:rPr>
        <w:t>41 eura</w:t>
      </w:r>
      <w:r w:rsidRPr="00F7524D">
        <w:rPr>
          <w:rFonts w:ascii="Cambria" w:hAnsi="Cambria"/>
        </w:rPr>
        <w:t>)</w:t>
      </w:r>
      <w:r w:rsidR="00E835B8" w:rsidRPr="00F7524D">
        <w:rPr>
          <w:rFonts w:ascii="Cambria" w:hAnsi="Cambria"/>
        </w:rPr>
        <w:t xml:space="preserve"> (</w:t>
      </w:r>
      <w:r w:rsidR="00E835B8" w:rsidRPr="00F7524D">
        <w:rPr>
          <w:rFonts w:ascii="Cambria" w:hAnsi="Cambria" w:cs="URWPalladioL-Roma"/>
        </w:rPr>
        <w:t>Holzmann, Robalino</w:t>
      </w:r>
      <w:r w:rsidR="00950D50">
        <w:rPr>
          <w:rFonts w:ascii="Cambria" w:hAnsi="Cambria" w:cs="URWPalladioL-Roma"/>
        </w:rPr>
        <w:t xml:space="preserve"> i</w:t>
      </w:r>
      <w:r w:rsidR="00E835B8" w:rsidRPr="00F7524D">
        <w:rPr>
          <w:rFonts w:ascii="Cambria" w:hAnsi="Cambria" w:cs="URWPalladioL-Roma"/>
        </w:rPr>
        <w:t xml:space="preserve"> Takayama, 2009)</w:t>
      </w:r>
      <w:r w:rsidRPr="00F7524D">
        <w:rPr>
          <w:rFonts w:ascii="Cambria" w:hAnsi="Cambria"/>
        </w:rPr>
        <w:t>.</w:t>
      </w:r>
    </w:p>
    <w:p w:rsidR="003E1053" w:rsidRPr="00F7524D" w:rsidRDefault="00E52653" w:rsidP="00E52653">
      <w:pPr>
        <w:pStyle w:val="Naslov2"/>
      </w:pPr>
      <w:bookmarkStart w:id="44" w:name="_Toc531687156"/>
      <w:r>
        <w:t>3.3.</w:t>
      </w:r>
      <w:r w:rsidR="003E05C6" w:rsidRPr="00F7524D">
        <w:t xml:space="preserve"> </w:t>
      </w:r>
      <w:r w:rsidR="003E1053" w:rsidRPr="00F7524D">
        <w:t>Zaključna razmatranja</w:t>
      </w:r>
      <w:bookmarkEnd w:id="44"/>
      <w:r w:rsidR="003E1053" w:rsidRPr="00F7524D">
        <w:t xml:space="preserve"> </w:t>
      </w:r>
    </w:p>
    <w:p w:rsidR="00FB6FD7" w:rsidRPr="00F7524D" w:rsidRDefault="00FB6FD7" w:rsidP="00F7524D">
      <w:pPr>
        <w:spacing w:after="240" w:line="240" w:lineRule="auto"/>
        <w:jc w:val="both"/>
        <w:rPr>
          <w:rFonts w:ascii="Cambria" w:hAnsi="Cambria"/>
        </w:rPr>
      </w:pPr>
      <w:r w:rsidRPr="00F7524D">
        <w:rPr>
          <w:rFonts w:ascii="Cambria" w:hAnsi="Cambria"/>
        </w:rPr>
        <w:t xml:space="preserve">Esping-Andersen (1990) navodi kako postoje tri osnovna obrasca socijalne politike (pa slijedom toga i razvoja sustava socijalnih mirovina): </w:t>
      </w:r>
      <w:r w:rsidRPr="00156324">
        <w:rPr>
          <w:rFonts w:ascii="Cambria" w:hAnsi="Cambria"/>
          <w:i/>
        </w:rPr>
        <w:t>neo-liberalni</w:t>
      </w:r>
      <w:r w:rsidRPr="00F7524D">
        <w:rPr>
          <w:rFonts w:ascii="Cambria" w:hAnsi="Cambria"/>
        </w:rPr>
        <w:t xml:space="preserve"> (u kojem je naglasak na učinkovitosti tržišta, restriktivnoj politici pomoći, s velikom društvenom stratifikacijom – primjer je Velika Britanija), </w:t>
      </w:r>
      <w:r w:rsidRPr="00156324">
        <w:rPr>
          <w:rFonts w:ascii="Cambria" w:hAnsi="Cambria"/>
          <w:i/>
        </w:rPr>
        <w:t>socijalno–demokratski</w:t>
      </w:r>
      <w:r w:rsidRPr="00F7524D">
        <w:rPr>
          <w:rFonts w:ascii="Cambria" w:hAnsi="Cambria"/>
        </w:rPr>
        <w:t xml:space="preserve"> (u kojem je stratifikacija mala, sustav javne socijalne skrbi veoma je razvijen, država neposredno pruža zaštitu ili financijski pomaže ugroženim članovima društva, te im nastoji poboljšati kvalitetu i omogućiti njihovo puno i što dulje sudjelovanje na tržištu rada - primjer su skandinavske zemlje), te </w:t>
      </w:r>
      <w:r w:rsidRPr="00156324">
        <w:rPr>
          <w:rFonts w:ascii="Cambria" w:hAnsi="Cambria"/>
          <w:i/>
        </w:rPr>
        <w:t xml:space="preserve">korporatistički </w:t>
      </w:r>
      <w:r w:rsidRPr="00F7524D">
        <w:rPr>
          <w:rFonts w:ascii="Cambria" w:hAnsi="Cambria"/>
        </w:rPr>
        <w:t>(u kojem je visoka stratifikacija, a državna se intervencija ostvaruje reguliranjem tržišta ili financijskom pomoći – kao što se to čini u Njemačkoj i Francuskoj). Među promatranim zemljama postoje očito velike razlike koje su uvjetovane mnogobrojnim čimbenicima pa se, stoga, teško može govoriti o ujednačenom sustav</w:t>
      </w:r>
      <w:r w:rsidR="002B00E7" w:rsidRPr="00F7524D">
        <w:rPr>
          <w:rFonts w:ascii="Cambria" w:hAnsi="Cambria"/>
        </w:rPr>
        <w:t>u</w:t>
      </w:r>
      <w:r w:rsidRPr="00F7524D">
        <w:rPr>
          <w:rFonts w:ascii="Cambria" w:hAnsi="Cambria"/>
        </w:rPr>
        <w:t xml:space="preserve"> socijalnih mirovina u EU.</w:t>
      </w:r>
      <w:r w:rsidR="00BA6B3D" w:rsidRPr="00F7524D">
        <w:rPr>
          <w:rFonts w:ascii="Cambria" w:hAnsi="Cambria"/>
        </w:rPr>
        <w:t xml:space="preserve"> </w:t>
      </w:r>
    </w:p>
    <w:p w:rsidR="00942589" w:rsidRPr="00F7524D" w:rsidRDefault="00FB6FD7" w:rsidP="00F7524D">
      <w:pPr>
        <w:spacing w:after="240" w:line="240" w:lineRule="auto"/>
        <w:jc w:val="both"/>
        <w:rPr>
          <w:rFonts w:ascii="Cambria" w:hAnsi="Cambria"/>
        </w:rPr>
      </w:pPr>
      <w:r w:rsidRPr="00F7524D">
        <w:rPr>
          <w:rFonts w:ascii="Cambria" w:hAnsi="Cambria"/>
        </w:rPr>
        <w:t xml:space="preserve">Nadalje, zemlje se razlikuju po pristupu organizaciji </w:t>
      </w:r>
      <w:r w:rsidR="00942589" w:rsidRPr="00F7524D">
        <w:rPr>
          <w:rFonts w:ascii="Cambria" w:hAnsi="Cambria"/>
        </w:rPr>
        <w:t xml:space="preserve">mirovinskog sustava. U neo-liberalnim zemljama na snazi je </w:t>
      </w:r>
      <w:r w:rsidR="002D4CC0" w:rsidRPr="00F7524D">
        <w:rPr>
          <w:rFonts w:ascii="Cambria" w:hAnsi="Cambria"/>
        </w:rPr>
        <w:t xml:space="preserve">uglavnom </w:t>
      </w:r>
      <w:r w:rsidR="00942589" w:rsidRPr="00F7524D">
        <w:rPr>
          <w:rFonts w:ascii="Cambria" w:hAnsi="Cambria"/>
        </w:rPr>
        <w:t xml:space="preserve">beveridgeovski sustav socijalne sigurnosti zasnovan na načelima koja je izložio William Beveridge, a britanski parlament usvojio 1942. u dokumentu pod nazivom </w:t>
      </w:r>
      <w:r w:rsidR="00156324">
        <w:rPr>
          <w:rFonts w:ascii="Cambria" w:hAnsi="Cambria"/>
        </w:rPr>
        <w:t>„</w:t>
      </w:r>
      <w:r w:rsidR="00942589" w:rsidRPr="00156324">
        <w:rPr>
          <w:rFonts w:ascii="Cambria" w:hAnsi="Cambria"/>
        </w:rPr>
        <w:t>Social Insurance and Allied Services</w:t>
      </w:r>
      <w:r w:rsidR="00156324">
        <w:rPr>
          <w:rFonts w:ascii="Cambria" w:hAnsi="Cambria"/>
        </w:rPr>
        <w:t>“</w:t>
      </w:r>
      <w:r w:rsidR="00942589" w:rsidRPr="00F7524D">
        <w:rPr>
          <w:rFonts w:ascii="Cambria" w:hAnsi="Cambria"/>
        </w:rPr>
        <w:t>. Bitno je polazište beveri</w:t>
      </w:r>
      <w:r w:rsidR="00F81640">
        <w:rPr>
          <w:rFonts w:ascii="Cambria" w:hAnsi="Cambria"/>
        </w:rPr>
        <w:t xml:space="preserve">dgeovskog pristupa, kako ga se obično </w:t>
      </w:r>
      <w:r w:rsidR="00942589" w:rsidRPr="00F7524D">
        <w:rPr>
          <w:rFonts w:ascii="Cambria" w:hAnsi="Cambria"/>
        </w:rPr>
        <w:t xml:space="preserve">naziva u socijalnoj politici, da “čovjeka treba osloboditi od </w:t>
      </w:r>
      <w:r w:rsidR="00954D0D" w:rsidRPr="00F7524D">
        <w:rPr>
          <w:rFonts w:ascii="Cambria" w:hAnsi="Cambria"/>
        </w:rPr>
        <w:t>oskudice</w:t>
      </w:r>
      <w:r w:rsidR="00942589" w:rsidRPr="00F7524D">
        <w:rPr>
          <w:rFonts w:ascii="Cambria" w:hAnsi="Cambria"/>
        </w:rPr>
        <w:t xml:space="preserve">”, tako da mu država treba jamčiti najvažnije egzistencijalne uvjete bez obzira na socijalni status i druga obilježja. Beveridge je predložio koherentan model socijalne sigurnosti koji počiva na mirovinskom sustavu koji se najvećim dijelom financira iz poreza i ostvaruje dosizanjem određene dobi. Na tom je temelju oblikovan britanski sustav socijalne sigurnosti i mirovinskog osiguranja nakon Drugoga svjetskog rata, a </w:t>
      </w:r>
      <w:r w:rsidR="00F81640">
        <w:rPr>
          <w:rFonts w:ascii="Cambria" w:hAnsi="Cambria"/>
        </w:rPr>
        <w:t>b</w:t>
      </w:r>
      <w:r w:rsidR="00942589" w:rsidRPr="00F7524D">
        <w:rPr>
          <w:rFonts w:ascii="Cambria" w:hAnsi="Cambria"/>
        </w:rPr>
        <w:t xml:space="preserve">everidgeovska načela primijenjena su i u mnogim drugim zemljama u cjelini ili u pojedinim sustavima. Drugim riječima, minimalna (zajamčena, osnovna) mirovina se ostvaruje bez obzira prijašnji rad i plaćene doprinose, pa slijedom toga i ne postoji sustav socijalnih mirovina. </w:t>
      </w:r>
    </w:p>
    <w:p w:rsidR="00FB34CB" w:rsidRDefault="003E1053" w:rsidP="00E52653">
      <w:pPr>
        <w:spacing w:after="240" w:line="240" w:lineRule="auto"/>
        <w:jc w:val="both"/>
        <w:rPr>
          <w:rFonts w:ascii="Cambria" w:hAnsi="Cambria"/>
        </w:rPr>
      </w:pPr>
      <w:r w:rsidRPr="00F7524D">
        <w:rPr>
          <w:rFonts w:ascii="Cambria" w:hAnsi="Cambria"/>
        </w:rPr>
        <w:t xml:space="preserve">Naprotiv, </w:t>
      </w:r>
      <w:r w:rsidR="00942589" w:rsidRPr="00F7524D">
        <w:rPr>
          <w:rFonts w:ascii="Cambria" w:hAnsi="Cambria"/>
        </w:rPr>
        <w:t xml:space="preserve">bismarckovski sustav socijalnog osiguranja utemeljen na načelima socijalnih zakona usvojenih u vrijeme vladavine njemačkog </w:t>
      </w:r>
      <w:r w:rsidRPr="00F7524D">
        <w:rPr>
          <w:rFonts w:ascii="Cambria" w:hAnsi="Cambria"/>
        </w:rPr>
        <w:t xml:space="preserve">željeznog </w:t>
      </w:r>
      <w:r w:rsidR="00942589" w:rsidRPr="00F7524D">
        <w:rPr>
          <w:rFonts w:ascii="Cambria" w:hAnsi="Cambria"/>
        </w:rPr>
        <w:t xml:space="preserve">kancelara </w:t>
      </w:r>
      <w:r w:rsidRPr="00F7524D">
        <w:rPr>
          <w:rFonts w:ascii="Cambria" w:hAnsi="Cambria"/>
        </w:rPr>
        <w:t xml:space="preserve">mekog srca </w:t>
      </w:r>
      <w:r w:rsidR="00942589" w:rsidRPr="00F7524D">
        <w:rPr>
          <w:rFonts w:ascii="Cambria" w:hAnsi="Cambria"/>
        </w:rPr>
        <w:t xml:space="preserve">Otta von Bismarcka. Prvi je zakon donesen 1883., a odnosio se na osiguranje za slučaj bolesti. Slijedio je zakon o osiguranju za slučaj nesreće na radu (1884.) i zakon o mirovinskom i invalidskom osiguranju (1889.). </w:t>
      </w:r>
      <w:r w:rsidRPr="00F7524D">
        <w:rPr>
          <w:rFonts w:ascii="Cambria" w:hAnsi="Cambria"/>
        </w:rPr>
        <w:t xml:space="preserve">Polazna </w:t>
      </w:r>
      <w:r w:rsidR="00942589" w:rsidRPr="00F7524D">
        <w:rPr>
          <w:rFonts w:ascii="Cambria" w:hAnsi="Cambria"/>
        </w:rPr>
        <w:t>je ideja tih zakona da se radnici trebaju osigurati od glavnih socijalnih rizika. Naknade iz osiguranja plaćaju se na osnovi doprinosa radnika i poslodavaca u posebne blagajne ili fondove kojima u pravilu upravljaju socijalni partneri. Ovaj je sustav socijalnog osiguranja ponajviše karakterističan za kontinentalnu Europu, iako su bismarckovski sustav prihvatile i druge zemlje u svijetu.</w:t>
      </w:r>
      <w:r w:rsidRPr="00F7524D">
        <w:rPr>
          <w:rFonts w:ascii="Cambria" w:hAnsi="Cambria"/>
        </w:rPr>
        <w:t xml:space="preserve"> Slijedom navedenog</w:t>
      </w:r>
      <w:r w:rsidR="00F81640">
        <w:rPr>
          <w:rFonts w:ascii="Cambria" w:hAnsi="Cambria"/>
        </w:rPr>
        <w:t>a</w:t>
      </w:r>
      <w:r w:rsidRPr="00F7524D">
        <w:rPr>
          <w:rFonts w:ascii="Cambria" w:hAnsi="Cambria"/>
        </w:rPr>
        <w:t>, ako osoba ne radi i ne plaća doprinose</w:t>
      </w:r>
      <w:r w:rsidR="00F81640">
        <w:rPr>
          <w:rFonts w:ascii="Cambria" w:hAnsi="Cambria"/>
        </w:rPr>
        <w:t>,</w:t>
      </w:r>
      <w:r w:rsidRPr="00F7524D">
        <w:rPr>
          <w:rFonts w:ascii="Cambria" w:hAnsi="Cambria"/>
        </w:rPr>
        <w:t xml:space="preserve"> ne ostvaruje mirovinska prava, pa su razmjerno brojne navedene zemlje razvile sustave socijalnih mirovina ili stalnih socijalnih pomoći umirovljenicima. To pogotovo vrijedi za korporatističke zemlje u kojima je prilično snažna uloga države te mediteranske zemlje u kojima prilično veliki broj građana nije radio</w:t>
      </w:r>
      <w:r w:rsidR="005661BA" w:rsidRPr="00F7524D">
        <w:rPr>
          <w:rFonts w:ascii="Cambria" w:hAnsi="Cambria"/>
        </w:rPr>
        <w:t xml:space="preserve"> </w:t>
      </w:r>
      <w:r w:rsidRPr="00F7524D">
        <w:rPr>
          <w:rFonts w:ascii="Cambria" w:hAnsi="Cambria"/>
        </w:rPr>
        <w:t xml:space="preserve">ili nije ispunio uvjete za starosnu mirovinu. S druge strane, prilično </w:t>
      </w:r>
      <w:r w:rsidR="00BA6B3D" w:rsidRPr="00F7524D">
        <w:rPr>
          <w:rFonts w:ascii="Cambria" w:hAnsi="Cambria"/>
        </w:rPr>
        <w:t>visoke stop</w:t>
      </w:r>
      <w:r w:rsidR="00F81640">
        <w:rPr>
          <w:rFonts w:ascii="Cambria" w:hAnsi="Cambria"/>
        </w:rPr>
        <w:t>e</w:t>
      </w:r>
      <w:r w:rsidR="00BA6B3D" w:rsidRPr="00F7524D">
        <w:rPr>
          <w:rFonts w:ascii="Cambria" w:hAnsi="Cambria"/>
        </w:rPr>
        <w:t xml:space="preserve"> aktivnosti i zaposlenosti u skandinavskim zemljama (Larsen i Pedersen, 2017), </w:t>
      </w:r>
      <w:r w:rsidR="00FB6FD7" w:rsidRPr="00F7524D">
        <w:rPr>
          <w:rFonts w:ascii="Cambria" w:hAnsi="Cambria"/>
        </w:rPr>
        <w:t>pa</w:t>
      </w:r>
      <w:r w:rsidR="00BA6B3D" w:rsidRPr="00F7524D">
        <w:rPr>
          <w:rFonts w:ascii="Cambria" w:hAnsi="Cambria"/>
        </w:rPr>
        <w:t xml:space="preserve"> slijedom toga gotovo opće ostvarivanje prava na starosnu mirovinu</w:t>
      </w:r>
      <w:r w:rsidRPr="00F7524D">
        <w:rPr>
          <w:rFonts w:ascii="Cambria" w:hAnsi="Cambria"/>
        </w:rPr>
        <w:t>,</w:t>
      </w:r>
      <w:r w:rsidR="00BA6B3D" w:rsidRPr="00F7524D">
        <w:rPr>
          <w:rFonts w:ascii="Cambria" w:hAnsi="Cambria"/>
        </w:rPr>
        <w:t xml:space="preserve"> uvjetovale su da je model socijalnih mirovina</w:t>
      </w:r>
      <w:r w:rsidRPr="00F7524D">
        <w:rPr>
          <w:rFonts w:ascii="Cambria" w:hAnsi="Cambria"/>
        </w:rPr>
        <w:t xml:space="preserve"> u promatranim zemljama</w:t>
      </w:r>
      <w:r w:rsidR="00FB6FD7" w:rsidRPr="00F7524D">
        <w:rPr>
          <w:rFonts w:ascii="Cambria" w:hAnsi="Cambria"/>
        </w:rPr>
        <w:t>,</w:t>
      </w:r>
      <w:r w:rsidR="00BA6B3D" w:rsidRPr="00F7524D">
        <w:rPr>
          <w:rFonts w:ascii="Cambria" w:hAnsi="Cambria"/>
        </w:rPr>
        <w:t xml:space="preserve"> osim u </w:t>
      </w:r>
      <w:r w:rsidR="00FB6FD7" w:rsidRPr="00F7524D">
        <w:rPr>
          <w:rFonts w:ascii="Cambria" w:hAnsi="Cambria"/>
        </w:rPr>
        <w:t>F</w:t>
      </w:r>
      <w:r w:rsidR="00BA6B3D" w:rsidRPr="00F7524D">
        <w:rPr>
          <w:rFonts w:ascii="Cambria" w:hAnsi="Cambria"/>
        </w:rPr>
        <w:t>inskoj</w:t>
      </w:r>
      <w:r w:rsidR="00FB6FD7" w:rsidRPr="00F7524D">
        <w:rPr>
          <w:rFonts w:ascii="Cambria" w:hAnsi="Cambria"/>
        </w:rPr>
        <w:t>,</w:t>
      </w:r>
      <w:r w:rsidR="00BA6B3D" w:rsidRPr="00F7524D">
        <w:rPr>
          <w:rFonts w:ascii="Cambria" w:hAnsi="Cambria"/>
        </w:rPr>
        <w:t xml:space="preserve"> prilično nerazvijen</w:t>
      </w:r>
      <w:r w:rsidR="00FB6FD7" w:rsidRPr="00F7524D">
        <w:rPr>
          <w:rFonts w:ascii="Cambria" w:hAnsi="Cambria"/>
        </w:rPr>
        <w:t>.</w:t>
      </w:r>
      <w:r w:rsidR="005661BA" w:rsidRPr="00F7524D">
        <w:rPr>
          <w:rFonts w:ascii="Cambria" w:hAnsi="Cambria"/>
        </w:rPr>
        <w:t xml:space="preserve"> </w:t>
      </w:r>
      <w:r w:rsidRPr="00F7524D">
        <w:rPr>
          <w:rFonts w:ascii="Cambria" w:hAnsi="Cambria"/>
        </w:rPr>
        <w:t>U idućem poglavlju objašnjavaju se prednosti i nedostaci sustava socijalnih mirovina.</w:t>
      </w:r>
    </w:p>
    <w:p w:rsidR="003874C0" w:rsidRDefault="003874C0" w:rsidP="00E52653">
      <w:pPr>
        <w:pStyle w:val="Naslov1"/>
        <w:rPr>
          <w:caps w:val="0"/>
        </w:rPr>
        <w:sectPr w:rsidR="003874C0" w:rsidSect="00862377">
          <w:headerReference w:type="default" r:id="rId28"/>
          <w:headerReference w:type="first" r:id="rId29"/>
          <w:type w:val="oddPage"/>
          <w:pgSz w:w="11906" w:h="16838"/>
          <w:pgMar w:top="1417" w:right="1417" w:bottom="1417" w:left="1417" w:header="708" w:footer="708" w:gutter="0"/>
          <w:cols w:space="708"/>
          <w:titlePg/>
          <w:docGrid w:linePitch="360"/>
        </w:sectPr>
      </w:pPr>
    </w:p>
    <w:p w:rsidR="00D6169D" w:rsidRPr="00E52653" w:rsidRDefault="002E48B6" w:rsidP="00E52653">
      <w:pPr>
        <w:pStyle w:val="Naslov1"/>
      </w:pPr>
      <w:bookmarkStart w:id="45" w:name="_Toc531687157"/>
      <w:r>
        <w:rPr>
          <w:caps w:val="0"/>
        </w:rPr>
        <w:t xml:space="preserve">4. </w:t>
      </w:r>
      <w:r w:rsidRPr="00E52653">
        <w:rPr>
          <w:caps w:val="0"/>
        </w:rPr>
        <w:t>PREDNOSTI I NEDOSTACI SOCIJALNE MIROVINE</w:t>
      </w:r>
      <w:bookmarkEnd w:id="45"/>
      <w:r w:rsidRPr="00E52653">
        <w:rPr>
          <w:caps w:val="0"/>
        </w:rPr>
        <w:t xml:space="preserve"> </w:t>
      </w:r>
    </w:p>
    <w:p w:rsidR="00D6169D" w:rsidRPr="00F7524D" w:rsidRDefault="00D6169D" w:rsidP="00F7524D">
      <w:pPr>
        <w:spacing w:after="240" w:line="240" w:lineRule="auto"/>
        <w:jc w:val="both"/>
        <w:rPr>
          <w:rFonts w:ascii="Cambria" w:hAnsi="Cambria"/>
        </w:rPr>
      </w:pPr>
      <w:r w:rsidRPr="00F7524D">
        <w:rPr>
          <w:rFonts w:ascii="Cambria" w:hAnsi="Cambria"/>
        </w:rPr>
        <w:t xml:space="preserve">U ovom </w:t>
      </w:r>
      <w:r w:rsidR="006229BB">
        <w:rPr>
          <w:rFonts w:ascii="Cambria" w:hAnsi="Cambria"/>
        </w:rPr>
        <w:t>se poglavlju izlažu</w:t>
      </w:r>
      <w:r w:rsidRPr="00F7524D">
        <w:rPr>
          <w:rFonts w:ascii="Cambria" w:hAnsi="Cambria"/>
        </w:rPr>
        <w:t xml:space="preserve"> prednosti i nedostaci sustava socijalnih mirovina</w:t>
      </w:r>
      <w:r w:rsidR="00447AA6" w:rsidRPr="00F7524D">
        <w:rPr>
          <w:rFonts w:ascii="Cambria" w:hAnsi="Cambria"/>
        </w:rPr>
        <w:t xml:space="preserve">. Kod prednosti </w:t>
      </w:r>
      <w:r w:rsidR="006229BB" w:rsidRPr="00F7524D">
        <w:rPr>
          <w:rFonts w:ascii="Cambria" w:hAnsi="Cambria"/>
        </w:rPr>
        <w:t xml:space="preserve">se </w:t>
      </w:r>
      <w:r w:rsidR="00447AA6" w:rsidRPr="00F7524D">
        <w:rPr>
          <w:rFonts w:ascii="Cambria" w:hAnsi="Cambria"/>
        </w:rPr>
        <w:t>pozornost usmjerava na smanjivanje siromaštva starijih osoba koje ne ostvaruju mirovinu, administrativnu jednostavnost, ublažavanje stigme siromaštva i smanjivanje nepodnošenj</w:t>
      </w:r>
      <w:r w:rsidR="00C409C3" w:rsidRPr="00F7524D">
        <w:rPr>
          <w:rFonts w:ascii="Cambria" w:hAnsi="Cambria"/>
        </w:rPr>
        <w:t>a</w:t>
      </w:r>
      <w:r w:rsidR="00447AA6" w:rsidRPr="00F7524D">
        <w:rPr>
          <w:rFonts w:ascii="Cambria" w:hAnsi="Cambria"/>
        </w:rPr>
        <w:t xml:space="preserve"> zahtjeva za ostvarivanje i nekorištenje socijalne pomoći. Među nedostacima s</w:t>
      </w:r>
      <w:r w:rsidR="006229BB">
        <w:rPr>
          <w:rFonts w:ascii="Cambria" w:hAnsi="Cambria"/>
        </w:rPr>
        <w:t>e navode mogućnost</w:t>
      </w:r>
      <w:r w:rsidR="00447AA6" w:rsidRPr="00F7524D">
        <w:rPr>
          <w:rFonts w:ascii="Cambria" w:hAnsi="Cambria"/>
        </w:rPr>
        <w:t xml:space="preserve"> smanjivanja stope aktivnosti u službenom gospodarstvu i povećanje evazije plaćanja mirovinskih doprinosa te potencijalno narušavanje pravednosti </w:t>
      </w:r>
      <w:r w:rsidR="002A2F04" w:rsidRPr="00F7524D">
        <w:rPr>
          <w:rFonts w:ascii="Cambria" w:hAnsi="Cambria"/>
        </w:rPr>
        <w:t xml:space="preserve">mirovinskog </w:t>
      </w:r>
      <w:r w:rsidR="00447AA6" w:rsidRPr="00F7524D">
        <w:rPr>
          <w:rFonts w:ascii="Cambria" w:hAnsi="Cambria"/>
        </w:rPr>
        <w:t xml:space="preserve">sustava. </w:t>
      </w:r>
      <w:r w:rsidR="002A2F04" w:rsidRPr="00F7524D">
        <w:rPr>
          <w:rFonts w:ascii="Cambria" w:hAnsi="Cambria"/>
        </w:rPr>
        <w:t>Naravno, određena obilježja sustava (n</w:t>
      </w:r>
      <w:r w:rsidR="006229BB">
        <w:rPr>
          <w:rFonts w:ascii="Cambria" w:hAnsi="Cambria"/>
        </w:rPr>
        <w:t xml:space="preserve">pr. </w:t>
      </w:r>
      <w:r w:rsidR="002A2F04" w:rsidRPr="00F7524D">
        <w:rPr>
          <w:rFonts w:ascii="Cambria" w:hAnsi="Cambria"/>
        </w:rPr>
        <w:t xml:space="preserve">uvođenje dohodovnog </w:t>
      </w:r>
      <w:r w:rsidR="002A2F04" w:rsidRPr="00F7524D">
        <w:rPr>
          <w:rFonts w:ascii="Cambria" w:hAnsi="Cambria"/>
          <w:i/>
        </w:rPr>
        <w:t>means</w:t>
      </w:r>
      <w:r w:rsidR="0068511D" w:rsidRPr="00F7524D">
        <w:rPr>
          <w:rFonts w:ascii="Cambria" w:hAnsi="Cambria"/>
          <w:i/>
        </w:rPr>
        <w:t>-</w:t>
      </w:r>
      <w:r w:rsidR="002A2F04" w:rsidRPr="00F7524D">
        <w:rPr>
          <w:rFonts w:ascii="Cambria" w:hAnsi="Cambria"/>
          <w:i/>
        </w:rPr>
        <w:t>testa</w:t>
      </w:r>
      <w:r w:rsidR="002A2F04" w:rsidRPr="00F7524D">
        <w:rPr>
          <w:rFonts w:ascii="Cambria" w:hAnsi="Cambria"/>
        </w:rPr>
        <w:t>) ili određivanje više dobne granice za stjecanje prava za socijalnu mirovinu (n</w:t>
      </w:r>
      <w:r w:rsidR="006229BB">
        <w:rPr>
          <w:rFonts w:ascii="Cambria" w:hAnsi="Cambria"/>
        </w:rPr>
        <w:t xml:space="preserve">pr. </w:t>
      </w:r>
      <w:r w:rsidR="002A2F04" w:rsidRPr="00F7524D">
        <w:rPr>
          <w:rFonts w:ascii="Cambria" w:hAnsi="Cambria"/>
        </w:rPr>
        <w:t>70 i više godina) sigurno imaju i svoje prednosti (ponajviše u smanjivanju javnih rashoda i/ili boljem ciljanju izdvajanja na one koji najviše trebaju pomoć)</w:t>
      </w:r>
      <w:r w:rsidR="006229BB">
        <w:rPr>
          <w:rFonts w:ascii="Cambria" w:hAnsi="Cambria"/>
        </w:rPr>
        <w:t>,</w:t>
      </w:r>
      <w:r w:rsidR="002A2F04" w:rsidRPr="00F7524D">
        <w:rPr>
          <w:rFonts w:ascii="Cambria" w:hAnsi="Cambria"/>
        </w:rPr>
        <w:t xml:space="preserve"> ali i nedostatke (mogu pretjerano posložiti funkcioniranje sustava ili narušiti ostvarivanje njegovog najvažnijeg cilja, a to je smanjivanje siromaštva starijih osoba koje nemaju mirovine). </w:t>
      </w:r>
    </w:p>
    <w:p w:rsidR="00270730" w:rsidRPr="00F7524D" w:rsidRDefault="006F5082" w:rsidP="002F0FE5">
      <w:pPr>
        <w:pStyle w:val="Naslov2"/>
      </w:pPr>
      <w:bookmarkStart w:id="46" w:name="_Toc531687158"/>
      <w:r>
        <w:t xml:space="preserve">4.1. </w:t>
      </w:r>
      <w:r w:rsidR="00270730" w:rsidRPr="00F7524D">
        <w:t>Prednosti socijalnih mirovina</w:t>
      </w:r>
      <w:bookmarkEnd w:id="46"/>
      <w:r w:rsidR="00270730" w:rsidRPr="00F7524D">
        <w:t xml:space="preserve"> </w:t>
      </w:r>
    </w:p>
    <w:p w:rsidR="00D6169D" w:rsidRPr="00F7524D" w:rsidRDefault="006F5082" w:rsidP="000C36CD">
      <w:pPr>
        <w:pStyle w:val="Naslov4"/>
      </w:pPr>
      <w:bookmarkStart w:id="47" w:name="_Toc531687159"/>
      <w:r>
        <w:t xml:space="preserve">4.1.1. </w:t>
      </w:r>
      <w:r w:rsidR="00D6169D" w:rsidRPr="00F7524D">
        <w:t>Smanjivanje siromaštva starijih osoba koje ne ostvaruju mirovinu</w:t>
      </w:r>
      <w:bookmarkEnd w:id="47"/>
      <w:r w:rsidR="00D6169D" w:rsidRPr="00F7524D">
        <w:t xml:space="preserve"> </w:t>
      </w:r>
    </w:p>
    <w:p w:rsidR="00D6169D" w:rsidRPr="00F7524D" w:rsidRDefault="003D0994" w:rsidP="00F7524D">
      <w:pPr>
        <w:spacing w:after="240" w:line="240" w:lineRule="auto"/>
        <w:jc w:val="both"/>
        <w:rPr>
          <w:rFonts w:ascii="Cambria" w:hAnsi="Cambria"/>
        </w:rPr>
      </w:pPr>
      <w:r w:rsidRPr="00F7524D">
        <w:rPr>
          <w:rFonts w:ascii="Cambria" w:hAnsi="Cambria"/>
        </w:rPr>
        <w:t xml:space="preserve">Nekoliko studija razmatralo je raširenost i učinke socijalnih </w:t>
      </w:r>
      <w:r w:rsidR="00F75BF8" w:rsidRPr="00F7524D">
        <w:rPr>
          <w:rFonts w:ascii="Cambria" w:hAnsi="Cambria"/>
        </w:rPr>
        <w:t>mirovin</w:t>
      </w:r>
      <w:r w:rsidRPr="00F7524D">
        <w:rPr>
          <w:rFonts w:ascii="Cambria" w:hAnsi="Cambria"/>
        </w:rPr>
        <w:t>a</w:t>
      </w:r>
      <w:r w:rsidR="00F75BF8" w:rsidRPr="00F7524D">
        <w:rPr>
          <w:rFonts w:ascii="Cambria" w:hAnsi="Cambria"/>
        </w:rPr>
        <w:t xml:space="preserve">. </w:t>
      </w:r>
      <w:r w:rsidR="006229BB" w:rsidRPr="006229BB">
        <w:rPr>
          <w:rFonts w:ascii="Cambria" w:hAnsi="Cambria"/>
        </w:rPr>
        <w:t xml:space="preserve">Barrientos, Gorman i Heslop </w:t>
      </w:r>
      <w:r w:rsidR="00F75BF8" w:rsidRPr="00F7524D">
        <w:rPr>
          <w:rFonts w:ascii="Cambria" w:hAnsi="Cambria"/>
        </w:rPr>
        <w:t>(2003) proučava</w:t>
      </w:r>
      <w:r w:rsidR="00080860" w:rsidRPr="00F7524D">
        <w:rPr>
          <w:rFonts w:ascii="Cambria" w:hAnsi="Cambria"/>
        </w:rPr>
        <w:t>li su</w:t>
      </w:r>
      <w:r w:rsidR="00F75BF8" w:rsidRPr="00F7524D">
        <w:rPr>
          <w:rFonts w:ascii="Cambria" w:hAnsi="Cambria"/>
        </w:rPr>
        <w:t xml:space="preserve"> u</w:t>
      </w:r>
      <w:r w:rsidRPr="00F7524D">
        <w:rPr>
          <w:rFonts w:ascii="Cambria" w:hAnsi="Cambria"/>
        </w:rPr>
        <w:t xml:space="preserve">tjecaj </w:t>
      </w:r>
      <w:r w:rsidR="00F75BF8" w:rsidRPr="00F7524D">
        <w:rPr>
          <w:rFonts w:ascii="Cambria" w:hAnsi="Cambria"/>
        </w:rPr>
        <w:t xml:space="preserve">socijalnih mirovina na stopu siromaštva starijih ljudi u </w:t>
      </w:r>
      <w:r w:rsidR="00080860" w:rsidRPr="00F7524D">
        <w:rPr>
          <w:rFonts w:ascii="Cambria" w:hAnsi="Cambria"/>
        </w:rPr>
        <w:t>Južno</w:t>
      </w:r>
      <w:r w:rsidR="003F282C" w:rsidRPr="00F7524D">
        <w:rPr>
          <w:rFonts w:ascii="Cambria" w:hAnsi="Cambria"/>
        </w:rPr>
        <w:t>a</w:t>
      </w:r>
      <w:r w:rsidR="00080860" w:rsidRPr="00F7524D">
        <w:rPr>
          <w:rFonts w:ascii="Cambria" w:hAnsi="Cambria"/>
        </w:rPr>
        <w:t>fri</w:t>
      </w:r>
      <w:r w:rsidR="003F282C" w:rsidRPr="00F7524D">
        <w:rPr>
          <w:rFonts w:ascii="Cambria" w:hAnsi="Cambria"/>
        </w:rPr>
        <w:t xml:space="preserve">čkoj Republici </w:t>
      </w:r>
      <w:r w:rsidR="00080860" w:rsidRPr="00F7524D">
        <w:rPr>
          <w:rFonts w:ascii="Cambria" w:hAnsi="Cambria"/>
        </w:rPr>
        <w:t xml:space="preserve">i ruralnim područjima </w:t>
      </w:r>
      <w:r w:rsidR="00F75BF8" w:rsidRPr="00F7524D">
        <w:rPr>
          <w:rFonts w:ascii="Cambria" w:hAnsi="Cambria"/>
        </w:rPr>
        <w:t>Brazil</w:t>
      </w:r>
      <w:r w:rsidR="006229BB">
        <w:rPr>
          <w:rFonts w:ascii="Cambria" w:hAnsi="Cambria"/>
        </w:rPr>
        <w:t>a</w:t>
      </w:r>
      <w:r w:rsidR="00080860" w:rsidRPr="00F7524D">
        <w:rPr>
          <w:rFonts w:ascii="Cambria" w:hAnsi="Cambria"/>
        </w:rPr>
        <w:t xml:space="preserve">. </w:t>
      </w:r>
      <w:r w:rsidR="003F282C" w:rsidRPr="00F7524D">
        <w:rPr>
          <w:rFonts w:ascii="Cambria" w:hAnsi="Cambria"/>
        </w:rPr>
        <w:t xml:space="preserve">U Južnoafričkoj Republici doba za stjecanje uvjeta za socijalnu mirovinu je 60 godina za žene i 65 godina za muškarce. Iznos mirovine je oko 75 </w:t>
      </w:r>
      <w:r w:rsidR="006229BB">
        <w:rPr>
          <w:rFonts w:ascii="Cambria" w:hAnsi="Cambria"/>
        </w:rPr>
        <w:t>USD</w:t>
      </w:r>
      <w:r w:rsidR="003F282C" w:rsidRPr="00F7524D">
        <w:rPr>
          <w:rFonts w:ascii="Cambria" w:hAnsi="Cambria"/>
        </w:rPr>
        <w:t>. Pravo se ostvaruje u skladu s provjerom dohotka (</w:t>
      </w:r>
      <w:r w:rsidR="003F282C" w:rsidRPr="00F7524D">
        <w:rPr>
          <w:rFonts w:ascii="Cambria" w:hAnsi="Cambria"/>
          <w:i/>
        </w:rPr>
        <w:t>means</w:t>
      </w:r>
      <w:r w:rsidR="006229BB">
        <w:rPr>
          <w:rFonts w:ascii="Cambria" w:hAnsi="Cambria"/>
          <w:i/>
        </w:rPr>
        <w:t>-</w:t>
      </w:r>
      <w:r w:rsidR="003F282C" w:rsidRPr="00F7524D">
        <w:rPr>
          <w:rFonts w:ascii="Cambria" w:hAnsi="Cambria"/>
          <w:i/>
        </w:rPr>
        <w:t>test</w:t>
      </w:r>
      <w:r w:rsidR="003F282C" w:rsidRPr="00F7524D">
        <w:rPr>
          <w:rFonts w:ascii="Cambria" w:hAnsi="Cambria"/>
        </w:rPr>
        <w:t xml:space="preserve">) tako da su isključene starije imućne osobe. </w:t>
      </w:r>
      <w:r w:rsidRPr="00F7524D">
        <w:rPr>
          <w:rFonts w:ascii="Cambria" w:hAnsi="Cambria"/>
        </w:rPr>
        <w:t>U Brazilu je za osobe koje nisu bile obuhvaćene redovnim mirovinskim sustavom vlada uvela stalnu socijalnu mirovinu koja nije ovisila o prijašnjem radu i uplaćenim doprinosima (</w:t>
      </w:r>
      <w:r w:rsidR="002A02E4">
        <w:rPr>
          <w:rFonts w:ascii="Cambria" w:hAnsi="Cambria"/>
        </w:rPr>
        <w:t>por.</w:t>
      </w:r>
      <w:r w:rsidR="006229BB">
        <w:rPr>
          <w:rFonts w:ascii="Cambria" w:hAnsi="Cambria"/>
        </w:rPr>
        <w:t xml:space="preserve"> </w:t>
      </w:r>
      <w:r w:rsidRPr="00F7524D">
        <w:rPr>
          <w:rFonts w:ascii="Cambria" w:hAnsi="Cambria"/>
          <w:i/>
        </w:rPr>
        <w:t>beneficio de prestação continuada</w:t>
      </w:r>
      <w:r w:rsidRPr="00F7524D">
        <w:rPr>
          <w:rFonts w:ascii="Cambria" w:hAnsi="Cambria"/>
        </w:rPr>
        <w:t xml:space="preserve"> </w:t>
      </w:r>
      <w:r w:rsidR="006229BB">
        <w:rPr>
          <w:rFonts w:ascii="Cambria" w:hAnsi="Cambria"/>
        </w:rPr>
        <w:sym w:font="Symbol" w:char="F02D"/>
      </w:r>
      <w:r w:rsidRPr="00F7524D">
        <w:rPr>
          <w:rFonts w:ascii="Cambria" w:hAnsi="Cambria"/>
        </w:rPr>
        <w:t xml:space="preserve"> BPC). Korisnici su dobivali mirovinu u paušalnom iznosu koji je odgovarao razini minimalne plaće. Približno je u programu bilo oko 5,3 milijuna korisnika (Barrientos</w:t>
      </w:r>
      <w:r w:rsidR="00BF0896" w:rsidRPr="00F7524D">
        <w:rPr>
          <w:rFonts w:ascii="Cambria" w:hAnsi="Cambria"/>
        </w:rPr>
        <w:t>,</w:t>
      </w:r>
      <w:r w:rsidRPr="00F7524D">
        <w:rPr>
          <w:rFonts w:ascii="Cambria" w:hAnsi="Cambria"/>
        </w:rPr>
        <w:t xml:space="preserve"> 2005). Ključno obilježje tog modela bil</w:t>
      </w:r>
      <w:r w:rsidR="001C4FAC" w:rsidRPr="00F7524D">
        <w:rPr>
          <w:rFonts w:ascii="Cambria" w:hAnsi="Cambria"/>
        </w:rPr>
        <w:t xml:space="preserve">o je da se pravo ostvaruje bez </w:t>
      </w:r>
      <w:r w:rsidR="003F282C" w:rsidRPr="00F7524D">
        <w:rPr>
          <w:rFonts w:ascii="Cambria" w:hAnsi="Cambria"/>
        </w:rPr>
        <w:t xml:space="preserve">utvrđivanja </w:t>
      </w:r>
      <w:r w:rsidR="001C4FAC" w:rsidRPr="00F7524D">
        <w:rPr>
          <w:rFonts w:ascii="Cambria" w:hAnsi="Cambria"/>
        </w:rPr>
        <w:t xml:space="preserve">dohodovnog stanja </w:t>
      </w:r>
      <w:r w:rsidR="003F282C" w:rsidRPr="00F7524D">
        <w:rPr>
          <w:rFonts w:ascii="Cambria" w:hAnsi="Cambria"/>
        </w:rPr>
        <w:t>i n</w:t>
      </w:r>
      <w:r w:rsidR="001C4FAC" w:rsidRPr="00F7524D">
        <w:rPr>
          <w:rFonts w:ascii="Cambria" w:hAnsi="Cambria"/>
        </w:rPr>
        <w:t>e</w:t>
      </w:r>
      <w:r w:rsidR="003F282C" w:rsidRPr="00F7524D">
        <w:rPr>
          <w:rFonts w:ascii="Cambria" w:hAnsi="Cambria"/>
        </w:rPr>
        <w:t>ma</w:t>
      </w:r>
      <w:r w:rsidR="001C4FAC" w:rsidRPr="00F7524D">
        <w:rPr>
          <w:rFonts w:ascii="Cambria" w:hAnsi="Cambria"/>
        </w:rPr>
        <w:t xml:space="preserve"> </w:t>
      </w:r>
      <w:r w:rsidR="003F282C" w:rsidRPr="00F7524D">
        <w:rPr>
          <w:rFonts w:ascii="Cambria" w:hAnsi="Cambria"/>
        </w:rPr>
        <w:t>provjere spremnost</w:t>
      </w:r>
      <w:r w:rsidR="006229BB">
        <w:rPr>
          <w:rFonts w:ascii="Cambria" w:hAnsi="Cambria"/>
        </w:rPr>
        <w:t>i</w:t>
      </w:r>
      <w:r w:rsidR="003F282C" w:rsidRPr="00F7524D">
        <w:rPr>
          <w:rFonts w:ascii="Cambria" w:hAnsi="Cambria"/>
        </w:rPr>
        <w:t xml:space="preserve"> na rad </w:t>
      </w:r>
      <w:r w:rsidR="00264411" w:rsidRPr="00F7524D">
        <w:rPr>
          <w:rFonts w:ascii="Cambria" w:hAnsi="Cambria"/>
        </w:rPr>
        <w:t>primatelja</w:t>
      </w:r>
      <w:r w:rsidRPr="00F7524D">
        <w:rPr>
          <w:rFonts w:ascii="Cambria" w:hAnsi="Cambria"/>
        </w:rPr>
        <w:t xml:space="preserve">. Delgado </w:t>
      </w:r>
      <w:r w:rsidR="00BF0896" w:rsidRPr="00F7524D">
        <w:rPr>
          <w:rFonts w:ascii="Cambria" w:hAnsi="Cambria"/>
        </w:rPr>
        <w:t>i</w:t>
      </w:r>
      <w:r w:rsidRPr="00F7524D">
        <w:rPr>
          <w:rFonts w:ascii="Cambria" w:hAnsi="Cambria"/>
        </w:rPr>
        <w:t xml:space="preserve"> Cardoso (2000) </w:t>
      </w:r>
      <w:r w:rsidR="001C4FAC" w:rsidRPr="00F7524D">
        <w:rPr>
          <w:rFonts w:ascii="Cambria" w:hAnsi="Cambria"/>
        </w:rPr>
        <w:t>ustanovili su visoku razinu zadovoljstva korisnika</w:t>
      </w:r>
      <w:r w:rsidR="00264411" w:rsidRPr="00F7524D">
        <w:rPr>
          <w:rFonts w:ascii="Cambria" w:hAnsi="Cambria"/>
        </w:rPr>
        <w:t xml:space="preserve"> i značajne pozitivne učinke na smanjivanje siromaštva starih osoba</w:t>
      </w:r>
      <w:r w:rsidR="001C4FAC" w:rsidRPr="00F7524D">
        <w:rPr>
          <w:rFonts w:ascii="Cambria" w:hAnsi="Cambria"/>
        </w:rPr>
        <w:t xml:space="preserve">. </w:t>
      </w:r>
      <w:r w:rsidR="00080860" w:rsidRPr="00F7524D">
        <w:rPr>
          <w:rFonts w:ascii="Cambria" w:hAnsi="Cambria"/>
        </w:rPr>
        <w:t xml:space="preserve">Računali su </w:t>
      </w:r>
      <w:r w:rsidR="00F75BF8" w:rsidRPr="00F7524D">
        <w:rPr>
          <w:rFonts w:ascii="Cambria" w:hAnsi="Cambria"/>
        </w:rPr>
        <w:t>stope siromaštva sa i bez minimalno utvrđene minimalne mirovine. Pokaz</w:t>
      </w:r>
      <w:r w:rsidR="00080860" w:rsidRPr="00F7524D">
        <w:rPr>
          <w:rFonts w:ascii="Cambria" w:hAnsi="Cambria"/>
        </w:rPr>
        <w:t xml:space="preserve">ali su kako je </w:t>
      </w:r>
      <w:r w:rsidR="00F75BF8" w:rsidRPr="00F7524D">
        <w:rPr>
          <w:rFonts w:ascii="Cambria" w:hAnsi="Cambria"/>
        </w:rPr>
        <w:t xml:space="preserve">u obje zemlje mirovinsko osiguranje bez </w:t>
      </w:r>
      <w:r w:rsidR="00080860" w:rsidRPr="00F7524D">
        <w:rPr>
          <w:rFonts w:ascii="Cambria" w:hAnsi="Cambria"/>
        </w:rPr>
        <w:t xml:space="preserve">uvjeta plaćanja </w:t>
      </w:r>
      <w:r w:rsidR="00F75BF8" w:rsidRPr="00F7524D">
        <w:rPr>
          <w:rFonts w:ascii="Cambria" w:hAnsi="Cambria"/>
        </w:rPr>
        <w:t xml:space="preserve">doprinosa </w:t>
      </w:r>
      <w:r w:rsidR="00080860" w:rsidRPr="00F7524D">
        <w:rPr>
          <w:rFonts w:ascii="Cambria" w:hAnsi="Cambria"/>
        </w:rPr>
        <w:t xml:space="preserve">znatno smanjilo </w:t>
      </w:r>
      <w:r w:rsidR="00F75BF8" w:rsidRPr="00F7524D">
        <w:rPr>
          <w:rFonts w:ascii="Cambria" w:hAnsi="Cambria"/>
        </w:rPr>
        <w:t>stopu i jaz siromaštva</w:t>
      </w:r>
      <w:r w:rsidR="00080860" w:rsidRPr="00F7524D">
        <w:rPr>
          <w:rFonts w:ascii="Cambria" w:hAnsi="Cambria"/>
        </w:rPr>
        <w:t xml:space="preserve"> (udaljenost od stope siromaštva)</w:t>
      </w:r>
      <w:r w:rsidR="00F75BF8" w:rsidRPr="00F7524D">
        <w:rPr>
          <w:rFonts w:ascii="Cambria" w:hAnsi="Cambria"/>
        </w:rPr>
        <w:t>.</w:t>
      </w:r>
      <w:r w:rsidR="00080860" w:rsidRPr="00F7524D">
        <w:rPr>
          <w:rFonts w:ascii="Cambria" w:hAnsi="Cambria"/>
        </w:rPr>
        <w:t xml:space="preserve"> </w:t>
      </w:r>
      <w:r w:rsidR="003F282C" w:rsidRPr="00F7524D">
        <w:rPr>
          <w:rFonts w:ascii="Cambria" w:hAnsi="Cambria"/>
        </w:rPr>
        <w:t>Ujedno, s</w:t>
      </w:r>
      <w:r w:rsidRPr="00F7524D">
        <w:rPr>
          <w:rFonts w:ascii="Cambria" w:hAnsi="Cambria"/>
        </w:rPr>
        <w:t>oc</w:t>
      </w:r>
      <w:r w:rsidR="00F75BF8" w:rsidRPr="00F7524D">
        <w:rPr>
          <w:rFonts w:ascii="Cambria" w:hAnsi="Cambria"/>
        </w:rPr>
        <w:t xml:space="preserve">ijalne </w:t>
      </w:r>
      <w:r w:rsidR="00D6169D" w:rsidRPr="00F7524D">
        <w:rPr>
          <w:rFonts w:ascii="Cambria" w:hAnsi="Cambria"/>
        </w:rPr>
        <w:t xml:space="preserve">mirovine obično su izdašnije od socijalne pomoći i provjera resursa </w:t>
      </w:r>
      <w:r w:rsidRPr="00F7524D">
        <w:rPr>
          <w:rFonts w:ascii="Cambria" w:hAnsi="Cambria"/>
        </w:rPr>
        <w:t>(</w:t>
      </w:r>
      <w:r w:rsidRPr="00F7524D">
        <w:rPr>
          <w:rFonts w:ascii="Cambria" w:hAnsi="Cambria"/>
          <w:i/>
        </w:rPr>
        <w:t>means-tested</w:t>
      </w:r>
      <w:r w:rsidRPr="00F7524D">
        <w:rPr>
          <w:rFonts w:ascii="Cambria" w:hAnsi="Cambria"/>
        </w:rPr>
        <w:t xml:space="preserve">) </w:t>
      </w:r>
      <w:r w:rsidR="00D6169D" w:rsidRPr="00F7524D">
        <w:rPr>
          <w:rFonts w:ascii="Cambria" w:hAnsi="Cambria"/>
        </w:rPr>
        <w:t xml:space="preserve">je manje rigorozna (često svedena na provjeru dohotka). Naknade </w:t>
      </w:r>
      <w:r w:rsidRPr="00F7524D">
        <w:rPr>
          <w:rFonts w:ascii="Cambria" w:hAnsi="Cambria"/>
        </w:rPr>
        <w:t xml:space="preserve">iz </w:t>
      </w:r>
      <w:r w:rsidR="00D6169D" w:rsidRPr="00F7524D">
        <w:rPr>
          <w:rFonts w:ascii="Cambria" w:hAnsi="Cambria"/>
        </w:rPr>
        <w:t xml:space="preserve">socijalne pomoći usmjerene su na najsiromašnije </w:t>
      </w:r>
      <w:r w:rsidR="00F75BF8" w:rsidRPr="00F7524D">
        <w:rPr>
          <w:rFonts w:ascii="Cambria" w:hAnsi="Cambria"/>
        </w:rPr>
        <w:t xml:space="preserve">dijelove </w:t>
      </w:r>
      <w:r w:rsidR="00D6169D" w:rsidRPr="00F7524D">
        <w:rPr>
          <w:rFonts w:ascii="Cambria" w:hAnsi="Cambria"/>
        </w:rPr>
        <w:t>starijeg stanovništva (visoka razina ciljanosti), što može omogućiti manje socijalne rashode</w:t>
      </w:r>
      <w:r w:rsidR="00080860" w:rsidRPr="00F7524D">
        <w:rPr>
          <w:rFonts w:ascii="Cambria" w:hAnsi="Cambria"/>
        </w:rPr>
        <w:t xml:space="preserve"> uz istodobno značajno smanjivanje siromaštva među tim stanovništvom</w:t>
      </w:r>
      <w:r w:rsidR="00D6169D" w:rsidRPr="00F7524D">
        <w:rPr>
          <w:rFonts w:ascii="Cambria" w:hAnsi="Cambria"/>
        </w:rPr>
        <w:t xml:space="preserve">. </w:t>
      </w:r>
    </w:p>
    <w:p w:rsidR="00F75BF8" w:rsidRPr="00F7524D" w:rsidRDefault="006F5082" w:rsidP="006F5082">
      <w:pPr>
        <w:pStyle w:val="Naslov3"/>
      </w:pPr>
      <w:bookmarkStart w:id="48" w:name="_Toc531687160"/>
      <w:r>
        <w:t>4.</w:t>
      </w:r>
      <w:r w:rsidR="00CD191A">
        <w:t>1</w:t>
      </w:r>
      <w:r>
        <w:t xml:space="preserve">.2. </w:t>
      </w:r>
      <w:r w:rsidR="00D6169D" w:rsidRPr="00F7524D">
        <w:t>A</w:t>
      </w:r>
      <w:r w:rsidR="00F75BF8" w:rsidRPr="00F7524D">
        <w:t>dministrativna jednostavnost</w:t>
      </w:r>
      <w:bookmarkEnd w:id="48"/>
    </w:p>
    <w:p w:rsidR="001F2804" w:rsidRPr="00F7524D" w:rsidRDefault="001537E6" w:rsidP="00F7524D">
      <w:pPr>
        <w:spacing w:after="240" w:line="240" w:lineRule="auto"/>
        <w:jc w:val="both"/>
        <w:rPr>
          <w:rFonts w:ascii="Cambria" w:hAnsi="Cambria"/>
        </w:rPr>
      </w:pPr>
      <w:r w:rsidRPr="001537E6">
        <w:rPr>
          <w:rFonts w:ascii="Cambria" w:hAnsi="Cambria"/>
        </w:rPr>
        <w:t xml:space="preserve">Dethier, Pestieau i Ali </w:t>
      </w:r>
      <w:r w:rsidR="00DE4D09" w:rsidRPr="00F7524D">
        <w:rPr>
          <w:rFonts w:ascii="Cambria" w:hAnsi="Cambria"/>
        </w:rPr>
        <w:t>(2011) navode kako je administrativno razmjerno jednostavno upravljati univerzalnom socijalnom mirovin</w:t>
      </w:r>
      <w:r w:rsidR="006229BB">
        <w:rPr>
          <w:rFonts w:ascii="Cambria" w:hAnsi="Cambria"/>
        </w:rPr>
        <w:t>om</w:t>
      </w:r>
      <w:r w:rsidR="00DE4D09" w:rsidRPr="00F7524D">
        <w:rPr>
          <w:rFonts w:ascii="Cambria" w:hAnsi="Cambria"/>
        </w:rPr>
        <w:t xml:space="preserve"> jer to </w:t>
      </w:r>
      <w:r w:rsidR="003F282C" w:rsidRPr="00F7524D">
        <w:rPr>
          <w:rFonts w:ascii="Cambria" w:hAnsi="Cambria"/>
        </w:rPr>
        <w:t xml:space="preserve">uglavnom </w:t>
      </w:r>
      <w:r w:rsidR="00DE4D09" w:rsidRPr="00F7524D">
        <w:rPr>
          <w:rFonts w:ascii="Cambria" w:hAnsi="Cambria"/>
        </w:rPr>
        <w:t xml:space="preserve">ne zahtijeva informacije i provjere o dohotku i imovini korisnika. </w:t>
      </w:r>
      <w:r w:rsidR="00F75BF8" w:rsidRPr="00F7524D">
        <w:rPr>
          <w:rFonts w:ascii="Cambria" w:hAnsi="Cambria"/>
        </w:rPr>
        <w:t xml:space="preserve">Međutim, </w:t>
      </w:r>
      <w:r w:rsidR="00080860" w:rsidRPr="00F7524D">
        <w:rPr>
          <w:rFonts w:ascii="Cambria" w:hAnsi="Cambria"/>
        </w:rPr>
        <w:t xml:space="preserve">ako se želi obuhvatiti što veći broj primatelja, </w:t>
      </w:r>
      <w:r w:rsidR="00F75BF8" w:rsidRPr="00F7524D">
        <w:rPr>
          <w:rFonts w:ascii="Cambria" w:hAnsi="Cambria"/>
        </w:rPr>
        <w:t>sustav socijalnih mirovina može zahtijevati veće troškove upravljanja, bez obzira na manje striktnu provjeru raspoloživih materijalnih resursa korisnija (Šućur, 2008).</w:t>
      </w:r>
      <w:r w:rsidR="003F282C" w:rsidRPr="00F7524D">
        <w:rPr>
          <w:rFonts w:ascii="Cambria" w:hAnsi="Cambria"/>
        </w:rPr>
        <w:t xml:space="preserve"> Stanje se mijenja ako se uvodi provjera dohotka, ali tada se može odobriti veći iznos mirovine najpotrebitijima. </w:t>
      </w:r>
      <w:r w:rsidR="000E1A98" w:rsidRPr="00F7524D">
        <w:rPr>
          <w:rFonts w:ascii="Cambria" w:hAnsi="Cambria"/>
        </w:rPr>
        <w:t>Ujedno, nedovoljno promišljena ili brzopleta rješenja minimalnih ili socijalnih mirovina mogu dovesti do značajnog povećanja složenosti mirovinskog sustava (</w:t>
      </w:r>
      <w:r w:rsidR="006229BB">
        <w:rPr>
          <w:rFonts w:ascii="Cambria" w:hAnsi="Cambria"/>
        </w:rPr>
        <w:t>v. o</w:t>
      </w:r>
      <w:r w:rsidR="00DE249E">
        <w:rPr>
          <w:rFonts w:ascii="Cambria" w:hAnsi="Cambria"/>
        </w:rPr>
        <w:t>kvir</w:t>
      </w:r>
      <w:r w:rsidR="000E1A98" w:rsidRPr="00F7524D">
        <w:rPr>
          <w:rFonts w:ascii="Cambria" w:hAnsi="Cambria"/>
        </w:rPr>
        <w:t xml:space="preserve"> 1).</w:t>
      </w:r>
    </w:p>
    <w:p w:rsidR="00DE249E" w:rsidRDefault="00DE249E" w:rsidP="006229BB">
      <w:pPr>
        <w:pStyle w:val="Naslov5"/>
        <w:rPr>
          <w:rFonts w:eastAsia="Calibri"/>
        </w:rPr>
      </w:pPr>
      <w:r w:rsidRPr="006229BB">
        <w:rPr>
          <w:rFonts w:eastAsia="Calibri"/>
          <w:b/>
        </w:rPr>
        <w:t>Okvir 1.</w:t>
      </w:r>
      <w:r w:rsidRPr="006229BB">
        <w:rPr>
          <w:rFonts w:eastAsia="Calibri"/>
        </w:rPr>
        <w:t xml:space="preserve"> </w:t>
      </w:r>
      <w:r w:rsidR="00A42945" w:rsidRPr="006229BB">
        <w:rPr>
          <w:rFonts w:eastAsia="Calibri"/>
        </w:rPr>
        <w:t>Primjer kompliciranja mirovinsk</w:t>
      </w:r>
      <w:r w:rsidR="006229BB" w:rsidRPr="006229BB">
        <w:rPr>
          <w:rFonts w:eastAsia="Calibri"/>
        </w:rPr>
        <w:t>og</w:t>
      </w:r>
      <w:r w:rsidR="00A42945" w:rsidRPr="006229BB">
        <w:rPr>
          <w:rFonts w:eastAsia="Calibri"/>
        </w:rPr>
        <w:t xml:space="preserve"> sustav</w:t>
      </w:r>
      <w:r w:rsidR="006229BB" w:rsidRPr="006229BB">
        <w:rPr>
          <w:rFonts w:eastAsia="Calibri"/>
        </w:rPr>
        <w:t>a</w:t>
      </w:r>
    </w:p>
    <w:tbl>
      <w:tblPr>
        <w:tblStyle w:val="Reetkatablice"/>
        <w:tblW w:w="0" w:type="auto"/>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9062"/>
      </w:tblGrid>
      <w:tr w:rsidR="00CF62B1" w:rsidTr="004C481F">
        <w:trPr>
          <w:trHeight w:val="8127"/>
        </w:trPr>
        <w:tc>
          <w:tcPr>
            <w:tcW w:w="9062" w:type="dxa"/>
          </w:tcPr>
          <w:p w:rsidR="00CF62B1" w:rsidRPr="006229BB" w:rsidRDefault="00CF62B1" w:rsidP="00A42945">
            <w:pPr>
              <w:spacing w:after="120"/>
              <w:jc w:val="both"/>
              <w:rPr>
                <w:rFonts w:ascii="Cambria" w:eastAsia="Times New Roman" w:hAnsi="Cambria" w:cs="Arial"/>
                <w:sz w:val="20"/>
                <w:szCs w:val="20"/>
              </w:rPr>
            </w:pPr>
            <w:r w:rsidRPr="006229BB">
              <w:rPr>
                <w:rFonts w:ascii="Cambria" w:eastAsia="Calibri" w:hAnsi="Cambria" w:cs="Arial"/>
                <w:sz w:val="20"/>
                <w:szCs w:val="20"/>
              </w:rPr>
              <w:t>Britanska zajamčena minimalna mirovina (</w:t>
            </w:r>
            <w:r w:rsidRPr="006229BB">
              <w:rPr>
                <w:rFonts w:ascii="Cambria" w:eastAsia="Calibri" w:hAnsi="Cambria" w:cs="Arial"/>
                <w:i/>
                <w:sz w:val="20"/>
                <w:szCs w:val="20"/>
              </w:rPr>
              <w:t xml:space="preserve">The Guaranted Minimum Pension </w:t>
            </w:r>
            <w:r w:rsidR="006229BB">
              <w:rPr>
                <w:rFonts w:ascii="Cambria" w:hAnsi="Cambria"/>
              </w:rPr>
              <w:sym w:font="Symbol" w:char="F02D"/>
            </w:r>
            <w:r w:rsidRPr="006229BB">
              <w:rPr>
                <w:rFonts w:ascii="Cambria" w:eastAsia="Calibri" w:hAnsi="Cambria" w:cs="Arial"/>
                <w:i/>
                <w:sz w:val="20"/>
                <w:szCs w:val="20"/>
              </w:rPr>
              <w:t xml:space="preserve"> </w:t>
            </w:r>
            <w:r w:rsidRPr="006229BB">
              <w:rPr>
                <w:rFonts w:ascii="Cambria" w:eastAsia="Calibri" w:hAnsi="Cambria" w:cs="Arial"/>
                <w:sz w:val="20"/>
                <w:szCs w:val="20"/>
              </w:rPr>
              <w:t xml:space="preserve">GMP) je zgodan i poučan primjer kako se uz odgovarajuće pritiske i nedovoljnu promišljenost vrlo </w:t>
            </w:r>
            <w:r w:rsidRPr="006229BB">
              <w:rPr>
                <w:rFonts w:ascii="Cambria" w:eastAsia="Calibri" w:hAnsi="Cambria" w:cs="Arial"/>
                <w:i/>
                <w:sz w:val="20"/>
                <w:szCs w:val="20"/>
              </w:rPr>
              <w:t xml:space="preserve">uspješno </w:t>
            </w:r>
            <w:r w:rsidRPr="006229BB">
              <w:rPr>
                <w:rFonts w:ascii="Cambria" w:eastAsia="Calibri" w:hAnsi="Cambria" w:cs="Arial"/>
                <w:sz w:val="20"/>
                <w:szCs w:val="20"/>
              </w:rPr>
              <w:t xml:space="preserve">može nepopravljivo zakomplicirati mirovinski sustav. Od </w:t>
            </w:r>
            <w:r w:rsidRPr="006229BB">
              <w:rPr>
                <w:rFonts w:ascii="Cambria" w:eastAsia="Times New Roman" w:hAnsi="Cambria" w:cs="Arial"/>
                <w:sz w:val="20"/>
                <w:szCs w:val="20"/>
              </w:rPr>
              <w:t xml:space="preserve">6. travnja 1988. godine </w:t>
            </w:r>
            <w:r w:rsidRPr="006229BB">
              <w:rPr>
                <w:rFonts w:ascii="Cambria" w:eastAsia="Calibri" w:hAnsi="Cambria" w:cs="Arial"/>
                <w:sz w:val="20"/>
                <w:szCs w:val="20"/>
              </w:rPr>
              <w:t xml:space="preserve">strukovno mirovinsko osiguranje je povećavalo iznose mirovina u skladu s porastom indeksa maloprodajnih cijena do najviše </w:t>
            </w:r>
            <w:r w:rsidRPr="006229BB">
              <w:rPr>
                <w:rFonts w:ascii="Cambria" w:eastAsia="Times New Roman" w:hAnsi="Cambria" w:cs="Arial"/>
                <w:sz w:val="20"/>
                <w:szCs w:val="20"/>
              </w:rPr>
              <w:t xml:space="preserve">3%. To je pravilo dovelo do razlikovanja GMP-a prije i nakon 1988. Složenost takvog sustava najbolje se može pokazati primjerom. Gospodin Jones bio je član svog </w:t>
            </w:r>
            <w:r w:rsidRPr="006229BB">
              <w:rPr>
                <w:rFonts w:ascii="Cambria" w:eastAsia="Calibri" w:hAnsi="Cambria" w:cs="Arial"/>
                <w:sz w:val="20"/>
                <w:szCs w:val="20"/>
              </w:rPr>
              <w:t xml:space="preserve">strukovnog mirovinskog osiguranja između </w:t>
            </w:r>
            <w:r w:rsidRPr="006229BB">
              <w:rPr>
                <w:rFonts w:ascii="Cambria" w:eastAsia="Times New Roman" w:hAnsi="Cambria" w:cs="Arial"/>
                <w:sz w:val="20"/>
                <w:szCs w:val="20"/>
              </w:rPr>
              <w:t xml:space="preserve">1980. i 1995. i ostvarivao je mirovinu u iznosu od 500 funti mjesečno. Kako je </w:t>
            </w:r>
            <w:r w:rsidRPr="006229BB">
              <w:rPr>
                <w:rFonts w:ascii="Cambria" w:eastAsia="Calibri" w:hAnsi="Cambria" w:cs="Arial"/>
                <w:i/>
                <w:sz w:val="20"/>
                <w:szCs w:val="20"/>
              </w:rPr>
              <w:t>istupio</w:t>
            </w:r>
            <w:r w:rsidRPr="006229BB">
              <w:rPr>
                <w:rFonts w:ascii="Cambria" w:eastAsia="Calibri" w:hAnsi="Cambria" w:cs="Arial"/>
                <w:sz w:val="20"/>
                <w:szCs w:val="20"/>
              </w:rPr>
              <w:t xml:space="preserve"> iz</w:t>
            </w:r>
            <w:r w:rsidRPr="006229BB">
              <w:rPr>
                <w:rFonts w:ascii="Cambria" w:eastAsia="Times New Roman" w:hAnsi="Cambria" w:cs="Arial"/>
                <w:sz w:val="20"/>
                <w:szCs w:val="20"/>
              </w:rPr>
              <w:t xml:space="preserve"> </w:t>
            </w:r>
            <w:r w:rsidR="002A02E4" w:rsidRPr="002A02E4">
              <w:rPr>
                <w:rFonts w:ascii="Cambria" w:eastAsia="Times New Roman" w:hAnsi="Cambria" w:cs="Arial"/>
                <w:sz w:val="20"/>
                <w:szCs w:val="20"/>
              </w:rPr>
              <w:t>državnog sustava i mirovinskog osiguranja ovisnog o prethodnim primanjima (</w:t>
            </w:r>
            <w:r w:rsidR="002A02E4" w:rsidRPr="00740CE8">
              <w:rPr>
                <w:rFonts w:ascii="Cambria" w:eastAsia="Times New Roman" w:hAnsi="Cambria" w:cs="Arial"/>
                <w:i/>
                <w:sz w:val="20"/>
                <w:szCs w:val="20"/>
              </w:rPr>
              <w:t>State Earnings-Related Pension Scheme</w:t>
            </w:r>
            <w:r w:rsidR="002A02E4">
              <w:rPr>
                <w:rFonts w:ascii="Cambria" w:eastAsia="Times New Roman" w:hAnsi="Cambria" w:cs="Arial"/>
                <w:sz w:val="20"/>
                <w:szCs w:val="20"/>
              </w:rPr>
              <w:t xml:space="preserve"> –</w:t>
            </w:r>
            <w:r w:rsidR="002A02E4" w:rsidRPr="002A02E4">
              <w:rPr>
                <w:rFonts w:ascii="Cambria" w:eastAsia="Times New Roman" w:hAnsi="Cambria" w:cs="Arial"/>
                <w:sz w:val="20"/>
                <w:szCs w:val="20"/>
              </w:rPr>
              <w:t xml:space="preserve"> </w:t>
            </w:r>
            <w:r w:rsidRPr="006229BB">
              <w:rPr>
                <w:rFonts w:ascii="Cambria" w:eastAsia="Times New Roman" w:hAnsi="Cambria" w:cs="Arial"/>
                <w:sz w:val="20"/>
                <w:szCs w:val="20"/>
              </w:rPr>
              <w:t>SERPS</w:t>
            </w:r>
            <w:r w:rsidR="002A02E4">
              <w:rPr>
                <w:rFonts w:ascii="Cambria" w:eastAsia="Times New Roman" w:hAnsi="Cambria" w:cs="Arial"/>
                <w:sz w:val="20"/>
                <w:szCs w:val="20"/>
              </w:rPr>
              <w:t>)</w:t>
            </w:r>
            <w:r w:rsidRPr="006229BB">
              <w:rPr>
                <w:rFonts w:ascii="Cambria" w:eastAsia="Times New Roman" w:hAnsi="Cambria" w:cs="Arial"/>
                <w:sz w:val="20"/>
                <w:szCs w:val="20"/>
              </w:rPr>
              <w:t>, dobio je rješenje kako ima pravo na državnu pomoć iz GMP-a u iznosu od 110 funti mjesečno (60 funti iz GMP-a do 1988. i 50 funti iz GMP-a nakon 1988.). Dio mirovine koju osiguranik ne ostvaruje iz GMP-a</w:t>
            </w:r>
            <w:r w:rsidR="006229BB">
              <w:rPr>
                <w:rFonts w:ascii="Cambria" w:eastAsia="Times New Roman" w:hAnsi="Cambria" w:cs="Arial"/>
                <w:sz w:val="20"/>
                <w:szCs w:val="20"/>
              </w:rPr>
              <w:t xml:space="preserve">, </w:t>
            </w:r>
            <w:r w:rsidRPr="006229BB">
              <w:rPr>
                <w:rFonts w:ascii="Cambria" w:eastAsia="Times New Roman" w:hAnsi="Cambria" w:cs="Arial"/>
                <w:sz w:val="20"/>
                <w:szCs w:val="20"/>
              </w:rPr>
              <w:t xml:space="preserve">u promatranom slučaju 390 </w:t>
            </w:r>
            <w:r w:rsidR="006229BB">
              <w:rPr>
                <w:rFonts w:ascii="Cambria" w:eastAsia="Times New Roman" w:hAnsi="Cambria" w:cs="Arial"/>
                <w:sz w:val="20"/>
                <w:szCs w:val="20"/>
              </w:rPr>
              <w:t>GBP mjes</w:t>
            </w:r>
            <w:r w:rsidRPr="006229BB">
              <w:rPr>
                <w:rFonts w:ascii="Cambria" w:eastAsia="Times New Roman" w:hAnsi="Cambria" w:cs="Arial"/>
                <w:sz w:val="20"/>
                <w:szCs w:val="20"/>
              </w:rPr>
              <w:t>ečno</w:t>
            </w:r>
            <w:r w:rsidR="006229BB">
              <w:rPr>
                <w:rFonts w:ascii="Cambria" w:eastAsia="Times New Roman" w:hAnsi="Cambria" w:cs="Arial"/>
                <w:sz w:val="20"/>
                <w:szCs w:val="20"/>
              </w:rPr>
              <w:t>,</w:t>
            </w:r>
            <w:r w:rsidRPr="006229BB">
              <w:rPr>
                <w:rFonts w:ascii="Cambria" w:eastAsia="Times New Roman" w:hAnsi="Cambria" w:cs="Arial"/>
                <w:sz w:val="20"/>
                <w:szCs w:val="20"/>
              </w:rPr>
              <w:t xml:space="preserve"> obično se naziva </w:t>
            </w:r>
            <w:r w:rsidRPr="006229BB">
              <w:rPr>
                <w:rFonts w:ascii="Cambria" w:eastAsia="Times New Roman" w:hAnsi="Cambria" w:cs="Arial"/>
                <w:i/>
                <w:sz w:val="20"/>
                <w:szCs w:val="20"/>
              </w:rPr>
              <w:t xml:space="preserve">excess </w:t>
            </w:r>
            <w:r w:rsidRPr="006229BB">
              <w:rPr>
                <w:rFonts w:ascii="Cambria" w:eastAsia="Times New Roman" w:hAnsi="Cambria" w:cs="Arial"/>
                <w:sz w:val="20"/>
                <w:szCs w:val="20"/>
              </w:rPr>
              <w:t>(dobitak), a njegova struktura je sljedeća:</w:t>
            </w:r>
          </w:p>
          <w:p w:rsidR="00CF62B1" w:rsidRPr="006229BB" w:rsidRDefault="00CF62B1" w:rsidP="00A42945">
            <w:pPr>
              <w:spacing w:after="120"/>
              <w:ind w:left="708"/>
              <w:jc w:val="both"/>
              <w:rPr>
                <w:rFonts w:ascii="Cambria" w:eastAsia="Calibri" w:hAnsi="Cambria" w:cs="Arial"/>
                <w:sz w:val="20"/>
                <w:szCs w:val="20"/>
              </w:rPr>
            </w:pPr>
            <w:r w:rsidRPr="006229BB">
              <w:rPr>
                <w:rFonts w:ascii="Cambria" w:eastAsia="Calibri" w:hAnsi="Cambria" w:cs="Arial"/>
                <w:sz w:val="20"/>
                <w:szCs w:val="20"/>
              </w:rPr>
              <w:t xml:space="preserve">Excess                      390 </w:t>
            </w:r>
            <w:r w:rsidR="006229BB">
              <w:rPr>
                <w:rFonts w:ascii="Cambria" w:eastAsia="Calibri" w:hAnsi="Cambria" w:cs="Arial"/>
                <w:sz w:val="20"/>
                <w:szCs w:val="20"/>
              </w:rPr>
              <w:t>GBP</w:t>
            </w:r>
            <w:r w:rsidRPr="006229BB">
              <w:rPr>
                <w:rFonts w:ascii="Cambria" w:eastAsia="Calibri" w:hAnsi="Cambria" w:cs="Arial"/>
                <w:sz w:val="20"/>
                <w:szCs w:val="20"/>
              </w:rPr>
              <w:t xml:space="preserve"> </w:t>
            </w:r>
          </w:p>
          <w:p w:rsidR="00CF62B1" w:rsidRPr="006229BB" w:rsidRDefault="006229BB" w:rsidP="00A42945">
            <w:pPr>
              <w:spacing w:after="120"/>
              <w:ind w:left="708"/>
              <w:jc w:val="both"/>
              <w:rPr>
                <w:rFonts w:ascii="Cambria" w:eastAsia="Calibri" w:hAnsi="Cambria" w:cs="Arial"/>
                <w:sz w:val="20"/>
                <w:szCs w:val="20"/>
              </w:rPr>
            </w:pPr>
            <w:r>
              <w:rPr>
                <w:rFonts w:ascii="Cambria" w:eastAsia="Calibri" w:hAnsi="Cambria" w:cs="Arial"/>
                <w:sz w:val="20"/>
                <w:szCs w:val="20"/>
              </w:rPr>
              <w:t>GMP do 1988.          60 GBP</w:t>
            </w:r>
          </w:p>
          <w:p w:rsidR="00CF62B1" w:rsidRPr="006229BB" w:rsidRDefault="006229BB" w:rsidP="00A42945">
            <w:pPr>
              <w:spacing w:after="240"/>
              <w:ind w:left="708"/>
              <w:jc w:val="both"/>
              <w:rPr>
                <w:rFonts w:ascii="Cambria" w:eastAsia="Calibri" w:hAnsi="Cambria" w:cs="Arial"/>
                <w:sz w:val="20"/>
                <w:szCs w:val="20"/>
              </w:rPr>
            </w:pPr>
            <w:r>
              <w:rPr>
                <w:rFonts w:ascii="Cambria" w:eastAsia="Calibri" w:hAnsi="Cambria" w:cs="Arial"/>
                <w:sz w:val="20"/>
                <w:szCs w:val="20"/>
              </w:rPr>
              <w:t>GMP nakon 1988.   50 GPB</w:t>
            </w:r>
          </w:p>
          <w:p w:rsidR="00CF62B1" w:rsidRPr="006229BB" w:rsidRDefault="00CF62B1" w:rsidP="00CF62B1">
            <w:pPr>
              <w:spacing w:after="240"/>
              <w:jc w:val="both"/>
              <w:rPr>
                <w:rFonts w:ascii="Cambria" w:eastAsia="Calibri" w:hAnsi="Cambria" w:cs="Arial"/>
                <w:sz w:val="20"/>
                <w:szCs w:val="20"/>
              </w:rPr>
            </w:pPr>
            <w:r w:rsidRPr="006229BB">
              <w:rPr>
                <w:rFonts w:ascii="Cambria" w:eastAsia="Calibri" w:hAnsi="Cambria" w:cs="Arial"/>
                <w:sz w:val="20"/>
                <w:szCs w:val="20"/>
              </w:rPr>
              <w:t>Složenost sustava proizlazi iz različitih povećanja koja se primjenjuju na pojedine dijelove mirovine. Pretpostavimo kako bi sâm sustav dopustio godišnje povećanje od 3% dok bi porast indeksa maloprodajnih cijena iznosio 4.5%. Sustav bi odobrio dodatnih  11,70 funti u odnosu na excess u mirovini (3% of 390 funti), ali ništa s obzirom na GMP do 1988. Ujedno bi imao obvezu plaćanja 3% iz GMP-a nakon 1988.</w:t>
            </w:r>
            <w:r w:rsidR="00F2507E">
              <w:rPr>
                <w:rFonts w:ascii="Cambria" w:eastAsia="Calibri" w:hAnsi="Cambria" w:cs="Arial"/>
                <w:sz w:val="20"/>
                <w:szCs w:val="20"/>
              </w:rPr>
              <w:t xml:space="preserve">, </w:t>
            </w:r>
            <w:r w:rsidRPr="006229BB">
              <w:rPr>
                <w:rFonts w:ascii="Cambria" w:eastAsia="Calibri" w:hAnsi="Cambria" w:cs="Arial"/>
                <w:sz w:val="20"/>
                <w:szCs w:val="20"/>
              </w:rPr>
              <w:t>u ovom slučaju 1,50 funti mjesečno. Osiguranik ima pravo na povećanje od 4,5% svog iznosa G</w:t>
            </w:r>
            <w:r w:rsidR="00F2507E">
              <w:rPr>
                <w:rFonts w:ascii="Cambria" w:eastAsia="Calibri" w:hAnsi="Cambria" w:cs="Arial"/>
                <w:sz w:val="20"/>
                <w:szCs w:val="20"/>
              </w:rPr>
              <w:t>MP-a</w:t>
            </w:r>
            <w:r w:rsidRPr="006229BB">
              <w:rPr>
                <w:rFonts w:ascii="Cambria" w:eastAsia="Calibri" w:hAnsi="Cambria" w:cs="Arial"/>
                <w:sz w:val="20"/>
                <w:szCs w:val="20"/>
              </w:rPr>
              <w:t xml:space="preserve">, što je 4,95 (4,5% od 110 funti). Stoga bi državni mirovinski  sustav </w:t>
            </w:r>
            <w:r w:rsidR="00F2507E" w:rsidRPr="006229BB">
              <w:rPr>
                <w:rFonts w:ascii="Cambria" w:eastAsia="Calibri" w:hAnsi="Cambria" w:cs="Arial"/>
                <w:sz w:val="20"/>
                <w:szCs w:val="20"/>
              </w:rPr>
              <w:t>(</w:t>
            </w:r>
            <w:r w:rsidR="00F2507E">
              <w:rPr>
                <w:rFonts w:ascii="Cambria" w:eastAsia="Calibri" w:hAnsi="Cambria" w:cs="Arial"/>
                <w:i/>
                <w:sz w:val="20"/>
                <w:szCs w:val="20"/>
              </w:rPr>
              <w:t>s</w:t>
            </w:r>
            <w:r w:rsidR="00F2507E" w:rsidRPr="00F2507E">
              <w:rPr>
                <w:rFonts w:ascii="Cambria" w:eastAsia="Calibri" w:hAnsi="Cambria" w:cs="Arial"/>
                <w:i/>
                <w:sz w:val="20"/>
                <w:szCs w:val="20"/>
              </w:rPr>
              <w:t xml:space="preserve">tate </w:t>
            </w:r>
            <w:r w:rsidR="00F2507E">
              <w:rPr>
                <w:rFonts w:ascii="Cambria" w:eastAsia="Calibri" w:hAnsi="Cambria" w:cs="Arial"/>
                <w:i/>
                <w:sz w:val="20"/>
                <w:szCs w:val="20"/>
              </w:rPr>
              <w:t>p</w:t>
            </w:r>
            <w:r w:rsidR="00F2507E" w:rsidRPr="00F2507E">
              <w:rPr>
                <w:rFonts w:ascii="Cambria" w:eastAsia="Calibri" w:hAnsi="Cambria" w:cs="Arial"/>
                <w:i/>
                <w:sz w:val="20"/>
                <w:szCs w:val="20"/>
              </w:rPr>
              <w:t>ension</w:t>
            </w:r>
            <w:r w:rsidR="00F2507E" w:rsidRPr="006229BB">
              <w:rPr>
                <w:rFonts w:ascii="Cambria" w:eastAsia="Calibri" w:hAnsi="Cambria" w:cs="Arial"/>
                <w:sz w:val="20"/>
                <w:szCs w:val="20"/>
              </w:rPr>
              <w:t>)</w:t>
            </w:r>
            <w:r w:rsidRPr="006229BB">
              <w:rPr>
                <w:rFonts w:ascii="Cambria" w:eastAsia="Calibri" w:hAnsi="Cambria" w:cs="Arial"/>
                <w:sz w:val="20"/>
                <w:szCs w:val="20"/>
              </w:rPr>
              <w:t>trebao isplatiti dodatnih 3,45 funti što je 4,95 manje 1,50 funti.</w:t>
            </w:r>
          </w:p>
          <w:p w:rsidR="00CF62B1" w:rsidRPr="006229BB" w:rsidRDefault="00CF62B1" w:rsidP="00CF62B1">
            <w:pPr>
              <w:spacing w:after="240"/>
              <w:jc w:val="both"/>
              <w:rPr>
                <w:rFonts w:ascii="Cambria" w:eastAsia="Calibri" w:hAnsi="Cambria" w:cs="Arial"/>
                <w:sz w:val="20"/>
                <w:szCs w:val="20"/>
              </w:rPr>
            </w:pPr>
            <w:r w:rsidRPr="006229BB">
              <w:rPr>
                <w:rFonts w:ascii="Cambria" w:eastAsia="Calibri" w:hAnsi="Cambria" w:cs="Arial"/>
                <w:sz w:val="20"/>
                <w:szCs w:val="20"/>
              </w:rPr>
              <w:t xml:space="preserve">Izračun povećanja mirovine u funtama </w:t>
            </w:r>
          </w:p>
          <w:tbl>
            <w:tblPr>
              <w:tblStyle w:val="Reetkatablice"/>
              <w:tblW w:w="0" w:type="auto"/>
              <w:tblLook w:val="04A0" w:firstRow="1" w:lastRow="0" w:firstColumn="1" w:lastColumn="0" w:noHBand="0" w:noVBand="1"/>
            </w:tblPr>
            <w:tblGrid>
              <w:gridCol w:w="1742"/>
              <w:gridCol w:w="1758"/>
              <w:gridCol w:w="1767"/>
              <w:gridCol w:w="1761"/>
              <w:gridCol w:w="1770"/>
            </w:tblGrid>
            <w:tr w:rsidR="00B86CE9" w:rsidRPr="006229BB" w:rsidTr="00436E2A">
              <w:trPr>
                <w:trHeight w:val="426"/>
              </w:trPr>
              <w:tc>
                <w:tcPr>
                  <w:tcW w:w="1742" w:type="dxa"/>
                </w:tcPr>
                <w:p w:rsidR="00B86CE9" w:rsidRPr="006229BB" w:rsidRDefault="00B86CE9" w:rsidP="00B86CE9">
                  <w:pPr>
                    <w:jc w:val="both"/>
                    <w:rPr>
                      <w:rFonts w:ascii="Cambria" w:hAnsi="Cambria"/>
                      <w:sz w:val="20"/>
                      <w:szCs w:val="20"/>
                    </w:rPr>
                  </w:pPr>
                </w:p>
              </w:tc>
              <w:tc>
                <w:tcPr>
                  <w:tcW w:w="1758" w:type="dxa"/>
                </w:tcPr>
                <w:p w:rsidR="00B86CE9" w:rsidRPr="006229BB" w:rsidRDefault="00B86CE9" w:rsidP="00B86CE9">
                  <w:pPr>
                    <w:jc w:val="center"/>
                    <w:rPr>
                      <w:rFonts w:ascii="Cambria" w:hAnsi="Cambria"/>
                      <w:sz w:val="20"/>
                      <w:szCs w:val="20"/>
                    </w:rPr>
                  </w:pPr>
                  <w:r w:rsidRPr="006229BB">
                    <w:rPr>
                      <w:rFonts w:ascii="Cambria" w:eastAsia="Times New Roman" w:hAnsi="Cambria" w:cs="Arial"/>
                      <w:bCs/>
                      <w:sz w:val="20"/>
                      <w:szCs w:val="20"/>
                    </w:rPr>
                    <w:t>Prijašnja godina</w:t>
                  </w:r>
                </w:p>
              </w:tc>
              <w:tc>
                <w:tcPr>
                  <w:tcW w:w="1767" w:type="dxa"/>
                </w:tcPr>
                <w:p w:rsidR="00B86CE9" w:rsidRPr="006229BB" w:rsidRDefault="00B86CE9" w:rsidP="00B86CE9">
                  <w:pPr>
                    <w:jc w:val="center"/>
                    <w:rPr>
                      <w:rFonts w:ascii="Cambria" w:hAnsi="Cambria"/>
                      <w:sz w:val="20"/>
                      <w:szCs w:val="20"/>
                    </w:rPr>
                  </w:pPr>
                  <w:r w:rsidRPr="006229BB">
                    <w:rPr>
                      <w:rFonts w:ascii="Cambria" w:eastAsia="Times New Roman" w:hAnsi="Cambria" w:cs="Arial"/>
                      <w:bCs/>
                      <w:sz w:val="20"/>
                      <w:szCs w:val="20"/>
                    </w:rPr>
                    <w:t>Povećanje na temelju sustava</w:t>
                  </w:r>
                </w:p>
              </w:tc>
              <w:tc>
                <w:tcPr>
                  <w:tcW w:w="1761" w:type="dxa"/>
                </w:tcPr>
                <w:p w:rsidR="00B86CE9" w:rsidRPr="006229BB" w:rsidRDefault="00B86CE9" w:rsidP="00B86CE9">
                  <w:pPr>
                    <w:jc w:val="center"/>
                    <w:rPr>
                      <w:rFonts w:ascii="Cambria" w:hAnsi="Cambria"/>
                      <w:sz w:val="20"/>
                      <w:szCs w:val="20"/>
                    </w:rPr>
                  </w:pPr>
                  <w:r w:rsidRPr="006229BB">
                    <w:rPr>
                      <w:rFonts w:ascii="Cambria" w:eastAsia="Times New Roman" w:hAnsi="Cambria" w:cs="Arial"/>
                      <w:bCs/>
                      <w:sz w:val="20"/>
                      <w:szCs w:val="20"/>
                    </w:rPr>
                    <w:t xml:space="preserve">Povećanje iz </w:t>
                  </w:r>
                  <w:r w:rsidRPr="006229BB">
                    <w:rPr>
                      <w:rFonts w:ascii="Cambria" w:eastAsia="Times New Roman" w:hAnsi="Cambria" w:cs="Arial"/>
                      <w:bCs/>
                      <w:i/>
                      <w:sz w:val="20"/>
                      <w:szCs w:val="20"/>
                    </w:rPr>
                    <w:t>State Pension</w:t>
                  </w:r>
                </w:p>
              </w:tc>
              <w:tc>
                <w:tcPr>
                  <w:tcW w:w="1770" w:type="dxa"/>
                </w:tcPr>
                <w:p w:rsidR="00B86CE9" w:rsidRPr="006229BB" w:rsidRDefault="00B86CE9" w:rsidP="00B86CE9">
                  <w:pPr>
                    <w:jc w:val="center"/>
                    <w:rPr>
                      <w:rFonts w:ascii="Cambria" w:hAnsi="Cambria"/>
                      <w:sz w:val="20"/>
                      <w:szCs w:val="20"/>
                    </w:rPr>
                  </w:pPr>
                  <w:r w:rsidRPr="006229BB">
                    <w:rPr>
                      <w:rFonts w:ascii="Cambria" w:eastAsia="Times New Roman" w:hAnsi="Cambria" w:cs="Arial"/>
                      <w:bCs/>
                      <w:sz w:val="20"/>
                      <w:szCs w:val="20"/>
                    </w:rPr>
                    <w:t>Nova mirovina</w:t>
                  </w:r>
                </w:p>
              </w:tc>
            </w:tr>
            <w:tr w:rsidR="00B86CE9" w:rsidRPr="006229BB" w:rsidTr="00436E2A">
              <w:trPr>
                <w:trHeight w:val="213"/>
              </w:trPr>
              <w:tc>
                <w:tcPr>
                  <w:tcW w:w="1742" w:type="dxa"/>
                </w:tcPr>
                <w:p w:rsidR="00B86CE9" w:rsidRPr="00F2507E" w:rsidRDefault="00B86CE9" w:rsidP="00B86CE9">
                  <w:pPr>
                    <w:jc w:val="both"/>
                    <w:rPr>
                      <w:rFonts w:ascii="Cambria" w:hAnsi="Cambria"/>
                      <w:i/>
                      <w:sz w:val="20"/>
                      <w:szCs w:val="20"/>
                    </w:rPr>
                  </w:pPr>
                  <w:r w:rsidRPr="00F2507E">
                    <w:rPr>
                      <w:rFonts w:ascii="Cambria" w:hAnsi="Cambria"/>
                      <w:i/>
                      <w:sz w:val="20"/>
                      <w:szCs w:val="20"/>
                    </w:rPr>
                    <w:t>Excess</w:t>
                  </w:r>
                </w:p>
              </w:tc>
              <w:tc>
                <w:tcPr>
                  <w:tcW w:w="1758" w:type="dxa"/>
                  <w:vAlign w:val="center"/>
                </w:tcPr>
                <w:p w:rsidR="00B86CE9" w:rsidRPr="006229BB" w:rsidRDefault="00B86CE9" w:rsidP="00B86CE9">
                  <w:pPr>
                    <w:ind w:right="562"/>
                    <w:jc w:val="right"/>
                    <w:rPr>
                      <w:rFonts w:ascii="Cambria" w:hAnsi="Cambria"/>
                      <w:sz w:val="20"/>
                      <w:szCs w:val="20"/>
                    </w:rPr>
                  </w:pPr>
                  <w:r w:rsidRPr="006229BB">
                    <w:rPr>
                      <w:rFonts w:ascii="Cambria" w:eastAsia="Times New Roman" w:hAnsi="Cambria" w:cs="Arial"/>
                      <w:sz w:val="20"/>
                      <w:szCs w:val="20"/>
                    </w:rPr>
                    <w:t>390</w:t>
                  </w:r>
                </w:p>
              </w:tc>
              <w:tc>
                <w:tcPr>
                  <w:tcW w:w="1767" w:type="dxa"/>
                  <w:vAlign w:val="center"/>
                </w:tcPr>
                <w:p w:rsidR="00B86CE9" w:rsidRPr="006229BB" w:rsidRDefault="00B86CE9" w:rsidP="00B86CE9">
                  <w:pPr>
                    <w:ind w:right="562"/>
                    <w:jc w:val="right"/>
                    <w:rPr>
                      <w:rFonts w:ascii="Cambria" w:hAnsi="Cambria"/>
                      <w:sz w:val="20"/>
                      <w:szCs w:val="20"/>
                    </w:rPr>
                  </w:pPr>
                  <w:r w:rsidRPr="006229BB">
                    <w:rPr>
                      <w:rFonts w:ascii="Cambria" w:eastAsia="Times New Roman" w:hAnsi="Cambria" w:cs="Arial"/>
                      <w:sz w:val="20"/>
                      <w:szCs w:val="20"/>
                    </w:rPr>
                    <w:t>11,70</w:t>
                  </w:r>
                </w:p>
              </w:tc>
              <w:tc>
                <w:tcPr>
                  <w:tcW w:w="1761" w:type="dxa"/>
                  <w:vAlign w:val="center"/>
                </w:tcPr>
                <w:p w:rsidR="00B86CE9" w:rsidRPr="006229BB" w:rsidRDefault="00B86CE9" w:rsidP="00B86CE9">
                  <w:pPr>
                    <w:ind w:right="562"/>
                    <w:jc w:val="right"/>
                    <w:rPr>
                      <w:rFonts w:ascii="Cambria" w:hAnsi="Cambria"/>
                      <w:sz w:val="20"/>
                      <w:szCs w:val="20"/>
                    </w:rPr>
                  </w:pPr>
                  <w:r w:rsidRPr="006229BB">
                    <w:rPr>
                      <w:rFonts w:ascii="Cambria" w:eastAsia="Times New Roman" w:hAnsi="Cambria" w:cs="Arial"/>
                      <w:sz w:val="20"/>
                      <w:szCs w:val="20"/>
                    </w:rPr>
                    <w:t>0</w:t>
                  </w:r>
                </w:p>
              </w:tc>
              <w:tc>
                <w:tcPr>
                  <w:tcW w:w="1770" w:type="dxa"/>
                  <w:vAlign w:val="center"/>
                </w:tcPr>
                <w:p w:rsidR="00B86CE9" w:rsidRPr="006229BB" w:rsidRDefault="00B86CE9" w:rsidP="00B86CE9">
                  <w:pPr>
                    <w:ind w:right="479"/>
                    <w:jc w:val="right"/>
                    <w:rPr>
                      <w:rFonts w:ascii="Cambria" w:hAnsi="Cambria"/>
                      <w:sz w:val="20"/>
                      <w:szCs w:val="20"/>
                    </w:rPr>
                  </w:pPr>
                  <w:r w:rsidRPr="006229BB">
                    <w:rPr>
                      <w:rFonts w:ascii="Cambria" w:eastAsia="Times New Roman" w:hAnsi="Cambria" w:cs="Arial"/>
                      <w:sz w:val="20"/>
                      <w:szCs w:val="20"/>
                    </w:rPr>
                    <w:t>401,70</w:t>
                  </w:r>
                </w:p>
              </w:tc>
            </w:tr>
            <w:tr w:rsidR="00B86CE9" w:rsidRPr="006229BB" w:rsidTr="00436E2A">
              <w:trPr>
                <w:trHeight w:val="213"/>
              </w:trPr>
              <w:tc>
                <w:tcPr>
                  <w:tcW w:w="1742" w:type="dxa"/>
                </w:tcPr>
                <w:p w:rsidR="00B86CE9" w:rsidRPr="006229BB" w:rsidRDefault="00B86CE9" w:rsidP="00B86CE9">
                  <w:pPr>
                    <w:jc w:val="both"/>
                    <w:rPr>
                      <w:rFonts w:ascii="Cambria" w:hAnsi="Cambria"/>
                      <w:sz w:val="20"/>
                      <w:szCs w:val="20"/>
                    </w:rPr>
                  </w:pPr>
                  <w:r w:rsidRPr="006229BB">
                    <w:rPr>
                      <w:rFonts w:ascii="Cambria" w:hAnsi="Cambria"/>
                      <w:sz w:val="20"/>
                      <w:szCs w:val="20"/>
                    </w:rPr>
                    <w:t>GMP do 1988.</w:t>
                  </w:r>
                </w:p>
              </w:tc>
              <w:tc>
                <w:tcPr>
                  <w:tcW w:w="1758" w:type="dxa"/>
                  <w:vAlign w:val="center"/>
                </w:tcPr>
                <w:p w:rsidR="00B86CE9" w:rsidRPr="006229BB" w:rsidRDefault="00B86CE9" w:rsidP="00B86CE9">
                  <w:pPr>
                    <w:ind w:right="562"/>
                    <w:jc w:val="right"/>
                    <w:rPr>
                      <w:rFonts w:ascii="Cambria" w:hAnsi="Cambria"/>
                      <w:sz w:val="20"/>
                      <w:szCs w:val="20"/>
                    </w:rPr>
                  </w:pPr>
                  <w:r w:rsidRPr="006229BB">
                    <w:rPr>
                      <w:rFonts w:ascii="Cambria" w:eastAsia="Times New Roman" w:hAnsi="Cambria" w:cs="Arial"/>
                      <w:sz w:val="20"/>
                      <w:szCs w:val="20"/>
                    </w:rPr>
                    <w:t>60</w:t>
                  </w:r>
                </w:p>
              </w:tc>
              <w:tc>
                <w:tcPr>
                  <w:tcW w:w="1767" w:type="dxa"/>
                  <w:vAlign w:val="center"/>
                </w:tcPr>
                <w:p w:rsidR="00B86CE9" w:rsidRPr="006229BB" w:rsidRDefault="00B86CE9" w:rsidP="00B86CE9">
                  <w:pPr>
                    <w:ind w:right="562"/>
                    <w:jc w:val="right"/>
                    <w:rPr>
                      <w:rFonts w:ascii="Cambria" w:hAnsi="Cambria"/>
                      <w:sz w:val="20"/>
                      <w:szCs w:val="20"/>
                    </w:rPr>
                  </w:pPr>
                  <w:r w:rsidRPr="006229BB">
                    <w:rPr>
                      <w:rFonts w:ascii="Cambria" w:eastAsia="Times New Roman" w:hAnsi="Cambria" w:cs="Arial"/>
                      <w:sz w:val="20"/>
                      <w:szCs w:val="20"/>
                    </w:rPr>
                    <w:t>0</w:t>
                  </w:r>
                </w:p>
              </w:tc>
              <w:tc>
                <w:tcPr>
                  <w:tcW w:w="1761" w:type="dxa"/>
                  <w:vAlign w:val="center"/>
                </w:tcPr>
                <w:p w:rsidR="00B86CE9" w:rsidRPr="006229BB" w:rsidRDefault="00B86CE9" w:rsidP="00B86CE9">
                  <w:pPr>
                    <w:ind w:right="562"/>
                    <w:jc w:val="right"/>
                    <w:rPr>
                      <w:rFonts w:ascii="Cambria" w:hAnsi="Cambria"/>
                      <w:sz w:val="20"/>
                      <w:szCs w:val="20"/>
                    </w:rPr>
                  </w:pPr>
                  <w:r w:rsidRPr="006229BB">
                    <w:rPr>
                      <w:rFonts w:ascii="Cambria" w:eastAsia="Times New Roman" w:hAnsi="Cambria" w:cs="Arial"/>
                      <w:sz w:val="20"/>
                      <w:szCs w:val="20"/>
                    </w:rPr>
                    <w:t>2,70</w:t>
                  </w:r>
                </w:p>
              </w:tc>
              <w:tc>
                <w:tcPr>
                  <w:tcW w:w="1770" w:type="dxa"/>
                  <w:vAlign w:val="center"/>
                </w:tcPr>
                <w:p w:rsidR="00B86CE9" w:rsidRPr="006229BB" w:rsidRDefault="00B86CE9" w:rsidP="00B86CE9">
                  <w:pPr>
                    <w:ind w:right="479"/>
                    <w:jc w:val="right"/>
                    <w:rPr>
                      <w:rFonts w:ascii="Cambria" w:hAnsi="Cambria"/>
                      <w:sz w:val="20"/>
                      <w:szCs w:val="20"/>
                    </w:rPr>
                  </w:pPr>
                  <w:r w:rsidRPr="006229BB">
                    <w:rPr>
                      <w:rFonts w:ascii="Cambria" w:eastAsia="Times New Roman" w:hAnsi="Cambria" w:cs="Arial"/>
                      <w:sz w:val="20"/>
                      <w:szCs w:val="20"/>
                    </w:rPr>
                    <w:t>62,70</w:t>
                  </w:r>
                </w:p>
              </w:tc>
            </w:tr>
            <w:tr w:rsidR="00B86CE9" w:rsidRPr="006229BB" w:rsidTr="00436E2A">
              <w:trPr>
                <w:trHeight w:val="213"/>
              </w:trPr>
              <w:tc>
                <w:tcPr>
                  <w:tcW w:w="1742" w:type="dxa"/>
                </w:tcPr>
                <w:p w:rsidR="00B86CE9" w:rsidRPr="006229BB" w:rsidRDefault="00B86CE9" w:rsidP="00B86CE9">
                  <w:pPr>
                    <w:jc w:val="both"/>
                    <w:rPr>
                      <w:rFonts w:ascii="Cambria" w:hAnsi="Cambria"/>
                      <w:sz w:val="20"/>
                      <w:szCs w:val="20"/>
                    </w:rPr>
                  </w:pPr>
                  <w:r w:rsidRPr="006229BB">
                    <w:rPr>
                      <w:rFonts w:ascii="Cambria" w:hAnsi="Cambria"/>
                      <w:sz w:val="20"/>
                      <w:szCs w:val="20"/>
                    </w:rPr>
                    <w:t>GMP nakon 1988.</w:t>
                  </w:r>
                </w:p>
              </w:tc>
              <w:tc>
                <w:tcPr>
                  <w:tcW w:w="1758" w:type="dxa"/>
                  <w:vAlign w:val="center"/>
                </w:tcPr>
                <w:p w:rsidR="00B86CE9" w:rsidRPr="006229BB" w:rsidRDefault="00B86CE9" w:rsidP="00B86CE9">
                  <w:pPr>
                    <w:ind w:right="562"/>
                    <w:jc w:val="right"/>
                    <w:rPr>
                      <w:rFonts w:ascii="Cambria" w:hAnsi="Cambria"/>
                      <w:sz w:val="20"/>
                      <w:szCs w:val="20"/>
                    </w:rPr>
                  </w:pPr>
                  <w:r w:rsidRPr="006229BB">
                    <w:rPr>
                      <w:rFonts w:ascii="Cambria" w:eastAsia="Times New Roman" w:hAnsi="Cambria" w:cs="Arial"/>
                      <w:sz w:val="20"/>
                      <w:szCs w:val="20"/>
                    </w:rPr>
                    <w:t>50</w:t>
                  </w:r>
                </w:p>
              </w:tc>
              <w:tc>
                <w:tcPr>
                  <w:tcW w:w="1767" w:type="dxa"/>
                  <w:vAlign w:val="center"/>
                </w:tcPr>
                <w:p w:rsidR="00B86CE9" w:rsidRPr="006229BB" w:rsidRDefault="00B86CE9" w:rsidP="00B86CE9">
                  <w:pPr>
                    <w:ind w:right="562"/>
                    <w:jc w:val="right"/>
                    <w:rPr>
                      <w:rFonts w:ascii="Cambria" w:hAnsi="Cambria"/>
                      <w:sz w:val="20"/>
                      <w:szCs w:val="20"/>
                    </w:rPr>
                  </w:pPr>
                  <w:r w:rsidRPr="006229BB">
                    <w:rPr>
                      <w:rFonts w:ascii="Cambria" w:eastAsia="Times New Roman" w:hAnsi="Cambria" w:cs="Arial"/>
                      <w:sz w:val="20"/>
                      <w:szCs w:val="20"/>
                    </w:rPr>
                    <w:t>1,50</w:t>
                  </w:r>
                </w:p>
              </w:tc>
              <w:tc>
                <w:tcPr>
                  <w:tcW w:w="1761" w:type="dxa"/>
                  <w:vAlign w:val="center"/>
                </w:tcPr>
                <w:p w:rsidR="00B86CE9" w:rsidRPr="006229BB" w:rsidRDefault="00B86CE9" w:rsidP="00B86CE9">
                  <w:pPr>
                    <w:ind w:right="562"/>
                    <w:jc w:val="right"/>
                    <w:rPr>
                      <w:rFonts w:ascii="Cambria" w:hAnsi="Cambria"/>
                      <w:sz w:val="20"/>
                      <w:szCs w:val="20"/>
                    </w:rPr>
                  </w:pPr>
                  <w:r w:rsidRPr="006229BB">
                    <w:rPr>
                      <w:rFonts w:ascii="Cambria" w:eastAsia="Times New Roman" w:hAnsi="Cambria" w:cs="Arial"/>
                      <w:sz w:val="20"/>
                      <w:szCs w:val="20"/>
                    </w:rPr>
                    <w:t>0,75</w:t>
                  </w:r>
                </w:p>
              </w:tc>
              <w:tc>
                <w:tcPr>
                  <w:tcW w:w="1770" w:type="dxa"/>
                  <w:vAlign w:val="center"/>
                </w:tcPr>
                <w:p w:rsidR="00B86CE9" w:rsidRPr="006229BB" w:rsidRDefault="00B86CE9" w:rsidP="00B86CE9">
                  <w:pPr>
                    <w:ind w:right="479"/>
                    <w:jc w:val="right"/>
                    <w:rPr>
                      <w:rFonts w:ascii="Cambria" w:hAnsi="Cambria"/>
                      <w:sz w:val="20"/>
                      <w:szCs w:val="20"/>
                    </w:rPr>
                  </w:pPr>
                  <w:r w:rsidRPr="006229BB">
                    <w:rPr>
                      <w:rFonts w:ascii="Cambria" w:eastAsia="Times New Roman" w:hAnsi="Cambria" w:cs="Arial"/>
                      <w:sz w:val="20"/>
                      <w:szCs w:val="20"/>
                    </w:rPr>
                    <w:t>52,25</w:t>
                  </w:r>
                </w:p>
              </w:tc>
            </w:tr>
            <w:tr w:rsidR="00B86CE9" w:rsidRPr="006229BB" w:rsidTr="00436E2A">
              <w:trPr>
                <w:trHeight w:val="202"/>
              </w:trPr>
              <w:tc>
                <w:tcPr>
                  <w:tcW w:w="1742" w:type="dxa"/>
                </w:tcPr>
                <w:p w:rsidR="00B86CE9" w:rsidRPr="006229BB" w:rsidRDefault="00B86CE9" w:rsidP="00B86CE9">
                  <w:pPr>
                    <w:jc w:val="both"/>
                    <w:rPr>
                      <w:rFonts w:ascii="Cambria" w:hAnsi="Cambria"/>
                      <w:sz w:val="20"/>
                      <w:szCs w:val="20"/>
                    </w:rPr>
                  </w:pPr>
                  <w:r w:rsidRPr="006229BB">
                    <w:rPr>
                      <w:rFonts w:ascii="Cambria" w:hAnsi="Cambria"/>
                      <w:sz w:val="20"/>
                      <w:szCs w:val="20"/>
                    </w:rPr>
                    <w:t>Ukupno</w:t>
                  </w:r>
                </w:p>
              </w:tc>
              <w:tc>
                <w:tcPr>
                  <w:tcW w:w="1758" w:type="dxa"/>
                  <w:vAlign w:val="center"/>
                </w:tcPr>
                <w:p w:rsidR="00B86CE9" w:rsidRPr="006229BB" w:rsidRDefault="00B86CE9" w:rsidP="00B86CE9">
                  <w:pPr>
                    <w:ind w:right="562"/>
                    <w:jc w:val="right"/>
                    <w:rPr>
                      <w:rFonts w:ascii="Cambria" w:hAnsi="Cambria"/>
                      <w:sz w:val="20"/>
                      <w:szCs w:val="20"/>
                    </w:rPr>
                  </w:pPr>
                  <w:r w:rsidRPr="006229BB">
                    <w:rPr>
                      <w:rFonts w:ascii="Cambria" w:eastAsia="Times New Roman" w:hAnsi="Cambria" w:cs="Arial"/>
                      <w:sz w:val="20"/>
                      <w:szCs w:val="20"/>
                    </w:rPr>
                    <w:t>500</w:t>
                  </w:r>
                </w:p>
              </w:tc>
              <w:tc>
                <w:tcPr>
                  <w:tcW w:w="1767" w:type="dxa"/>
                  <w:vAlign w:val="center"/>
                </w:tcPr>
                <w:p w:rsidR="00B86CE9" w:rsidRPr="006229BB" w:rsidRDefault="00B86CE9" w:rsidP="00B86CE9">
                  <w:pPr>
                    <w:ind w:right="562"/>
                    <w:jc w:val="right"/>
                    <w:rPr>
                      <w:rFonts w:ascii="Cambria" w:hAnsi="Cambria"/>
                      <w:sz w:val="20"/>
                      <w:szCs w:val="20"/>
                    </w:rPr>
                  </w:pPr>
                  <w:r w:rsidRPr="006229BB">
                    <w:rPr>
                      <w:rFonts w:ascii="Cambria" w:eastAsia="Times New Roman" w:hAnsi="Cambria" w:cs="Arial"/>
                      <w:sz w:val="20"/>
                      <w:szCs w:val="20"/>
                    </w:rPr>
                    <w:t>13,20</w:t>
                  </w:r>
                </w:p>
              </w:tc>
              <w:tc>
                <w:tcPr>
                  <w:tcW w:w="1761" w:type="dxa"/>
                  <w:vAlign w:val="center"/>
                </w:tcPr>
                <w:p w:rsidR="00B86CE9" w:rsidRPr="006229BB" w:rsidRDefault="00B86CE9" w:rsidP="00B86CE9">
                  <w:pPr>
                    <w:ind w:right="562"/>
                    <w:jc w:val="right"/>
                    <w:rPr>
                      <w:rFonts w:ascii="Cambria" w:hAnsi="Cambria"/>
                      <w:sz w:val="20"/>
                      <w:szCs w:val="20"/>
                    </w:rPr>
                  </w:pPr>
                  <w:r w:rsidRPr="006229BB">
                    <w:rPr>
                      <w:rFonts w:ascii="Cambria" w:eastAsia="Times New Roman" w:hAnsi="Cambria" w:cs="Arial"/>
                      <w:sz w:val="20"/>
                      <w:szCs w:val="20"/>
                    </w:rPr>
                    <w:t>3,45</w:t>
                  </w:r>
                </w:p>
              </w:tc>
              <w:tc>
                <w:tcPr>
                  <w:tcW w:w="1770" w:type="dxa"/>
                  <w:vAlign w:val="center"/>
                </w:tcPr>
                <w:p w:rsidR="00B86CE9" w:rsidRPr="006229BB" w:rsidRDefault="00B86CE9" w:rsidP="00B86CE9">
                  <w:pPr>
                    <w:ind w:right="479"/>
                    <w:jc w:val="right"/>
                    <w:rPr>
                      <w:rFonts w:ascii="Cambria" w:hAnsi="Cambria"/>
                      <w:sz w:val="20"/>
                      <w:szCs w:val="20"/>
                    </w:rPr>
                  </w:pPr>
                  <w:r w:rsidRPr="006229BB">
                    <w:rPr>
                      <w:rFonts w:ascii="Cambria" w:eastAsia="Times New Roman" w:hAnsi="Cambria" w:cs="Arial"/>
                      <w:bCs/>
                      <w:sz w:val="20"/>
                      <w:szCs w:val="20"/>
                    </w:rPr>
                    <w:t>516,65</w:t>
                  </w:r>
                </w:p>
              </w:tc>
            </w:tr>
          </w:tbl>
          <w:p w:rsidR="00B86CE9" w:rsidRDefault="00B86CE9" w:rsidP="00CF62B1">
            <w:pPr>
              <w:spacing w:after="240"/>
              <w:jc w:val="both"/>
              <w:rPr>
                <w:rFonts w:ascii="Cambria" w:eastAsia="Calibri" w:hAnsi="Cambria" w:cs="Arial"/>
              </w:rPr>
            </w:pPr>
          </w:p>
        </w:tc>
      </w:tr>
    </w:tbl>
    <w:p w:rsidR="000E1A98" w:rsidRPr="00A42945" w:rsidRDefault="00B62952" w:rsidP="006229BB">
      <w:pPr>
        <w:pStyle w:val="Naslov6"/>
      </w:pPr>
      <w:r w:rsidRPr="00A42945">
        <w:t xml:space="preserve">Izvor: </w:t>
      </w:r>
      <w:r w:rsidR="00DB7528" w:rsidRPr="00A42945">
        <w:t>National Audit Office</w:t>
      </w:r>
      <w:r w:rsidR="00A42945">
        <w:t xml:space="preserve"> (</w:t>
      </w:r>
      <w:r w:rsidR="00DB7528" w:rsidRPr="00A42945">
        <w:t>2016</w:t>
      </w:r>
      <w:r w:rsidR="00A42945">
        <w:t xml:space="preserve">); </w:t>
      </w:r>
      <w:r w:rsidR="0068511D" w:rsidRPr="00A42945">
        <w:t>HM Treasury</w:t>
      </w:r>
      <w:r w:rsidR="00A42945">
        <w:t xml:space="preserve"> (</w:t>
      </w:r>
      <w:r w:rsidR="0068511D" w:rsidRPr="00A42945">
        <w:t>2017</w:t>
      </w:r>
      <w:r w:rsidR="00A42945">
        <w:t>)</w:t>
      </w:r>
      <w:r w:rsidR="0068511D" w:rsidRPr="00A42945">
        <w:t xml:space="preserve"> </w:t>
      </w:r>
    </w:p>
    <w:p w:rsidR="00D6169D" w:rsidRPr="00F7524D" w:rsidRDefault="006F5082" w:rsidP="006F5082">
      <w:pPr>
        <w:pStyle w:val="Naslov3"/>
      </w:pPr>
      <w:bookmarkStart w:id="49" w:name="_Toc531687161"/>
      <w:r>
        <w:t>4.</w:t>
      </w:r>
      <w:r w:rsidR="00CD191A">
        <w:t>1</w:t>
      </w:r>
      <w:r>
        <w:t xml:space="preserve">.3. </w:t>
      </w:r>
      <w:r w:rsidR="00D6169D" w:rsidRPr="00F7524D">
        <w:t>Ublažavanje stigme siromaštva</w:t>
      </w:r>
      <w:bookmarkEnd w:id="49"/>
      <w:r w:rsidR="00D6169D" w:rsidRPr="00F7524D">
        <w:t xml:space="preserve"> </w:t>
      </w:r>
    </w:p>
    <w:p w:rsidR="00D6169D" w:rsidRPr="00F7524D" w:rsidRDefault="00523B87" w:rsidP="00F7524D">
      <w:pPr>
        <w:spacing w:after="240" w:line="240" w:lineRule="auto"/>
        <w:jc w:val="both"/>
        <w:rPr>
          <w:rFonts w:ascii="Cambria" w:hAnsi="Cambria"/>
        </w:rPr>
      </w:pPr>
      <w:r w:rsidRPr="00F7524D">
        <w:rPr>
          <w:rFonts w:ascii="Cambria" w:hAnsi="Cambria"/>
        </w:rPr>
        <w:t xml:space="preserve">U mnogim ekonomskim situacijama, ljudi ne brinu samo o učincima na svoje materijalno stanje, </w:t>
      </w:r>
      <w:r w:rsidR="00F2507E">
        <w:rPr>
          <w:rFonts w:ascii="Cambria" w:hAnsi="Cambria"/>
        </w:rPr>
        <w:t xml:space="preserve">već </w:t>
      </w:r>
      <w:r w:rsidRPr="00F7524D">
        <w:rPr>
          <w:rFonts w:ascii="Cambria" w:hAnsi="Cambria"/>
        </w:rPr>
        <w:t>uzimaju u obzir očuvanje određen</w:t>
      </w:r>
      <w:r w:rsidR="00F2507E">
        <w:rPr>
          <w:rFonts w:ascii="Cambria" w:hAnsi="Cambria"/>
        </w:rPr>
        <w:t>e</w:t>
      </w:r>
      <w:r w:rsidRPr="00F7524D">
        <w:rPr>
          <w:rFonts w:ascii="Cambria" w:hAnsi="Cambria"/>
        </w:rPr>
        <w:t xml:space="preserve"> </w:t>
      </w:r>
      <w:r w:rsidR="00DF2BDD" w:rsidRPr="00F7524D">
        <w:rPr>
          <w:rFonts w:ascii="Cambria" w:hAnsi="Cambria"/>
        </w:rPr>
        <w:t>slike koju zajednica stvara o njima, odnosno društvenog</w:t>
      </w:r>
      <w:r w:rsidRPr="00F7524D">
        <w:rPr>
          <w:rFonts w:ascii="Cambria" w:hAnsi="Cambria"/>
        </w:rPr>
        <w:t xml:space="preserve"> </w:t>
      </w:r>
      <w:r w:rsidR="00DF2BDD" w:rsidRPr="00F7524D">
        <w:rPr>
          <w:rFonts w:ascii="Cambria" w:hAnsi="Cambria"/>
        </w:rPr>
        <w:t xml:space="preserve">imiđa </w:t>
      </w:r>
      <w:r w:rsidRPr="00F7524D">
        <w:rPr>
          <w:rFonts w:ascii="Cambria" w:hAnsi="Cambria"/>
        </w:rPr>
        <w:t xml:space="preserve">(Goffman, 1959; Bursztyn </w:t>
      </w:r>
      <w:r w:rsidR="00731F0E" w:rsidRPr="00F7524D">
        <w:rPr>
          <w:rFonts w:ascii="Cambria" w:hAnsi="Cambria"/>
        </w:rPr>
        <w:t xml:space="preserve">i </w:t>
      </w:r>
      <w:r w:rsidRPr="00F7524D">
        <w:rPr>
          <w:rFonts w:ascii="Cambria" w:hAnsi="Cambria"/>
        </w:rPr>
        <w:t>Jensen, 2017).</w:t>
      </w:r>
      <w:r w:rsidR="00DF2BDD" w:rsidRPr="00F7524D">
        <w:rPr>
          <w:rFonts w:ascii="Cambria" w:hAnsi="Cambria"/>
        </w:rPr>
        <w:t xml:space="preserve"> </w:t>
      </w:r>
      <w:r w:rsidR="000B5A98" w:rsidRPr="00F7524D">
        <w:rPr>
          <w:rFonts w:ascii="Cambria" w:hAnsi="Cambria"/>
        </w:rPr>
        <w:t xml:space="preserve">Mnogobrojni istaknuti </w:t>
      </w:r>
      <w:r w:rsidRPr="00F7524D">
        <w:rPr>
          <w:rFonts w:ascii="Cambria" w:hAnsi="Cambria"/>
        </w:rPr>
        <w:t>teoret</w:t>
      </w:r>
      <w:r w:rsidR="00CF626D" w:rsidRPr="00F7524D">
        <w:rPr>
          <w:rFonts w:ascii="Cambria" w:hAnsi="Cambria"/>
        </w:rPr>
        <w:t xml:space="preserve">ičari (Moffitt, 1983; Besley </w:t>
      </w:r>
      <w:r w:rsidR="00731F0E" w:rsidRPr="00F7524D">
        <w:rPr>
          <w:rFonts w:ascii="Cambria" w:hAnsi="Cambria"/>
        </w:rPr>
        <w:t>i</w:t>
      </w:r>
      <w:r w:rsidR="00CF626D" w:rsidRPr="00F7524D">
        <w:rPr>
          <w:rFonts w:ascii="Cambria" w:hAnsi="Cambria"/>
        </w:rPr>
        <w:t xml:space="preserve"> Coate, 1992; Lindbeck</w:t>
      </w:r>
      <w:r w:rsidR="00F2507E">
        <w:rPr>
          <w:rFonts w:ascii="Cambria" w:hAnsi="Cambria"/>
        </w:rPr>
        <w:t xml:space="preserve">, </w:t>
      </w:r>
      <w:r w:rsidR="00F2507E" w:rsidRPr="00F2507E">
        <w:rPr>
          <w:rFonts w:ascii="Cambria" w:hAnsi="Cambria"/>
        </w:rPr>
        <w:t>Nyberg i Weibull</w:t>
      </w:r>
      <w:r w:rsidR="00CF626D" w:rsidRPr="00F7524D">
        <w:rPr>
          <w:rFonts w:ascii="Cambria" w:hAnsi="Cambria"/>
        </w:rPr>
        <w:t xml:space="preserve">, 1999) razvili su </w:t>
      </w:r>
      <w:r w:rsidR="000B5A98" w:rsidRPr="00F7524D">
        <w:rPr>
          <w:rFonts w:ascii="Cambria" w:hAnsi="Cambria"/>
        </w:rPr>
        <w:t>stav</w:t>
      </w:r>
      <w:r w:rsidR="00CF626D" w:rsidRPr="00F7524D">
        <w:rPr>
          <w:rFonts w:ascii="Cambria" w:hAnsi="Cambria"/>
        </w:rPr>
        <w:t xml:space="preserve"> kako pojedinci ne žele </w:t>
      </w:r>
      <w:r w:rsidR="009B3CB0" w:rsidRPr="00F7524D">
        <w:rPr>
          <w:rFonts w:ascii="Cambria" w:hAnsi="Cambria"/>
        </w:rPr>
        <w:t xml:space="preserve">samo da zajednica ima o njima dobru sliku, nego da to </w:t>
      </w:r>
      <w:r w:rsidR="00F2507E" w:rsidRPr="00F7524D">
        <w:rPr>
          <w:rFonts w:ascii="Cambria" w:hAnsi="Cambria"/>
        </w:rPr>
        <w:t xml:space="preserve">također </w:t>
      </w:r>
      <w:r w:rsidR="009B3CB0" w:rsidRPr="00F7524D">
        <w:rPr>
          <w:rFonts w:ascii="Cambria" w:hAnsi="Cambria"/>
        </w:rPr>
        <w:t xml:space="preserve">utječe i na način na koji koriste prava iz socijalne skrbi. Polazište je kako pojedinci koji imaju pravo na određene oblike i prava iz sustava socijalne skrbi, ne podnose zahtjeve za njihovo ostvarivanje jer ne žele poslati </w:t>
      </w:r>
      <w:r w:rsidRPr="00F7524D">
        <w:rPr>
          <w:rFonts w:ascii="Cambria" w:hAnsi="Cambria"/>
        </w:rPr>
        <w:t>negativ</w:t>
      </w:r>
      <w:r w:rsidR="009B3CB0" w:rsidRPr="00F7524D">
        <w:rPr>
          <w:rFonts w:ascii="Cambria" w:hAnsi="Cambria"/>
        </w:rPr>
        <w:t xml:space="preserve">nu poruku o svojim sposobnostima, </w:t>
      </w:r>
      <w:r w:rsidRPr="00F7524D">
        <w:rPr>
          <w:rFonts w:ascii="Cambria" w:hAnsi="Cambria"/>
        </w:rPr>
        <w:t>motiva</w:t>
      </w:r>
      <w:r w:rsidR="009B3CB0" w:rsidRPr="00F7524D">
        <w:rPr>
          <w:rFonts w:ascii="Cambria" w:hAnsi="Cambria"/>
        </w:rPr>
        <w:t xml:space="preserve">ciji za rad i/ili </w:t>
      </w:r>
      <w:r w:rsidRPr="00F7524D">
        <w:rPr>
          <w:rFonts w:ascii="Cambria" w:hAnsi="Cambria"/>
        </w:rPr>
        <w:t>soci</w:t>
      </w:r>
      <w:r w:rsidR="009B3CB0" w:rsidRPr="00F7524D">
        <w:rPr>
          <w:rFonts w:ascii="Cambria" w:hAnsi="Cambria"/>
        </w:rPr>
        <w:t>j</w:t>
      </w:r>
      <w:r w:rsidRPr="00F7524D">
        <w:rPr>
          <w:rFonts w:ascii="Cambria" w:hAnsi="Cambria"/>
        </w:rPr>
        <w:t>al</w:t>
      </w:r>
      <w:r w:rsidR="009B3CB0" w:rsidRPr="00F7524D">
        <w:rPr>
          <w:rFonts w:ascii="Cambria" w:hAnsi="Cambria"/>
        </w:rPr>
        <w:t xml:space="preserve">nim stavovima kako ne bi ugrozili svoj društveni imidž. Moguća </w:t>
      </w:r>
      <w:r w:rsidRPr="00F7524D">
        <w:rPr>
          <w:rFonts w:ascii="Cambria" w:hAnsi="Cambria"/>
        </w:rPr>
        <w:t>stigmatiza</w:t>
      </w:r>
      <w:r w:rsidR="009B3CB0" w:rsidRPr="00F7524D">
        <w:rPr>
          <w:rFonts w:ascii="Cambria" w:hAnsi="Cambria"/>
        </w:rPr>
        <w:t xml:space="preserve">cija </w:t>
      </w:r>
      <w:r w:rsidR="00F2507E">
        <w:rPr>
          <w:rFonts w:ascii="Cambria" w:hAnsi="Cambria"/>
        </w:rPr>
        <w:t>n</w:t>
      </w:r>
      <w:r w:rsidR="009B3CB0" w:rsidRPr="00F7524D">
        <w:rPr>
          <w:rFonts w:ascii="Cambria" w:hAnsi="Cambria"/>
        </w:rPr>
        <w:t xml:space="preserve">e samo ugrožava njihov predstavu koju imaju o sebi nego također može narušiti ili </w:t>
      </w:r>
      <w:r w:rsidR="00731F0E" w:rsidRPr="00F7524D">
        <w:rPr>
          <w:rFonts w:ascii="Cambria" w:hAnsi="Cambria"/>
        </w:rPr>
        <w:t xml:space="preserve">pogoršati </w:t>
      </w:r>
      <w:r w:rsidR="009B3CB0" w:rsidRPr="00F7524D">
        <w:rPr>
          <w:rFonts w:ascii="Cambria" w:hAnsi="Cambria"/>
        </w:rPr>
        <w:t xml:space="preserve">odnose drugih prema njima </w:t>
      </w:r>
      <w:r w:rsidRPr="00F7524D">
        <w:rPr>
          <w:rFonts w:ascii="Cambria" w:hAnsi="Cambria"/>
        </w:rPr>
        <w:t xml:space="preserve">(Stuber </w:t>
      </w:r>
      <w:r w:rsidR="00731F0E" w:rsidRPr="00F7524D">
        <w:rPr>
          <w:rFonts w:ascii="Cambria" w:hAnsi="Cambria"/>
        </w:rPr>
        <w:t>i</w:t>
      </w:r>
      <w:r w:rsidRPr="00F7524D">
        <w:rPr>
          <w:rFonts w:ascii="Cambria" w:hAnsi="Cambria"/>
        </w:rPr>
        <w:t xml:space="preserve"> Schlesinger, 2006). T</w:t>
      </w:r>
      <w:r w:rsidR="009B3CB0" w:rsidRPr="00F7524D">
        <w:rPr>
          <w:rFonts w:ascii="Cambria" w:hAnsi="Cambria"/>
        </w:rPr>
        <w:t xml:space="preserve">o se naziva </w:t>
      </w:r>
      <w:r w:rsidRPr="00F7524D">
        <w:rPr>
          <w:rFonts w:ascii="Cambria" w:hAnsi="Cambria"/>
        </w:rPr>
        <w:t>stigm</w:t>
      </w:r>
      <w:r w:rsidR="00731F0E" w:rsidRPr="00F7524D">
        <w:rPr>
          <w:rFonts w:ascii="Cambria" w:hAnsi="Cambria"/>
        </w:rPr>
        <w:t xml:space="preserve">om </w:t>
      </w:r>
      <w:r w:rsidR="009B3CB0" w:rsidRPr="00F7524D">
        <w:rPr>
          <w:rFonts w:ascii="Cambria" w:hAnsi="Cambria"/>
        </w:rPr>
        <w:t>korištenja prava iz socijalne skrbi i u velikoj mjeri može objasniti zašto građani ne traže i</w:t>
      </w:r>
      <w:r w:rsidR="00F2507E">
        <w:rPr>
          <w:rFonts w:ascii="Cambria" w:hAnsi="Cambria"/>
        </w:rPr>
        <w:t xml:space="preserve"> ne</w:t>
      </w:r>
      <w:r w:rsidR="009B3CB0" w:rsidRPr="00F7524D">
        <w:rPr>
          <w:rFonts w:ascii="Cambria" w:hAnsi="Cambria"/>
        </w:rPr>
        <w:t xml:space="preserve"> koriste </w:t>
      </w:r>
      <w:r w:rsidR="00731F0E" w:rsidRPr="00F7524D">
        <w:rPr>
          <w:rFonts w:ascii="Cambria" w:hAnsi="Cambria"/>
        </w:rPr>
        <w:t xml:space="preserve">socijalne pomoći na koja imaju </w:t>
      </w:r>
      <w:r w:rsidR="009B3CB0" w:rsidRPr="00F7524D">
        <w:rPr>
          <w:rFonts w:ascii="Cambria" w:hAnsi="Cambria"/>
        </w:rPr>
        <w:t>prav</w:t>
      </w:r>
      <w:r w:rsidR="00731F0E" w:rsidRPr="00F7524D">
        <w:rPr>
          <w:rFonts w:ascii="Cambria" w:hAnsi="Cambria"/>
        </w:rPr>
        <w:t>o</w:t>
      </w:r>
      <w:r w:rsidR="009B3CB0" w:rsidRPr="00F7524D">
        <w:rPr>
          <w:rFonts w:ascii="Cambria" w:hAnsi="Cambria"/>
        </w:rPr>
        <w:t xml:space="preserve"> (Friedrichsen, König </w:t>
      </w:r>
      <w:r w:rsidR="00731F0E" w:rsidRPr="00F7524D">
        <w:rPr>
          <w:rFonts w:ascii="Cambria" w:hAnsi="Cambria"/>
        </w:rPr>
        <w:t xml:space="preserve">i </w:t>
      </w:r>
      <w:r w:rsidR="009B3CB0" w:rsidRPr="00F7524D">
        <w:rPr>
          <w:rFonts w:ascii="Cambria" w:hAnsi="Cambria"/>
        </w:rPr>
        <w:t xml:space="preserve">Schmacker, 2018). Niska stopa korištenja pojedinih prava stalna je tema </w:t>
      </w:r>
      <w:r w:rsidRPr="00F7524D">
        <w:rPr>
          <w:rFonts w:ascii="Cambria" w:hAnsi="Cambria"/>
        </w:rPr>
        <w:t>poli</w:t>
      </w:r>
      <w:r w:rsidR="009B3CB0" w:rsidRPr="00F7524D">
        <w:rPr>
          <w:rFonts w:ascii="Cambria" w:hAnsi="Cambria"/>
        </w:rPr>
        <w:t>tičkih rasprava jer se time pokazuje kako su programi socijalne skrbi često neučinkoviti u obuhvaćanju onih kojima su najviše potrebni pa se time ne poboljšava položaj najugroženijih niti ostvaruju željeni ciljevi red</w:t>
      </w:r>
      <w:r w:rsidRPr="00F7524D">
        <w:rPr>
          <w:rFonts w:ascii="Cambria" w:hAnsi="Cambria"/>
        </w:rPr>
        <w:t>istribu</w:t>
      </w:r>
      <w:r w:rsidR="009B3CB0" w:rsidRPr="00F7524D">
        <w:rPr>
          <w:rFonts w:ascii="Cambria" w:hAnsi="Cambria"/>
        </w:rPr>
        <w:t xml:space="preserve">cije </w:t>
      </w:r>
      <w:r w:rsidRPr="00F7524D">
        <w:rPr>
          <w:rFonts w:ascii="Cambria" w:hAnsi="Cambria"/>
        </w:rPr>
        <w:t xml:space="preserve">(Eurofound, 2015). </w:t>
      </w:r>
      <w:r w:rsidR="00731F0E" w:rsidRPr="00F7524D">
        <w:rPr>
          <w:rFonts w:ascii="Cambria" w:hAnsi="Cambria"/>
        </w:rPr>
        <w:t xml:space="preserve">Ipak, razmjerno su malobrojna istraživanja i dokazi za takvu tvrdnju. Friedrichsen, König i Schmacker (2018) </w:t>
      </w:r>
      <w:r w:rsidR="0035096C" w:rsidRPr="00F7524D">
        <w:rPr>
          <w:rFonts w:ascii="Cambria" w:hAnsi="Cambria"/>
        </w:rPr>
        <w:t>u</w:t>
      </w:r>
      <w:r w:rsidR="00731F0E" w:rsidRPr="00F7524D">
        <w:rPr>
          <w:rFonts w:ascii="Cambria" w:hAnsi="Cambria"/>
        </w:rPr>
        <w:t xml:space="preserve"> svom su istraživanju potvrdili pretpostavku kako </w:t>
      </w:r>
      <w:r w:rsidR="00D6169D" w:rsidRPr="00F7524D">
        <w:rPr>
          <w:rFonts w:ascii="Cambria" w:hAnsi="Cambria"/>
        </w:rPr>
        <w:t>osobe zbog ponosa, slabije informiranosti i/ili ograničene pokretljivosti češće ne ostvaruju prava koja uključuju provjeru dohotka ili imovine</w:t>
      </w:r>
      <w:r w:rsidR="0035096C" w:rsidRPr="00F7524D">
        <w:rPr>
          <w:rFonts w:ascii="Cambria" w:hAnsi="Cambria"/>
        </w:rPr>
        <w:t>.</w:t>
      </w:r>
      <w:r w:rsidR="00D6169D" w:rsidRPr="00F7524D">
        <w:rPr>
          <w:rFonts w:ascii="Cambria" w:hAnsi="Cambria"/>
        </w:rPr>
        <w:t xml:space="preserve"> </w:t>
      </w:r>
      <w:r w:rsidR="0035096C" w:rsidRPr="00F7524D">
        <w:rPr>
          <w:rFonts w:ascii="Cambria" w:hAnsi="Cambria"/>
        </w:rPr>
        <w:t>Ujedno, s</w:t>
      </w:r>
      <w:r w:rsidR="00D6169D" w:rsidRPr="00F7524D">
        <w:rPr>
          <w:rFonts w:ascii="Cambria" w:hAnsi="Cambria"/>
        </w:rPr>
        <w:t xml:space="preserve">ocijalne mirovine koje se temelje na provjeri resursa u pravilu su manje stigmatizirajuće od socijalne pomoći, što može ovisiti o načinu upravljanja ovim mirovinama. </w:t>
      </w:r>
    </w:p>
    <w:p w:rsidR="00D6169D" w:rsidRPr="00F7524D" w:rsidRDefault="00D6169D" w:rsidP="006F5082">
      <w:pPr>
        <w:pStyle w:val="Naslov3"/>
      </w:pPr>
      <w:bookmarkStart w:id="50" w:name="_Toc531687162"/>
      <w:r w:rsidRPr="00F7524D">
        <w:t>4.</w:t>
      </w:r>
      <w:r w:rsidR="00CD191A">
        <w:t>1.4.</w:t>
      </w:r>
      <w:r w:rsidRPr="00F7524D">
        <w:t xml:space="preserve"> Smanjivanje nepodnošenj</w:t>
      </w:r>
      <w:r w:rsidR="0037421F" w:rsidRPr="00F7524D">
        <w:t>a</w:t>
      </w:r>
      <w:r w:rsidRPr="00F7524D">
        <w:t xml:space="preserve"> zahtjeva za ostvarivanje </w:t>
      </w:r>
      <w:r w:rsidR="00731F0E" w:rsidRPr="00F7524D">
        <w:t>i</w:t>
      </w:r>
      <w:r w:rsidR="0037421F" w:rsidRPr="00F7524D">
        <w:t xml:space="preserve">/ili </w:t>
      </w:r>
      <w:r w:rsidR="001D7066" w:rsidRPr="00F7524D">
        <w:t>ne</w:t>
      </w:r>
      <w:r w:rsidR="00731F0E" w:rsidRPr="00F7524D">
        <w:t>korištenj</w:t>
      </w:r>
      <w:r w:rsidR="0037421F" w:rsidRPr="00F7524D">
        <w:t>a</w:t>
      </w:r>
      <w:r w:rsidR="00731F0E" w:rsidRPr="00F7524D">
        <w:t xml:space="preserve"> </w:t>
      </w:r>
      <w:r w:rsidRPr="00F7524D">
        <w:t>socijalne pomoći</w:t>
      </w:r>
      <w:bookmarkEnd w:id="50"/>
      <w:r w:rsidRPr="00F7524D">
        <w:t xml:space="preserve"> </w:t>
      </w:r>
    </w:p>
    <w:p w:rsidR="00D6169D" w:rsidRPr="00F7524D" w:rsidRDefault="00D6169D" w:rsidP="00F7524D">
      <w:pPr>
        <w:spacing w:after="240" w:line="240" w:lineRule="auto"/>
        <w:jc w:val="both"/>
        <w:rPr>
          <w:rFonts w:ascii="Cambria" w:hAnsi="Cambria"/>
        </w:rPr>
      </w:pPr>
      <w:r w:rsidRPr="00F7524D">
        <w:rPr>
          <w:rFonts w:ascii="Cambria" w:hAnsi="Cambria"/>
        </w:rPr>
        <w:t>Provjera dohodovnog ili imovinskog stanja i stigma uzrokuju visoke stope neuzimanja naknada socijalne pomoći od strane starijih osoba koje na njih imaju pravo (</w:t>
      </w:r>
      <w:r w:rsidR="00A80078">
        <w:rPr>
          <w:rFonts w:ascii="Cambria" w:hAnsi="Cambria"/>
        </w:rPr>
        <w:t xml:space="preserve">engl. </w:t>
      </w:r>
      <w:r w:rsidRPr="00F7524D">
        <w:rPr>
          <w:rFonts w:ascii="Cambria" w:hAnsi="Cambria"/>
          <w:i/>
        </w:rPr>
        <w:t>non-take-up</w:t>
      </w:r>
      <w:r w:rsidRPr="00F7524D">
        <w:rPr>
          <w:rFonts w:ascii="Cambria" w:hAnsi="Cambria"/>
        </w:rPr>
        <w:t>) (</w:t>
      </w:r>
      <w:r w:rsidR="00740CE8">
        <w:rPr>
          <w:rFonts w:ascii="Cambria" w:hAnsi="Cambria"/>
        </w:rPr>
        <w:t xml:space="preserve">van </w:t>
      </w:r>
      <w:r w:rsidRPr="00F7524D">
        <w:rPr>
          <w:rFonts w:ascii="Cambria" w:hAnsi="Cambria"/>
        </w:rPr>
        <w:t xml:space="preserve">Oorshot, 1991; Hernanz, Malherbet i Pellizzari, 2004). Rezultati njemačkog istraživanja </w:t>
      </w:r>
      <w:r w:rsidR="00A80078">
        <w:rPr>
          <w:rFonts w:ascii="Cambria" w:hAnsi="Cambria"/>
        </w:rPr>
        <w:t xml:space="preserve">kojega su proveli </w:t>
      </w:r>
      <w:r w:rsidR="00A80078" w:rsidRPr="00F7524D">
        <w:rPr>
          <w:rFonts w:ascii="Cambria" w:hAnsi="Cambria"/>
        </w:rPr>
        <w:t>Kayser i Frick</w:t>
      </w:r>
      <w:r w:rsidR="00A80078">
        <w:rPr>
          <w:rFonts w:ascii="Cambria" w:hAnsi="Cambria"/>
        </w:rPr>
        <w:t xml:space="preserve"> (</w:t>
      </w:r>
      <w:r w:rsidR="00A80078" w:rsidRPr="00F7524D">
        <w:rPr>
          <w:rFonts w:ascii="Cambria" w:hAnsi="Cambria"/>
        </w:rPr>
        <w:t>2000</w:t>
      </w:r>
      <w:r w:rsidR="00A80078">
        <w:rPr>
          <w:rFonts w:ascii="Cambria" w:hAnsi="Cambria"/>
        </w:rPr>
        <w:t xml:space="preserve">) </w:t>
      </w:r>
      <w:r w:rsidRPr="00F7524D">
        <w:rPr>
          <w:rFonts w:ascii="Cambria" w:hAnsi="Cambria"/>
        </w:rPr>
        <w:t xml:space="preserve">pokazuju da su stope neuzimanja naknada socijalne pomoći izrazito visoke među starijom populacijom i samačkim kućanstvima u kojima često žive starije osobe (). Stope traženja socijalne pomoći rastu do 49. godine, a zatim se smanjuju. Procijenjena stopa neuzimanja socijalne pomoći u Njemačkoj (omjer netražitelja pomoći i svih kućanstava s pravom na pomoć) u kućanstvima koje vode osobe starije od 60 godina iznosila je </w:t>
      </w:r>
      <w:r w:rsidR="00731F0E" w:rsidRPr="00F7524D">
        <w:rPr>
          <w:rFonts w:ascii="Cambria" w:hAnsi="Cambria"/>
        </w:rPr>
        <w:t xml:space="preserve">početkom </w:t>
      </w:r>
      <w:r w:rsidRPr="00F7524D">
        <w:rPr>
          <w:rFonts w:ascii="Cambria" w:hAnsi="Cambria"/>
        </w:rPr>
        <w:t>200</w:t>
      </w:r>
      <w:r w:rsidR="00731F0E" w:rsidRPr="00F7524D">
        <w:rPr>
          <w:rFonts w:ascii="Cambria" w:hAnsi="Cambria"/>
        </w:rPr>
        <w:t xml:space="preserve">0-ih </w:t>
      </w:r>
      <w:r w:rsidR="00A80078">
        <w:rPr>
          <w:rFonts w:ascii="Cambria" w:hAnsi="Cambria"/>
        </w:rPr>
        <w:t>čak 77,5%.</w:t>
      </w:r>
    </w:p>
    <w:p w:rsidR="00E16185" w:rsidRPr="00F7524D" w:rsidRDefault="00CD191A" w:rsidP="00CD191A">
      <w:pPr>
        <w:pStyle w:val="Naslov2"/>
      </w:pPr>
      <w:bookmarkStart w:id="51" w:name="_Toc531687163"/>
      <w:r>
        <w:t xml:space="preserve">4.2. </w:t>
      </w:r>
      <w:r w:rsidR="00E16185" w:rsidRPr="00F7524D">
        <w:t>Nedostaci socijalnih mirovina</w:t>
      </w:r>
      <w:bookmarkEnd w:id="51"/>
      <w:r w:rsidR="00E16185" w:rsidRPr="00F7524D">
        <w:t xml:space="preserve"> </w:t>
      </w:r>
    </w:p>
    <w:p w:rsidR="00E16185" w:rsidRPr="00F7524D" w:rsidRDefault="00CD191A" w:rsidP="00CD191A">
      <w:pPr>
        <w:pStyle w:val="Naslov3"/>
      </w:pPr>
      <w:bookmarkStart w:id="52" w:name="_Toc531687164"/>
      <w:r>
        <w:t xml:space="preserve">4.2.1. </w:t>
      </w:r>
      <w:r w:rsidR="002263F5" w:rsidRPr="00F7524D">
        <w:t>Smanjivanj</w:t>
      </w:r>
      <w:r w:rsidR="00A80078">
        <w:t>e</w:t>
      </w:r>
      <w:r w:rsidR="002263F5" w:rsidRPr="00F7524D">
        <w:t xml:space="preserve"> stope aktivnosti u službenom gospodarstvu i </w:t>
      </w:r>
      <w:r w:rsidR="0037421F" w:rsidRPr="00F7524D">
        <w:t xml:space="preserve">mogućnost </w:t>
      </w:r>
      <w:r w:rsidR="002263F5" w:rsidRPr="00F7524D">
        <w:t>povećanj</w:t>
      </w:r>
      <w:r w:rsidR="00F22854" w:rsidRPr="00F7524D">
        <w:t>a</w:t>
      </w:r>
      <w:r w:rsidR="002263F5" w:rsidRPr="00F7524D">
        <w:t xml:space="preserve"> evazije plaćanja mirovinskih doprinosa</w:t>
      </w:r>
      <w:bookmarkEnd w:id="52"/>
    </w:p>
    <w:p w:rsidR="002263F5" w:rsidRPr="00F7524D" w:rsidRDefault="003F282C" w:rsidP="00F7524D">
      <w:pPr>
        <w:spacing w:after="240" w:line="240" w:lineRule="auto"/>
        <w:jc w:val="both"/>
        <w:rPr>
          <w:rFonts w:ascii="Cambria" w:hAnsi="Cambria"/>
        </w:rPr>
      </w:pPr>
      <w:r w:rsidRPr="00F7524D">
        <w:rPr>
          <w:rFonts w:ascii="Cambria" w:hAnsi="Cambria"/>
        </w:rPr>
        <w:t xml:space="preserve">Zbog važnosti teme i njezine djelomične zapostavljenosti kod razmatranja socijalnih mirovina ovome posvećujemo nešto veću pozornost. </w:t>
      </w:r>
      <w:r w:rsidR="002263F5" w:rsidRPr="00F7524D">
        <w:rPr>
          <w:rFonts w:ascii="Cambria" w:hAnsi="Cambria"/>
        </w:rPr>
        <w:t xml:space="preserve">Gotovo u svim post-tranzicijskim zemljama postojeći javni sustavi mirovinskog osiguranja koji se financiraju iz tekućeg dohotka nisu u mogućnosti zadovoljiti nastale obaveze prema velikom broju umirovljenika. Umirovljenici pojedinačno primaju vrlo male mirovine, a vrlo su veliki doprinosi za mirovinsko osiguranje, što neminovno stimulira prelazak u sivu ekonomiju i zapošljavanje na crno </w:t>
      </w:r>
      <w:r w:rsidR="000275FC" w:rsidRPr="00F7524D">
        <w:rPr>
          <w:rFonts w:ascii="Cambria" w:hAnsi="Cambria"/>
        </w:rPr>
        <w:t xml:space="preserve">te </w:t>
      </w:r>
      <w:r w:rsidR="002263F5" w:rsidRPr="00F7524D">
        <w:rPr>
          <w:rFonts w:ascii="Cambria" w:hAnsi="Cambria"/>
        </w:rPr>
        <w:t xml:space="preserve">slijedom toga značajno ili potpuno izbjegavanje plaćanja mirovinskih doprinosa. Velika izdvajanja za mirovinsko osiguranje (u zemljama Srednje i Istočne Europe kreću se između 10 do 15% </w:t>
      </w:r>
      <w:r w:rsidR="008A7ED3">
        <w:rPr>
          <w:rFonts w:ascii="Cambria" w:hAnsi="Cambria"/>
        </w:rPr>
        <w:t>BDP</w:t>
      </w:r>
      <w:r w:rsidR="002263F5" w:rsidRPr="00F7524D">
        <w:rPr>
          <w:rFonts w:ascii="Cambria" w:hAnsi="Cambria"/>
        </w:rPr>
        <w:t>-a) uz nepovoljne demografske trendove i</w:t>
      </w:r>
      <w:r w:rsidR="005661BA" w:rsidRPr="00F7524D">
        <w:rPr>
          <w:rFonts w:ascii="Cambria" w:hAnsi="Cambria"/>
        </w:rPr>
        <w:t xml:space="preserve"> </w:t>
      </w:r>
      <w:r w:rsidR="002263F5" w:rsidRPr="00F7524D">
        <w:rPr>
          <w:rFonts w:ascii="Cambria" w:hAnsi="Cambria"/>
        </w:rPr>
        <w:t xml:space="preserve">zadržavanje sadašnjeg stanja mogla bi do sredine </w:t>
      </w:r>
      <w:r w:rsidR="000275FC" w:rsidRPr="00F7524D">
        <w:rPr>
          <w:rFonts w:ascii="Cambria" w:hAnsi="Cambria"/>
        </w:rPr>
        <w:t xml:space="preserve">21. </w:t>
      </w:r>
      <w:r w:rsidR="002263F5" w:rsidRPr="00F7524D">
        <w:rPr>
          <w:rFonts w:ascii="Cambria" w:hAnsi="Cambria"/>
        </w:rPr>
        <w:t xml:space="preserve">stoljeća narasti do četvrtine </w:t>
      </w:r>
      <w:r w:rsidR="008A7ED3">
        <w:rPr>
          <w:rFonts w:ascii="Cambria" w:hAnsi="Cambria"/>
        </w:rPr>
        <w:t>BDP</w:t>
      </w:r>
      <w:r w:rsidR="002263F5" w:rsidRPr="00F7524D">
        <w:rPr>
          <w:rFonts w:ascii="Cambria" w:hAnsi="Cambria"/>
        </w:rPr>
        <w:t>-a. Ujedno, smanjuje se udio doprinosa koj</w:t>
      </w:r>
      <w:r w:rsidR="008A7ED3">
        <w:rPr>
          <w:rFonts w:ascii="Cambria" w:hAnsi="Cambria"/>
        </w:rPr>
        <w:t>i</w:t>
      </w:r>
      <w:r w:rsidR="002263F5" w:rsidRPr="00F7524D">
        <w:rPr>
          <w:rFonts w:ascii="Cambria" w:hAnsi="Cambria"/>
        </w:rPr>
        <w:t xml:space="preserve"> su prikupljen</w:t>
      </w:r>
      <w:r w:rsidR="008A7ED3">
        <w:rPr>
          <w:rFonts w:ascii="Cambria" w:hAnsi="Cambria"/>
        </w:rPr>
        <w:t>i</w:t>
      </w:r>
      <w:r w:rsidR="002263F5" w:rsidRPr="00F7524D">
        <w:rPr>
          <w:rFonts w:ascii="Cambria" w:hAnsi="Cambria"/>
        </w:rPr>
        <w:t xml:space="preserve"> od velikih, većinom državnih poduzeća, dok se istodobno u potrebnoj mjeri ne povećavaju sredstava koja se prikupljaju od privatnih, uglavnom manjih tvrtki. Kao i u mnogim drugim tranzicijskim zemljama, i u Hrvatskoj je nepovoljan odnos između broja osiguranika i korisnika mirovine, što</w:t>
      </w:r>
      <w:r w:rsidR="005661BA" w:rsidRPr="00F7524D">
        <w:rPr>
          <w:rFonts w:ascii="Cambria" w:hAnsi="Cambria"/>
        </w:rPr>
        <w:t xml:space="preserve"> </w:t>
      </w:r>
      <w:r w:rsidR="002263F5" w:rsidRPr="00F7524D">
        <w:rPr>
          <w:rFonts w:ascii="Cambria" w:hAnsi="Cambria"/>
        </w:rPr>
        <w:t>uvjetuje potrebu za velikim stopama doprinosa za mirovinsko osiguranje. Uz nepostojanje snažnije povezanosti između visine doprinosa i mirovine, te nedovoljno učinkovit nadzor nad ubiranjem doprinosa, lako može doći do</w:t>
      </w:r>
      <w:r w:rsidR="005661BA" w:rsidRPr="00F7524D">
        <w:rPr>
          <w:rFonts w:ascii="Cambria" w:hAnsi="Cambria"/>
        </w:rPr>
        <w:t xml:space="preserve"> </w:t>
      </w:r>
      <w:r w:rsidR="002263F5" w:rsidRPr="00F7524D">
        <w:rPr>
          <w:rFonts w:ascii="Cambria" w:hAnsi="Cambria"/>
        </w:rPr>
        <w:t xml:space="preserve">izbjegavanja njihovog plaćanja. </w:t>
      </w:r>
    </w:p>
    <w:p w:rsidR="002263F5" w:rsidRPr="00F7524D" w:rsidRDefault="002263F5" w:rsidP="00F7524D">
      <w:pPr>
        <w:spacing w:after="240" w:line="240" w:lineRule="auto"/>
        <w:jc w:val="both"/>
        <w:rPr>
          <w:rFonts w:ascii="Cambria" w:hAnsi="Cambria"/>
        </w:rPr>
      </w:pPr>
      <w:r w:rsidRPr="00F7524D">
        <w:rPr>
          <w:rFonts w:ascii="Cambria" w:hAnsi="Cambria"/>
        </w:rPr>
        <w:t xml:space="preserve">Neplaćanje doprinosa za mirovinsko osiguranje djelomično je posljedica negativnog stava stanovništva o kakvoći i visini usluga javnih mirovinskih fondova (posebice niski iznosi mirovina koji nisu pratili rast plaća). </w:t>
      </w:r>
      <w:r w:rsidR="000275FC" w:rsidRPr="00F7524D">
        <w:rPr>
          <w:rFonts w:ascii="Cambria" w:hAnsi="Cambria"/>
        </w:rPr>
        <w:t>Ovu d</w:t>
      </w:r>
      <w:r w:rsidRPr="00F7524D">
        <w:rPr>
          <w:rFonts w:ascii="Cambria" w:hAnsi="Cambria"/>
        </w:rPr>
        <w:t xml:space="preserve">ionicu čine teorijski okvir za određivanje evazije doprinosa posebice uzrokovane spoznajom kako postoji socijalna mirovina neovisna o prethodnom radu i plaćenim </w:t>
      </w:r>
      <w:r w:rsidR="000275FC" w:rsidRPr="00F7524D">
        <w:rPr>
          <w:rFonts w:ascii="Cambria" w:hAnsi="Cambria"/>
        </w:rPr>
        <w:t xml:space="preserve">mirovinskim </w:t>
      </w:r>
      <w:r w:rsidRPr="00F7524D">
        <w:rPr>
          <w:rFonts w:ascii="Cambria" w:hAnsi="Cambria"/>
        </w:rPr>
        <w:t>doprinosima</w:t>
      </w:r>
      <w:r w:rsidR="000275FC" w:rsidRPr="00F7524D">
        <w:rPr>
          <w:rFonts w:ascii="Cambria" w:hAnsi="Cambria"/>
        </w:rPr>
        <w:t xml:space="preserve"> te pregled </w:t>
      </w:r>
      <w:r w:rsidRPr="00F7524D">
        <w:rPr>
          <w:rFonts w:ascii="Cambria" w:hAnsi="Cambria"/>
        </w:rPr>
        <w:t>stanj</w:t>
      </w:r>
      <w:r w:rsidR="000275FC" w:rsidRPr="00F7524D">
        <w:rPr>
          <w:rFonts w:ascii="Cambria" w:hAnsi="Cambria"/>
        </w:rPr>
        <w:t>a</w:t>
      </w:r>
      <w:r w:rsidRPr="00F7524D">
        <w:rPr>
          <w:rFonts w:ascii="Cambria" w:hAnsi="Cambria"/>
        </w:rPr>
        <w:t xml:space="preserve"> u pojedinim odabranim zemljama. </w:t>
      </w:r>
    </w:p>
    <w:p w:rsidR="002263F5" w:rsidRPr="00F7524D" w:rsidRDefault="002263F5" w:rsidP="00967866">
      <w:pPr>
        <w:pStyle w:val="Naslov4"/>
      </w:pPr>
      <w:bookmarkStart w:id="53" w:name="_Toc531670037"/>
      <w:bookmarkStart w:id="54" w:name="_Toc531687165"/>
      <w:r w:rsidRPr="00F7524D">
        <w:t>4.</w:t>
      </w:r>
      <w:r w:rsidR="00B91F5F">
        <w:t>2</w:t>
      </w:r>
      <w:r w:rsidRPr="00F7524D">
        <w:t>.</w:t>
      </w:r>
      <w:r w:rsidR="00D40637">
        <w:t>1.</w:t>
      </w:r>
      <w:r w:rsidR="008A7ED3">
        <w:t>1</w:t>
      </w:r>
      <w:r w:rsidRPr="00F7524D">
        <w:t>. Teorijski okvir za određivanje evazije doprinosa</w:t>
      </w:r>
      <w:bookmarkEnd w:id="53"/>
      <w:bookmarkEnd w:id="54"/>
    </w:p>
    <w:p w:rsidR="002263F5" w:rsidRPr="004B5A77" w:rsidRDefault="002263F5" w:rsidP="00F7524D">
      <w:pPr>
        <w:spacing w:after="240" w:line="240" w:lineRule="auto"/>
        <w:jc w:val="both"/>
        <w:rPr>
          <w:rFonts w:ascii="Cambria" w:hAnsi="Cambria"/>
        </w:rPr>
      </w:pPr>
      <w:r w:rsidRPr="00F7524D">
        <w:rPr>
          <w:rFonts w:ascii="Cambria" w:hAnsi="Cambria"/>
        </w:rPr>
        <w:t xml:space="preserve">Dok o uzrocima, obilježjima i posljedicama evazije </w:t>
      </w:r>
      <w:r w:rsidR="002C25BF" w:rsidRPr="00F7524D">
        <w:rPr>
          <w:rFonts w:ascii="Cambria" w:hAnsi="Cambria"/>
        </w:rPr>
        <w:t xml:space="preserve">(nezakonitog izbjegavanja plaćanja) </w:t>
      </w:r>
      <w:r w:rsidRPr="00F7524D">
        <w:rPr>
          <w:rFonts w:ascii="Cambria" w:hAnsi="Cambria"/>
        </w:rPr>
        <w:t>poreza postoji vrlo opsežna literatura</w:t>
      </w:r>
      <w:r w:rsidR="002C25BF" w:rsidRPr="00F7524D">
        <w:rPr>
          <w:rFonts w:ascii="Cambria" w:hAnsi="Cambria"/>
        </w:rPr>
        <w:t>,</w:t>
      </w:r>
      <w:r w:rsidRPr="00F7524D">
        <w:rPr>
          <w:rFonts w:ascii="Cambria" w:hAnsi="Cambria"/>
        </w:rPr>
        <w:t xml:space="preserve"> u teoriji je relativno mala pozornost posvećena neplaćanju doprinosa ili zloupotrebi prava iz sustava mirovinskog osiguranja (Yaniv, 1988). Razlog bi mogao biti i u stavu da porezi služe za plaćanje javnog dobra od kojeg svi (ali nitko neposredno) imaju koristi, dok je korist od doprinosa mnogo neposrednija, pa su i obveznici više zainteresirani za njihovo </w:t>
      </w:r>
      <w:r w:rsidRPr="004B5A77">
        <w:rPr>
          <w:rFonts w:ascii="Cambria" w:hAnsi="Cambria"/>
        </w:rPr>
        <w:t>plaćanje</w:t>
      </w:r>
      <w:r w:rsidR="00102E0B" w:rsidRPr="004B5A77">
        <w:rPr>
          <w:rFonts w:ascii="Cambria" w:hAnsi="Cambria"/>
        </w:rPr>
        <w:t xml:space="preserve"> (</w:t>
      </w:r>
      <w:r w:rsidR="00841333" w:rsidRPr="004B5A77">
        <w:rPr>
          <w:rFonts w:ascii="Cambria" w:hAnsi="Cambria"/>
        </w:rPr>
        <w:t>Williams, 2014)</w:t>
      </w:r>
      <w:r w:rsidRPr="004B5A77">
        <w:rPr>
          <w:rFonts w:ascii="Cambria" w:hAnsi="Cambria"/>
        </w:rPr>
        <w:t xml:space="preserve">. Sve veće </w:t>
      </w:r>
      <w:r w:rsidRPr="00F7524D">
        <w:rPr>
          <w:rFonts w:ascii="Cambria" w:hAnsi="Cambria"/>
        </w:rPr>
        <w:t xml:space="preserve">oslanjanje i značenje (teret) doprinosa za mirovinsko osiguranje, uz istodobno relativno smanjivanje poreznog pritiska (Messere, 2001), značilo je određeno preusmjeravanje izbjegavanja neplaćanja s poreza na doprinose. To je pogotovo naglašeno ako ne postoji dovoljno jaka veza doprinosa i mirovina (na hrvatskom zgodan simboličan akronim </w:t>
      </w:r>
      <w:r w:rsidR="008A7ED3">
        <w:rPr>
          <w:rFonts w:ascii="Cambria" w:hAnsi="Cambria"/>
        </w:rPr>
        <w:sym w:font="Symbol" w:char="F02D"/>
      </w:r>
      <w:r w:rsidR="008A7ED3">
        <w:rPr>
          <w:rFonts w:ascii="Cambria" w:hAnsi="Cambria"/>
        </w:rPr>
        <w:t xml:space="preserve"> </w:t>
      </w:r>
      <w:r w:rsidRPr="00F7524D">
        <w:rPr>
          <w:rFonts w:ascii="Cambria" w:hAnsi="Cambria"/>
        </w:rPr>
        <w:t>DIM) (Mitchell, 199</w:t>
      </w:r>
      <w:r w:rsidR="00BA7DA7" w:rsidRPr="00F7524D">
        <w:rPr>
          <w:rFonts w:ascii="Cambria" w:hAnsi="Cambria"/>
        </w:rPr>
        <w:t>8</w:t>
      </w:r>
      <w:r w:rsidRPr="00F7524D">
        <w:rPr>
          <w:rFonts w:ascii="Cambria" w:hAnsi="Cambria"/>
        </w:rPr>
        <w:t xml:space="preserve">), ako je sustav nepravedan tako da se u njemu ostvaruju brojne </w:t>
      </w:r>
      <w:r w:rsidR="00BA7DA7" w:rsidRPr="00F7524D">
        <w:rPr>
          <w:rFonts w:ascii="Cambria" w:hAnsi="Cambria"/>
        </w:rPr>
        <w:t xml:space="preserve">i/ili </w:t>
      </w:r>
      <w:r w:rsidRPr="00F7524D">
        <w:rPr>
          <w:rFonts w:ascii="Cambria" w:hAnsi="Cambria"/>
        </w:rPr>
        <w:t xml:space="preserve">(visoke) povlaštene mirovine bez plaćanja doprinosa, </w:t>
      </w:r>
      <w:r w:rsidR="005661BA" w:rsidRPr="00F7524D">
        <w:rPr>
          <w:rFonts w:ascii="Cambria" w:hAnsi="Cambria"/>
        </w:rPr>
        <w:t xml:space="preserve">odnosno </w:t>
      </w:r>
      <w:r w:rsidRPr="00F7524D">
        <w:rPr>
          <w:rFonts w:ascii="Cambria" w:hAnsi="Cambria"/>
        </w:rPr>
        <w:t xml:space="preserve">ako plaćanje doprinosa nije uvjet za ostvarivanje mirovinskih prava. Tako između evazije poreza i doprinosa postoje sličnosti, ali i razlike što uvelike određuju ponašanje osoba koje trebaju plaćati poreze </w:t>
      </w:r>
      <w:r w:rsidR="005661BA" w:rsidRPr="00F7524D">
        <w:rPr>
          <w:rFonts w:ascii="Cambria" w:hAnsi="Cambria"/>
        </w:rPr>
        <w:t xml:space="preserve">i </w:t>
      </w:r>
      <w:r w:rsidRPr="004B5A77">
        <w:rPr>
          <w:rFonts w:ascii="Cambria" w:hAnsi="Cambria"/>
        </w:rPr>
        <w:t>doprinose</w:t>
      </w:r>
      <w:r w:rsidR="000821EC" w:rsidRPr="004B5A77">
        <w:t xml:space="preserve"> </w:t>
      </w:r>
      <w:r w:rsidR="000821EC" w:rsidRPr="004B5A77">
        <w:rPr>
          <w:rFonts w:ascii="Cambria" w:hAnsi="Cambria"/>
        </w:rPr>
        <w:t>(Novkovska i Dumičić, 2017).</w:t>
      </w:r>
    </w:p>
    <w:p w:rsidR="002263F5" w:rsidRPr="00F7524D" w:rsidRDefault="002263F5" w:rsidP="00F7524D">
      <w:pPr>
        <w:spacing w:after="240" w:line="240" w:lineRule="auto"/>
        <w:jc w:val="both"/>
        <w:rPr>
          <w:rFonts w:ascii="Cambria" w:hAnsi="Cambria"/>
        </w:rPr>
      </w:pPr>
      <w:r w:rsidRPr="00F7524D">
        <w:rPr>
          <w:rFonts w:ascii="Cambria" w:hAnsi="Cambria"/>
        </w:rPr>
        <w:t xml:space="preserve">Visoki doprinosi za socijalno osiguranje (koje obuhvaća i mirovinsko osiguranje) predmet su </w:t>
      </w:r>
      <w:r w:rsidR="005661BA" w:rsidRPr="00F7524D">
        <w:rPr>
          <w:rFonts w:ascii="Cambria" w:hAnsi="Cambria"/>
        </w:rPr>
        <w:t xml:space="preserve">brojnih </w:t>
      </w:r>
      <w:r w:rsidRPr="00F7524D">
        <w:rPr>
          <w:rFonts w:ascii="Cambria" w:hAnsi="Cambria"/>
        </w:rPr>
        <w:t>rasprav</w:t>
      </w:r>
      <w:r w:rsidR="005661BA" w:rsidRPr="00F7524D">
        <w:rPr>
          <w:rFonts w:ascii="Cambria" w:hAnsi="Cambria"/>
        </w:rPr>
        <w:t>a</w:t>
      </w:r>
      <w:r w:rsidRPr="00F7524D">
        <w:rPr>
          <w:rFonts w:ascii="Cambria" w:hAnsi="Cambria"/>
        </w:rPr>
        <w:t xml:space="preserve"> među stručnjacima, poduzetnicima i političarima. Poslodavci smatraju da oni povećavaju troškove rada i stoga umanjuju konkurentnu sposobnost tvrtki i gospodarstva u cjelini. Većina ekonomista navodi da se teret doprinosa, uključujući i one koje plaćaju poslodavci, barem dugoročno, prenosi na zaposlene koji ga snose u obliku manjih plaća. Međunarodne usporedbe podržavaju takvo stanovište: n</w:t>
      </w:r>
      <w:r w:rsidR="002E047C">
        <w:rPr>
          <w:rFonts w:ascii="Cambria" w:hAnsi="Cambria"/>
        </w:rPr>
        <w:t xml:space="preserve">pr. </w:t>
      </w:r>
      <w:r w:rsidRPr="00F7524D">
        <w:rPr>
          <w:rFonts w:ascii="Cambria" w:hAnsi="Cambria"/>
        </w:rPr>
        <w:t>u Danskoj gdje su mali doprinosi za mirovinsko osiguranje , ukupni troškovi rada nisu niži od onih u Francuskoj gdje su doprinosi vrlo visoki</w:t>
      </w:r>
      <w:r w:rsidR="00CF74EB" w:rsidRPr="00F7524D">
        <w:rPr>
          <w:rFonts w:ascii="Cambria" w:hAnsi="Cambria"/>
        </w:rPr>
        <w:t xml:space="preserve"> (OECD, 2017a)</w:t>
      </w:r>
      <w:r w:rsidRPr="00F7524D">
        <w:rPr>
          <w:rFonts w:ascii="Cambria" w:hAnsi="Cambria"/>
        </w:rPr>
        <w:t>. Povećanje doprinosa koje</w:t>
      </w:r>
      <w:r w:rsidR="005661BA" w:rsidRPr="00F7524D">
        <w:rPr>
          <w:rFonts w:ascii="Cambria" w:hAnsi="Cambria"/>
        </w:rPr>
        <w:t xml:space="preserve"> </w:t>
      </w:r>
      <w:r w:rsidRPr="00F7524D">
        <w:rPr>
          <w:rFonts w:ascii="Cambria" w:hAnsi="Cambria"/>
        </w:rPr>
        <w:t>plaćaju poslodavci kratkoročno povećava troškove. Na sličan način, kratkoročno bi njihovo smanjivanje značilo i snižavanje troškova. I</w:t>
      </w:r>
      <w:r w:rsidR="00BA7DA7" w:rsidRPr="00F7524D">
        <w:rPr>
          <w:rFonts w:ascii="Cambria" w:hAnsi="Cambria"/>
        </w:rPr>
        <w:t>pak, i</w:t>
      </w:r>
      <w:r w:rsidRPr="00F7524D">
        <w:rPr>
          <w:rFonts w:ascii="Cambria" w:hAnsi="Cambria"/>
        </w:rPr>
        <w:t xml:space="preserve">straživanja pokazuju da doprinosi za mirovinsko osiguranje nemaju </w:t>
      </w:r>
      <w:r w:rsidR="005661BA" w:rsidRPr="00F7524D">
        <w:rPr>
          <w:rFonts w:ascii="Cambria" w:hAnsi="Cambria"/>
        </w:rPr>
        <w:t xml:space="preserve">značajniji </w:t>
      </w:r>
      <w:r w:rsidRPr="00F7524D">
        <w:rPr>
          <w:rFonts w:ascii="Cambria" w:hAnsi="Cambria"/>
        </w:rPr>
        <w:t xml:space="preserve">dugoročni utjecaj na </w:t>
      </w:r>
      <w:r w:rsidR="005661BA" w:rsidRPr="00F7524D">
        <w:rPr>
          <w:rFonts w:ascii="Cambria" w:hAnsi="Cambria"/>
        </w:rPr>
        <w:t xml:space="preserve">zaposlenost i </w:t>
      </w:r>
      <w:r w:rsidRPr="00F7524D">
        <w:rPr>
          <w:rFonts w:ascii="Cambria" w:hAnsi="Cambria"/>
        </w:rPr>
        <w:t>nezaposlenost (</w:t>
      </w:r>
      <w:r w:rsidR="00F67076">
        <w:rPr>
          <w:rFonts w:ascii="Cambria" w:hAnsi="Cambria"/>
          <w:snapToGrid w:val="0"/>
          <w:color w:val="000000"/>
        </w:rPr>
        <w:t>ILO</w:t>
      </w:r>
      <w:r w:rsidRPr="00F7524D">
        <w:rPr>
          <w:rFonts w:ascii="Cambria" w:hAnsi="Cambria"/>
        </w:rPr>
        <w:t>, 2000).</w:t>
      </w:r>
    </w:p>
    <w:p w:rsidR="00290AA2" w:rsidRPr="00334925" w:rsidRDefault="002263F5" w:rsidP="00F7524D">
      <w:pPr>
        <w:spacing w:after="240" w:line="240" w:lineRule="auto"/>
        <w:jc w:val="both"/>
        <w:rPr>
          <w:rFonts w:ascii="Cambria" w:hAnsi="Cambria"/>
        </w:rPr>
      </w:pPr>
      <w:r w:rsidRPr="00F7524D">
        <w:rPr>
          <w:rFonts w:ascii="Cambria" w:hAnsi="Cambria"/>
        </w:rPr>
        <w:t>Sustavi doprinosa imaju različite oblike. Najčešći oblik je socijalno osiguranje kojim se ostvaruje ujedinjavanje različitih vrsta rizika, kao i okomita preraspodjela dohotka. Taj sustav načelno omogućava mirovinska prava nakon relativno kratkog razdoblja osiguranja za osobe koje su dosegli potrebnu životnu dob ili vrijeme trajanja osiguranja. Ako je osnovica za obračun plaća</w:t>
      </w:r>
      <w:r w:rsidR="00BA7DA7" w:rsidRPr="00F7524D">
        <w:rPr>
          <w:rFonts w:ascii="Cambria" w:hAnsi="Cambria"/>
        </w:rPr>
        <w:t>,</w:t>
      </w:r>
      <w:r w:rsidRPr="00F7524D">
        <w:rPr>
          <w:rFonts w:ascii="Cambria" w:hAnsi="Cambria"/>
        </w:rPr>
        <w:t xml:space="preserve"> relativno je jednostavno izračunati doprinose i mirovinu. Čak i</w:t>
      </w:r>
      <w:r w:rsidR="002E047C">
        <w:rPr>
          <w:rFonts w:ascii="Cambria" w:hAnsi="Cambria"/>
        </w:rPr>
        <w:t xml:space="preserve"> </w:t>
      </w:r>
      <w:r w:rsidRPr="00F7524D">
        <w:rPr>
          <w:rFonts w:ascii="Cambria" w:hAnsi="Cambria"/>
        </w:rPr>
        <w:t xml:space="preserve">ako se plaća mijenja tijekom godine, odnosno ako je dio dohotka plaćen u robi umjesto u gotovini, postoje pouzdani administrativni načini prilično točnog obračuna (Gruat </w:t>
      </w:r>
      <w:r w:rsidR="00A95A5A" w:rsidRPr="00F7524D">
        <w:rPr>
          <w:rFonts w:ascii="Cambria" w:hAnsi="Cambria"/>
        </w:rPr>
        <w:t>i</w:t>
      </w:r>
      <w:r w:rsidRPr="00F7524D">
        <w:rPr>
          <w:rFonts w:ascii="Cambria" w:hAnsi="Cambria"/>
        </w:rPr>
        <w:t xml:space="preserve"> Thompson, 1997). Uvjet je da se dohodak isplaćuje u</w:t>
      </w:r>
      <w:r w:rsidR="005661BA" w:rsidRPr="00F7524D">
        <w:rPr>
          <w:rFonts w:ascii="Cambria" w:hAnsi="Cambria"/>
        </w:rPr>
        <w:t xml:space="preserve"> </w:t>
      </w:r>
      <w:r w:rsidRPr="00F7524D">
        <w:rPr>
          <w:rFonts w:ascii="Cambria" w:hAnsi="Cambria"/>
        </w:rPr>
        <w:t>regularnim razdobljima, a da treća strana (poslodavac) potvrdi njegov točni iznos nadležnoj službi socijalnog osiguranja. Stvari postaju složenije ako se dohodak ne ostvaruje na stalnoj osnovici ili ga isplaćuje više poslodavaca. Poteškoće su pojačane kod samozaposlenih koji sami (najčešće netočno) iskazuju ostvareni dohodak tako da je osnovica za obračun doprinosa nerealno niska, što je raširena pojava i u razvijenim zemljama. Za suzbijanje takvog ponašanja</w:t>
      </w:r>
      <w:r w:rsidR="005661BA" w:rsidRPr="00F7524D">
        <w:rPr>
          <w:rFonts w:ascii="Cambria" w:hAnsi="Cambria"/>
        </w:rPr>
        <w:t xml:space="preserve"> </w:t>
      </w:r>
      <w:r w:rsidRPr="00F7524D">
        <w:rPr>
          <w:rFonts w:ascii="Cambria" w:hAnsi="Cambria"/>
        </w:rPr>
        <w:t xml:space="preserve">potrebno </w:t>
      </w:r>
      <w:r w:rsidRPr="00334925">
        <w:rPr>
          <w:rFonts w:ascii="Cambria" w:hAnsi="Cambria"/>
        </w:rPr>
        <w:t>je osnovati ili osnažiti te dobro osposobiti tijela inspekcije rada i službe koja prikuplja doprinose</w:t>
      </w:r>
      <w:r w:rsidR="00793B0B" w:rsidRPr="00334925">
        <w:rPr>
          <w:rFonts w:ascii="Cambria" w:hAnsi="Cambria"/>
        </w:rPr>
        <w:t xml:space="preserve"> (Williams i sur.</w:t>
      </w:r>
      <w:r w:rsidR="00334925">
        <w:rPr>
          <w:rFonts w:ascii="Cambria" w:hAnsi="Cambria"/>
        </w:rPr>
        <w:t>,</w:t>
      </w:r>
      <w:r w:rsidR="00793B0B" w:rsidRPr="00334925">
        <w:rPr>
          <w:rFonts w:ascii="Cambria" w:hAnsi="Cambria"/>
        </w:rPr>
        <w:t xml:space="preserve"> 2017)</w:t>
      </w:r>
      <w:r w:rsidRPr="00334925">
        <w:rPr>
          <w:rFonts w:ascii="Cambria" w:hAnsi="Cambria"/>
        </w:rPr>
        <w:t>. Borba protiv utaje doprinosa vrlo je složena zadaća koju je nemoguće ostvariti bez odgovarajuće zakonske snage</w:t>
      </w:r>
      <w:r w:rsidR="00FB34CB" w:rsidRPr="00334925">
        <w:rPr>
          <w:rFonts w:ascii="Cambria" w:hAnsi="Cambria"/>
        </w:rPr>
        <w:t xml:space="preserve"> (Williams, 2014)</w:t>
      </w:r>
      <w:r w:rsidRPr="00334925">
        <w:rPr>
          <w:rFonts w:ascii="Cambria" w:hAnsi="Cambria"/>
        </w:rPr>
        <w:t xml:space="preserve">. </w:t>
      </w:r>
    </w:p>
    <w:p w:rsidR="00290AA2" w:rsidRPr="00F7524D" w:rsidRDefault="002263F5" w:rsidP="00F7524D">
      <w:pPr>
        <w:spacing w:after="240" w:line="240" w:lineRule="auto"/>
        <w:jc w:val="both"/>
        <w:rPr>
          <w:rFonts w:ascii="Cambria" w:hAnsi="Cambria"/>
        </w:rPr>
      </w:pPr>
      <w:r w:rsidRPr="00334925">
        <w:rPr>
          <w:rFonts w:ascii="Cambria" w:hAnsi="Cambria"/>
        </w:rPr>
        <w:t xml:space="preserve">Gotovo presudno pitanje u fiskalnom ponašanju i odluci o (ne)poštivanju obveze plaćanja je pitanje pravednosti i važenja društvenih normi (Song </w:t>
      </w:r>
      <w:r w:rsidR="00290AA2" w:rsidRPr="00334925">
        <w:rPr>
          <w:rFonts w:ascii="Cambria" w:hAnsi="Cambria"/>
        </w:rPr>
        <w:t>i</w:t>
      </w:r>
      <w:r w:rsidRPr="00334925">
        <w:rPr>
          <w:rFonts w:ascii="Cambria" w:hAnsi="Cambria"/>
        </w:rPr>
        <w:t xml:space="preserve"> Yarbrough, 1978; Lewis, 1979). U suvremenoj fiskalnoj teoriji u velikoj mjeri prevladava stav </w:t>
      </w:r>
      <w:r w:rsidR="00290AA2" w:rsidRPr="00334925">
        <w:rPr>
          <w:rFonts w:ascii="Cambria" w:hAnsi="Cambria"/>
        </w:rPr>
        <w:t xml:space="preserve">kako </w:t>
      </w:r>
      <w:r w:rsidRPr="00334925">
        <w:rPr>
          <w:rFonts w:ascii="Cambria" w:hAnsi="Cambria"/>
        </w:rPr>
        <w:t>je evazija poreza i doprinosa endogena varijabla</w:t>
      </w:r>
      <w:r w:rsidR="005661BA" w:rsidRPr="00334925">
        <w:rPr>
          <w:rFonts w:ascii="Cambria" w:hAnsi="Cambria"/>
        </w:rPr>
        <w:t xml:space="preserve"> </w:t>
      </w:r>
      <w:r w:rsidR="002E047C" w:rsidRPr="00334925">
        <w:rPr>
          <w:rFonts w:ascii="Cambria" w:hAnsi="Cambria"/>
        </w:rPr>
        <w:sym w:font="Symbol" w:char="F02D"/>
      </w:r>
      <w:r w:rsidRPr="00334925">
        <w:rPr>
          <w:rFonts w:ascii="Cambria" w:hAnsi="Cambria"/>
        </w:rPr>
        <w:t xml:space="preserve"> odnosno što su više stope doprinosa za obvezno mirovinsko osiguranje, ljudi će biti manje skloni raditi u skladu sa zakonom i tako si stvarati sve veću obvezu (Mitchell, 199</w:t>
      </w:r>
      <w:r w:rsidR="00290AA2" w:rsidRPr="00334925">
        <w:rPr>
          <w:rFonts w:ascii="Cambria" w:hAnsi="Cambria"/>
        </w:rPr>
        <w:t>8</w:t>
      </w:r>
      <w:r w:rsidR="0000283B" w:rsidRPr="00334925">
        <w:rPr>
          <w:rFonts w:ascii="Cambria" w:hAnsi="Cambria"/>
        </w:rPr>
        <w:t>;</w:t>
      </w:r>
      <w:r w:rsidR="0000283B" w:rsidRPr="00334925">
        <w:t xml:space="preserve"> </w:t>
      </w:r>
      <w:r w:rsidR="0000283B" w:rsidRPr="00334925">
        <w:rPr>
          <w:rFonts w:ascii="Cambria" w:hAnsi="Cambria"/>
        </w:rPr>
        <w:t>Williams i Schneider, 2016</w:t>
      </w:r>
      <w:r w:rsidRPr="00334925">
        <w:rPr>
          <w:rFonts w:ascii="Cambria" w:hAnsi="Cambria"/>
        </w:rPr>
        <w:t>). Gruber (1995</w:t>
      </w:r>
      <w:r w:rsidR="00334925">
        <w:rPr>
          <w:rFonts w:ascii="Cambria" w:hAnsi="Cambria"/>
        </w:rPr>
        <w:t>;</w:t>
      </w:r>
      <w:r w:rsidR="00B05176" w:rsidRPr="00334925">
        <w:rPr>
          <w:rFonts w:ascii="Cambria" w:hAnsi="Cambria"/>
        </w:rPr>
        <w:t xml:space="preserve"> 1997</w:t>
      </w:r>
      <w:r w:rsidRPr="00334925">
        <w:rPr>
          <w:rFonts w:ascii="Cambria" w:hAnsi="Cambria"/>
        </w:rPr>
        <w:t xml:space="preserve">) je ustanovio </w:t>
      </w:r>
      <w:r w:rsidR="00290AA2" w:rsidRPr="00334925">
        <w:rPr>
          <w:rFonts w:ascii="Cambria" w:hAnsi="Cambria"/>
        </w:rPr>
        <w:t xml:space="preserve">kako </w:t>
      </w:r>
      <w:r w:rsidRPr="00334925">
        <w:rPr>
          <w:rFonts w:ascii="Cambria" w:hAnsi="Cambria"/>
        </w:rPr>
        <w:t xml:space="preserve">više stope mirovinskih doprinosa dovode do jakog umanjivanja </w:t>
      </w:r>
      <w:r w:rsidRPr="00F7524D">
        <w:rPr>
          <w:rFonts w:ascii="Cambria" w:hAnsi="Cambria"/>
        </w:rPr>
        <w:t>osnovice na koju se doprinosi plaćaju, što je izraženije ukoliko je slaba povezanost visine doprinosa i iznos</w:t>
      </w:r>
      <w:r w:rsidR="00290AA2" w:rsidRPr="00F7524D">
        <w:rPr>
          <w:rFonts w:ascii="Cambria" w:hAnsi="Cambria"/>
        </w:rPr>
        <w:t>a mirovine</w:t>
      </w:r>
      <w:r w:rsidR="00F93DC8" w:rsidRPr="00F7524D">
        <w:rPr>
          <w:rFonts w:ascii="Cambria" w:hAnsi="Cambria"/>
        </w:rPr>
        <w:t>, odnosno ako se mirovine ostvaruju bez uvjeta o plaćanju doprinosa</w:t>
      </w:r>
      <w:r w:rsidR="00290AA2" w:rsidRPr="00F7524D">
        <w:rPr>
          <w:rFonts w:ascii="Cambria" w:hAnsi="Cambria"/>
        </w:rPr>
        <w:t xml:space="preserve"> (Manchester, 1997). Istina, u svijetu gotovo da i nije bilo istraživanja utječe li socijalna mirovina i u kojoj mjeri na potpuno povlačenje iz rada u službenom gospodarstvu, ali se može da sigurnošću pretpostaviti kako se njezino postojanje ne smije zanemariti (Holzmann, Robalino</w:t>
      </w:r>
      <w:r w:rsidR="00F67076">
        <w:rPr>
          <w:rFonts w:ascii="Cambria" w:hAnsi="Cambria"/>
        </w:rPr>
        <w:t xml:space="preserve"> i</w:t>
      </w:r>
      <w:r w:rsidR="00290AA2" w:rsidRPr="00F7524D">
        <w:rPr>
          <w:rFonts w:ascii="Cambria" w:hAnsi="Cambria"/>
        </w:rPr>
        <w:t xml:space="preserve"> Takayama, 2009). </w:t>
      </w:r>
    </w:p>
    <w:p w:rsidR="00DE2DDC" w:rsidRPr="00F7524D" w:rsidRDefault="002263F5" w:rsidP="00F7524D">
      <w:pPr>
        <w:spacing w:after="240" w:line="240" w:lineRule="auto"/>
        <w:jc w:val="both"/>
        <w:rPr>
          <w:rFonts w:ascii="Cambria" w:hAnsi="Cambria"/>
        </w:rPr>
      </w:pPr>
      <w:r w:rsidRPr="00F7524D">
        <w:rPr>
          <w:rFonts w:ascii="Cambria" w:hAnsi="Cambria"/>
        </w:rPr>
        <w:t xml:space="preserve">Teško je procijeniti postoji li analogija između evazije poreza i </w:t>
      </w:r>
      <w:r w:rsidR="00290AA2" w:rsidRPr="00F7524D">
        <w:rPr>
          <w:rFonts w:ascii="Cambria" w:hAnsi="Cambria"/>
        </w:rPr>
        <w:t xml:space="preserve">potpunog izbjegavanja plaćanja </w:t>
      </w:r>
      <w:r w:rsidRPr="00F7524D">
        <w:rPr>
          <w:rFonts w:ascii="Cambria" w:hAnsi="Cambria"/>
        </w:rPr>
        <w:t xml:space="preserve">doprinosa, ali se ipak može vjerovati u postojanje određene sličnosti. </w:t>
      </w:r>
      <w:r w:rsidR="00F93DC8" w:rsidRPr="00F7524D">
        <w:rPr>
          <w:rFonts w:ascii="Cambria" w:hAnsi="Cambria"/>
        </w:rPr>
        <w:t>Vi</w:t>
      </w:r>
      <w:r w:rsidRPr="00F7524D">
        <w:rPr>
          <w:rFonts w:ascii="Cambria" w:hAnsi="Cambria"/>
        </w:rPr>
        <w:t xml:space="preserve">še istraživanja </w:t>
      </w:r>
      <w:r w:rsidR="00F93DC8" w:rsidRPr="00F7524D">
        <w:rPr>
          <w:rFonts w:ascii="Cambria" w:hAnsi="Cambria"/>
        </w:rPr>
        <w:t xml:space="preserve">je </w:t>
      </w:r>
      <w:r w:rsidRPr="00F7524D">
        <w:rPr>
          <w:rFonts w:ascii="Cambria" w:hAnsi="Cambria"/>
        </w:rPr>
        <w:t xml:space="preserve">ustanovilo </w:t>
      </w:r>
      <w:r w:rsidR="00F93DC8" w:rsidRPr="00F7524D">
        <w:rPr>
          <w:rFonts w:ascii="Cambria" w:hAnsi="Cambria"/>
        </w:rPr>
        <w:t xml:space="preserve">kako </w:t>
      </w:r>
      <w:r w:rsidRPr="00F7524D">
        <w:rPr>
          <w:rFonts w:ascii="Cambria" w:hAnsi="Cambria"/>
        </w:rPr>
        <w:t xml:space="preserve">je </w:t>
      </w:r>
      <w:r w:rsidR="00F93DC8" w:rsidRPr="00F7524D">
        <w:rPr>
          <w:rFonts w:ascii="Cambria" w:hAnsi="Cambria"/>
        </w:rPr>
        <w:t>evazij</w:t>
      </w:r>
      <w:r w:rsidR="002E047C">
        <w:rPr>
          <w:rFonts w:ascii="Cambria" w:hAnsi="Cambria"/>
        </w:rPr>
        <w:t>a</w:t>
      </w:r>
      <w:r w:rsidR="00F93DC8" w:rsidRPr="00F7524D">
        <w:rPr>
          <w:rFonts w:ascii="Cambria" w:hAnsi="Cambria"/>
        </w:rPr>
        <w:t xml:space="preserve"> poreza </w:t>
      </w:r>
      <w:r w:rsidRPr="00F7524D">
        <w:rPr>
          <w:rFonts w:ascii="Cambria" w:hAnsi="Cambria"/>
        </w:rPr>
        <w:t xml:space="preserve">u velikoj mjeri određena stavom o (ne)pravednosti poreznog sustava (Spicer, 1986), socijalnim okruženjem pojedinca (odnosno ponašanjem njegovih prijatelja i osoba približno jednake razine dohotka - Spicer </w:t>
      </w:r>
      <w:r w:rsidR="00F93DC8" w:rsidRPr="00F7524D">
        <w:rPr>
          <w:rFonts w:ascii="Cambria" w:hAnsi="Cambria"/>
        </w:rPr>
        <w:t>i</w:t>
      </w:r>
      <w:r w:rsidRPr="00F7524D">
        <w:rPr>
          <w:rFonts w:ascii="Cambria" w:hAnsi="Cambria"/>
        </w:rPr>
        <w:t xml:space="preserve"> Lundstedt, 1976), utjecajem mentalnih računa (važni su vrsta i</w:t>
      </w:r>
      <w:r w:rsidR="00290AA2" w:rsidRPr="00F7524D">
        <w:rPr>
          <w:rFonts w:ascii="Cambria" w:hAnsi="Cambria"/>
        </w:rPr>
        <w:t xml:space="preserve"> izvor dohotka, odnosno način </w:t>
      </w:r>
      <w:r w:rsidRPr="00F7524D">
        <w:rPr>
          <w:rFonts w:ascii="Cambria" w:hAnsi="Cambria"/>
        </w:rPr>
        <w:t xml:space="preserve">kako je </w:t>
      </w:r>
      <w:r w:rsidR="00290AA2" w:rsidRPr="00F7524D">
        <w:rPr>
          <w:rFonts w:ascii="Cambria" w:hAnsi="Cambria"/>
        </w:rPr>
        <w:t xml:space="preserve">dohodak </w:t>
      </w:r>
      <w:r w:rsidRPr="00F7524D">
        <w:rPr>
          <w:rFonts w:ascii="Cambria" w:hAnsi="Cambria"/>
        </w:rPr>
        <w:t xml:space="preserve">ostvaren - Winnett </w:t>
      </w:r>
      <w:r w:rsidR="00FE4D6B" w:rsidRPr="00F7524D">
        <w:rPr>
          <w:rFonts w:ascii="Cambria" w:hAnsi="Cambria"/>
        </w:rPr>
        <w:t>i</w:t>
      </w:r>
      <w:r w:rsidRPr="00F7524D">
        <w:rPr>
          <w:rFonts w:ascii="Cambria" w:hAnsi="Cambria"/>
        </w:rPr>
        <w:t xml:space="preserve"> Lewis, 1995). Porezna evazija </w:t>
      </w:r>
      <w:r w:rsidR="00AE40DF" w:rsidRPr="00F7524D">
        <w:rPr>
          <w:rFonts w:ascii="Cambria" w:hAnsi="Cambria"/>
        </w:rPr>
        <w:t xml:space="preserve">(gotovo sigurno i izbjegavanje plaćanja doprinosa) </w:t>
      </w:r>
      <w:r w:rsidR="000745AB" w:rsidRPr="00F7524D">
        <w:rPr>
          <w:rFonts w:ascii="Cambria" w:hAnsi="Cambria"/>
        </w:rPr>
        <w:t xml:space="preserve">se </w:t>
      </w:r>
      <w:r w:rsidRPr="00F7524D">
        <w:rPr>
          <w:rFonts w:ascii="Cambria" w:hAnsi="Cambria"/>
        </w:rPr>
        <w:t>smanjuje s porastom individualne p</w:t>
      </w:r>
      <w:r w:rsidR="00F93DC8" w:rsidRPr="00F7524D">
        <w:rPr>
          <w:rFonts w:ascii="Cambria" w:hAnsi="Cambria"/>
        </w:rPr>
        <w:t xml:space="preserve">rocjene da pojedinac može biti </w:t>
      </w:r>
      <w:r w:rsidRPr="00F7524D">
        <w:rPr>
          <w:rFonts w:ascii="Cambria" w:hAnsi="Cambria"/>
        </w:rPr>
        <w:t xml:space="preserve">uhvaćen u prekršaju (Isachsen, Samuelson </w:t>
      </w:r>
      <w:r w:rsidR="006F2F1A" w:rsidRPr="00F7524D">
        <w:rPr>
          <w:rFonts w:ascii="Cambria" w:hAnsi="Cambria"/>
        </w:rPr>
        <w:t xml:space="preserve">i </w:t>
      </w:r>
      <w:r w:rsidRPr="00F7524D">
        <w:rPr>
          <w:rFonts w:ascii="Cambria" w:hAnsi="Cambria"/>
        </w:rPr>
        <w:t xml:space="preserve">Strom, 1985), s tim da više utječe veća mogućnost da prekršitelj bude uhvaćen, nego visina potencijalne kazne. Ujedno, </w:t>
      </w:r>
      <w:r w:rsidR="006F2F1A" w:rsidRPr="00F7524D">
        <w:rPr>
          <w:rFonts w:ascii="Cambria" w:hAnsi="Cambria"/>
        </w:rPr>
        <w:t xml:space="preserve">fiskalna </w:t>
      </w:r>
      <w:r w:rsidRPr="00F7524D">
        <w:rPr>
          <w:rFonts w:ascii="Cambria" w:hAnsi="Cambria"/>
        </w:rPr>
        <w:t xml:space="preserve">evazija </w:t>
      </w:r>
      <w:r w:rsidR="006F2F1A" w:rsidRPr="00F7524D">
        <w:rPr>
          <w:rFonts w:ascii="Cambria" w:hAnsi="Cambria"/>
        </w:rPr>
        <w:t xml:space="preserve">(izbjegavanje plaćanja poreza i socijalnih doprinosa) se </w:t>
      </w:r>
      <w:r w:rsidRPr="00F7524D">
        <w:rPr>
          <w:rFonts w:ascii="Cambria" w:hAnsi="Cambria"/>
        </w:rPr>
        <w:t xml:space="preserve">smanjuje višom razinom svijesti i boljim informiranjem o ulozi javnog dobra (Csontos, Kornai </w:t>
      </w:r>
      <w:r w:rsidR="006F2F1A" w:rsidRPr="00F7524D">
        <w:rPr>
          <w:rFonts w:ascii="Cambria" w:hAnsi="Cambria"/>
        </w:rPr>
        <w:t>i</w:t>
      </w:r>
      <w:r w:rsidRPr="00F7524D">
        <w:rPr>
          <w:rFonts w:ascii="Cambria" w:hAnsi="Cambria"/>
        </w:rPr>
        <w:t xml:space="preserve"> Tóth, 1997). Evazija mirovinskih doprinosa sigurno će rasti ako se takvo izdvajanje ne shvaća kao štednja za sigurnu starost, već kao porez za koji se </w:t>
      </w:r>
      <w:r w:rsidR="00614384" w:rsidRPr="00F7524D">
        <w:rPr>
          <w:rFonts w:ascii="Cambria" w:hAnsi="Cambria"/>
        </w:rPr>
        <w:t xml:space="preserve">gotovo </w:t>
      </w:r>
      <w:r w:rsidRPr="00F7524D">
        <w:rPr>
          <w:rFonts w:ascii="Cambria" w:hAnsi="Cambria"/>
        </w:rPr>
        <w:t>ništa ne dobi</w:t>
      </w:r>
      <w:r w:rsidR="00AE40DF" w:rsidRPr="00F7524D">
        <w:rPr>
          <w:rFonts w:ascii="Cambria" w:hAnsi="Cambria"/>
        </w:rPr>
        <w:t>v</w:t>
      </w:r>
      <w:r w:rsidRPr="00F7524D">
        <w:rPr>
          <w:rFonts w:ascii="Cambria" w:hAnsi="Cambria"/>
        </w:rPr>
        <w:t xml:space="preserve">a za uzvrat (Feldstein </w:t>
      </w:r>
      <w:r w:rsidR="00614384" w:rsidRPr="00F7524D">
        <w:rPr>
          <w:rFonts w:ascii="Cambria" w:hAnsi="Cambria"/>
        </w:rPr>
        <w:t>i</w:t>
      </w:r>
      <w:r w:rsidRPr="00F7524D">
        <w:rPr>
          <w:rFonts w:ascii="Cambria" w:hAnsi="Cambria"/>
        </w:rPr>
        <w:t xml:space="preserve"> Samwick 1996). U tome su važna i politička pitanja i stavovi o stopi zamjene (udio prosječne mirovine u prosječnoj plaći) što određuje i potrebna sredstva za mirovinski sustav i visinu doprinosa (MacKellar </w:t>
      </w:r>
      <w:r w:rsidR="00614384" w:rsidRPr="00F7524D">
        <w:rPr>
          <w:rFonts w:ascii="Cambria" w:hAnsi="Cambria"/>
        </w:rPr>
        <w:t xml:space="preserve">i </w:t>
      </w:r>
      <w:r w:rsidRPr="00F7524D">
        <w:rPr>
          <w:rFonts w:ascii="Cambria" w:hAnsi="Cambria"/>
        </w:rPr>
        <w:t>Ermolieva, 1999).</w:t>
      </w:r>
    </w:p>
    <w:p w:rsidR="00DE2DDC" w:rsidRPr="00F7524D" w:rsidRDefault="00DE2DDC" w:rsidP="00F7524D">
      <w:pPr>
        <w:spacing w:after="240" w:line="240" w:lineRule="auto"/>
        <w:jc w:val="both"/>
        <w:rPr>
          <w:rFonts w:ascii="Cambria" w:hAnsi="Cambria"/>
        </w:rPr>
      </w:pPr>
      <w:r w:rsidRPr="00F7524D">
        <w:rPr>
          <w:rFonts w:ascii="Cambria" w:hAnsi="Cambria"/>
        </w:rPr>
        <w:t xml:space="preserve">Teoretičari obično imaju različite stavove zašto osobe sudjeluju u neslužbenom gospodarstvu, ali sve više prihvaćaju stav kako je to svjesna odluka kako bi se izbjeglo plaćanje i mirovinskih doprinosa (Jousten, 2009). Takva se odluka može djelomično objasniti kratkovidnošću </w:t>
      </w:r>
      <w:r w:rsidR="000114FA" w:rsidRPr="00F7524D">
        <w:rPr>
          <w:rFonts w:ascii="Cambria" w:hAnsi="Cambria"/>
        </w:rPr>
        <w:t xml:space="preserve">osoba koje rade u neslužbenom gospodarstvu (pa u starosti neće imati mirovinska prava iz rada) ali i </w:t>
      </w:r>
      <w:r w:rsidRPr="00F7524D">
        <w:rPr>
          <w:rFonts w:ascii="Cambria" w:hAnsi="Cambria"/>
        </w:rPr>
        <w:t>visokom diskontnom stopom jer većini ljudi novci mnogo više vrijede danas nego u nekoj dalekoj i neizvjesnoj budućnosti (Levy</w:t>
      </w:r>
      <w:r w:rsidR="002E047C">
        <w:rPr>
          <w:rFonts w:ascii="Cambria" w:hAnsi="Cambria"/>
        </w:rPr>
        <w:t>,</w:t>
      </w:r>
      <w:r w:rsidRPr="00F7524D">
        <w:rPr>
          <w:rFonts w:ascii="Cambria" w:hAnsi="Cambria"/>
        </w:rPr>
        <w:t xml:space="preserve"> 2006). Perry i sur. (2007) vjeruju kako je to racionalno razmišljanje o troškovima i koristima. Na primjer, ako je ocijenjena vrijednost budućih mirovinskih prava manja od ukupnih doprinosa koje treba platiti (pogledati stanje u Rusiji i Ukrajini u daljnjem </w:t>
      </w:r>
      <w:r w:rsidRPr="004B5A77">
        <w:rPr>
          <w:rFonts w:ascii="Cambria" w:hAnsi="Cambria"/>
        </w:rPr>
        <w:t>tekstu), osobe se lako odlučuju za rad u neslužbenom gospodarstvu. Na sličan način</w:t>
      </w:r>
      <w:r w:rsidR="002E047C" w:rsidRPr="004B5A77">
        <w:rPr>
          <w:rFonts w:ascii="Cambria" w:hAnsi="Cambria"/>
        </w:rPr>
        <w:t>,</w:t>
      </w:r>
      <w:r w:rsidRPr="004B5A77">
        <w:rPr>
          <w:rFonts w:ascii="Cambria" w:hAnsi="Cambria"/>
        </w:rPr>
        <w:t xml:space="preserve"> ako mirovina na temelju rada i plaćenih doprinosa dovodi do ukidanja nekih prava iz socijalne skrbi, pojedinci </w:t>
      </w:r>
      <w:r w:rsidR="002D756E" w:rsidRPr="004B5A77">
        <w:rPr>
          <w:rFonts w:ascii="Cambria" w:hAnsi="Cambria"/>
        </w:rPr>
        <w:t xml:space="preserve">(pogotovo samozaposleni) </w:t>
      </w:r>
      <w:r w:rsidRPr="004B5A77">
        <w:rPr>
          <w:rFonts w:ascii="Cambria" w:hAnsi="Cambria"/>
        </w:rPr>
        <w:t xml:space="preserve">lako mogu prestati plaćati </w:t>
      </w:r>
      <w:r w:rsidR="002D756E" w:rsidRPr="004B5A77">
        <w:rPr>
          <w:rFonts w:ascii="Cambria" w:hAnsi="Cambria"/>
        </w:rPr>
        <w:t xml:space="preserve">mirovinske </w:t>
      </w:r>
      <w:r w:rsidRPr="004B5A77">
        <w:rPr>
          <w:rFonts w:ascii="Cambria" w:hAnsi="Cambria"/>
        </w:rPr>
        <w:t xml:space="preserve">doprinose </w:t>
      </w:r>
      <w:r w:rsidR="002D756E" w:rsidRPr="004B5A77">
        <w:rPr>
          <w:rFonts w:ascii="Cambria" w:hAnsi="Cambria"/>
        </w:rPr>
        <w:t>jer ocjenjuju da im financijski isplativije</w:t>
      </w:r>
      <w:r w:rsidR="00446CA8" w:rsidRPr="004B5A77">
        <w:rPr>
          <w:rFonts w:ascii="Cambria" w:hAnsi="Cambria"/>
        </w:rPr>
        <w:t xml:space="preserve"> (Palacios i Robalino, 2009)</w:t>
      </w:r>
      <w:r w:rsidR="002D756E" w:rsidRPr="004B5A77">
        <w:rPr>
          <w:rFonts w:ascii="Cambria" w:hAnsi="Cambria"/>
        </w:rPr>
        <w:t>.</w:t>
      </w:r>
      <w:r w:rsidR="000114FA" w:rsidRPr="004B5A77">
        <w:rPr>
          <w:rFonts w:ascii="Cambria" w:hAnsi="Cambria"/>
        </w:rPr>
        <w:t xml:space="preserve"> Stanje u pogledu izbjegavanja plaćanja doprinosa za mirovinsko osiguranja jako se razlikuje u pojedinim odabranim zemljama, kako se pokazuje u daljnjem tekstu.</w:t>
      </w:r>
      <w:r w:rsidR="000114FA" w:rsidRPr="00F7524D">
        <w:rPr>
          <w:rFonts w:ascii="Cambria" w:hAnsi="Cambria"/>
        </w:rPr>
        <w:t xml:space="preserve"> </w:t>
      </w:r>
    </w:p>
    <w:p w:rsidR="002263F5" w:rsidRPr="00F7524D" w:rsidRDefault="00910291" w:rsidP="00D40637">
      <w:pPr>
        <w:pStyle w:val="Naslov4"/>
      </w:pPr>
      <w:bookmarkStart w:id="55" w:name="_Toc531670038"/>
      <w:bookmarkStart w:id="56" w:name="_Toc531687166"/>
      <w:r w:rsidRPr="00F7524D">
        <w:t>4.</w:t>
      </w:r>
      <w:r w:rsidR="00D40637">
        <w:t>2.1.</w:t>
      </w:r>
      <w:r w:rsidR="002E047C">
        <w:t>2</w:t>
      </w:r>
      <w:r w:rsidRPr="00F7524D">
        <w:t xml:space="preserve">. </w:t>
      </w:r>
      <w:r w:rsidR="002263F5" w:rsidRPr="00F7524D">
        <w:t>Stanje u pojedinim odabranim zemljama i analiza provedenih mjera</w:t>
      </w:r>
      <w:bookmarkEnd w:id="55"/>
      <w:bookmarkEnd w:id="56"/>
      <w:r w:rsidR="002263F5" w:rsidRPr="00F7524D">
        <w:t xml:space="preserve"> </w:t>
      </w:r>
    </w:p>
    <w:p w:rsidR="002263F5" w:rsidRPr="00F7524D" w:rsidRDefault="002263F5" w:rsidP="00F7524D">
      <w:pPr>
        <w:spacing w:after="240" w:line="240" w:lineRule="auto"/>
        <w:jc w:val="both"/>
        <w:rPr>
          <w:rFonts w:ascii="Cambria" w:hAnsi="Cambria"/>
        </w:rPr>
      </w:pPr>
      <w:r w:rsidRPr="00F7524D">
        <w:rPr>
          <w:rFonts w:ascii="Cambria" w:hAnsi="Cambria"/>
          <w:b/>
        </w:rPr>
        <w:t xml:space="preserve">Južna </w:t>
      </w:r>
      <w:r w:rsidR="004055B3" w:rsidRPr="00F7524D">
        <w:rPr>
          <w:rFonts w:ascii="Cambria" w:hAnsi="Cambria"/>
          <w:b/>
        </w:rPr>
        <w:t xml:space="preserve">i Sjeverna </w:t>
      </w:r>
      <w:r w:rsidRPr="00F7524D">
        <w:rPr>
          <w:rFonts w:ascii="Cambria" w:hAnsi="Cambria"/>
          <w:b/>
        </w:rPr>
        <w:t>Amerika</w:t>
      </w:r>
      <w:r w:rsidR="002E047C">
        <w:rPr>
          <w:rFonts w:ascii="Cambria" w:hAnsi="Cambria"/>
          <w:b/>
        </w:rPr>
        <w:t>.</w:t>
      </w:r>
      <w:r w:rsidRPr="00F7524D">
        <w:rPr>
          <w:rFonts w:ascii="Cambria" w:hAnsi="Cambria"/>
        </w:rPr>
        <w:t xml:space="preserve"> Ozbiljni financijski problem javnih mirovinskih sustava južnoameričkih zemalja do početka 1990-ih, osim zbog starenja stanovništva, inflacije, neučinkovitog upravljanja i neorganizirane administracije, lošeg ulaganja i nerealnih iznosa mirovina, u velikoj su mjeri bili uvjetovani i raširenim izbjegavanjem plaćanja mirovinskih doprinosa (Kay, 2000). Godinama su političari u cilju očuvanja vlasti i političke podrške biračima omogućavali relativno izdašna prava</w:t>
      </w:r>
      <w:r w:rsidR="005661BA" w:rsidRPr="00F7524D">
        <w:rPr>
          <w:rFonts w:ascii="Cambria" w:hAnsi="Cambria"/>
        </w:rPr>
        <w:t xml:space="preserve"> </w:t>
      </w:r>
      <w:r w:rsidRPr="00F7524D">
        <w:rPr>
          <w:rFonts w:ascii="Cambria" w:hAnsi="Cambria"/>
        </w:rPr>
        <w:t>mirovinskog osiguranja, što su stvarale obveze koje je bilo sve teže financirati. U južnoameričkim zemljama čak i velike tvrtke ustupaju dio poslovnih aktivnosti manjim podugovaračima koji djeluju u neslužbenom gospodarstvu</w:t>
      </w:r>
      <w:r w:rsidR="000E2C37" w:rsidRPr="00F7524D">
        <w:rPr>
          <w:rFonts w:ascii="Cambria" w:hAnsi="Cambria"/>
        </w:rPr>
        <w:t xml:space="preserve"> i nemaju mirovinsko osiguranje</w:t>
      </w:r>
      <w:r w:rsidR="002E047C">
        <w:rPr>
          <w:rFonts w:ascii="Cambria" w:hAnsi="Cambria"/>
        </w:rPr>
        <w:t>.</w:t>
      </w:r>
      <w:r w:rsidR="000E2C37" w:rsidRPr="00F7524D">
        <w:rPr>
          <w:rFonts w:ascii="Cambria" w:hAnsi="Cambria"/>
        </w:rPr>
        <w:t xml:space="preserve"> </w:t>
      </w:r>
      <w:r w:rsidRPr="00F7524D">
        <w:rPr>
          <w:rFonts w:ascii="Cambria" w:hAnsi="Cambria"/>
        </w:rPr>
        <w:t>U Caracasu, Venezuela</w:t>
      </w:r>
      <w:r w:rsidR="005661BA" w:rsidRPr="00F7524D">
        <w:rPr>
          <w:rFonts w:ascii="Cambria" w:hAnsi="Cambria"/>
        </w:rPr>
        <w:t xml:space="preserve"> </w:t>
      </w:r>
      <w:r w:rsidRPr="00F7524D">
        <w:rPr>
          <w:rFonts w:ascii="Cambria" w:hAnsi="Cambria"/>
        </w:rPr>
        <w:t xml:space="preserve">(Cartaya, 1992) utvrđeno je </w:t>
      </w:r>
      <w:r w:rsidR="00C400B8" w:rsidRPr="00F7524D">
        <w:rPr>
          <w:rFonts w:ascii="Cambria" w:hAnsi="Cambria"/>
        </w:rPr>
        <w:t xml:space="preserve">kako </w:t>
      </w:r>
      <w:r w:rsidRPr="00F7524D">
        <w:rPr>
          <w:rFonts w:ascii="Cambria" w:hAnsi="Cambria"/>
        </w:rPr>
        <w:t>doprinosi (koji obuhvaćaju i mirovinsko osiguranje) iznose trećinu ukupnih troškova što nastaju kod prijelaza iz službenog u neslužbeno gospodarstvo. Jači porast neslužbenog sektora u ukupnom gospodarstvu ugrožava osnovnu namjenu javnog sustava mirovinskog osiguranja: mogućnost da radnik kroz svoj radni vijek doprinosi svom financijskom osiguravanju u starosti. Ako je prelazak u neslužbeno gospodarstvo relativno lagan, a potrebno razdoblje za ostvarivanje mirovine kratko</w:t>
      </w:r>
      <w:r w:rsidR="000A21BD" w:rsidRPr="00F7524D">
        <w:rPr>
          <w:rFonts w:ascii="Cambria" w:hAnsi="Cambria"/>
        </w:rPr>
        <w:t xml:space="preserve"> ili ako se mirovinska prava ostvaruju bez plaćanja doprinosa</w:t>
      </w:r>
      <w:r w:rsidRPr="00F7524D">
        <w:rPr>
          <w:rFonts w:ascii="Cambria" w:hAnsi="Cambria"/>
        </w:rPr>
        <w:t>, radnici mogu na visoke doprinose odgovoriti prelaskom na rad na crno čim ostvare pravo za mirovinu</w:t>
      </w:r>
      <w:r w:rsidR="000A21BD" w:rsidRPr="00F7524D">
        <w:rPr>
          <w:rFonts w:ascii="Cambria" w:hAnsi="Cambria"/>
        </w:rPr>
        <w:t>, odnosno posve se povući iz službenog gospodarstva</w:t>
      </w:r>
      <w:r w:rsidRPr="00F7524D">
        <w:rPr>
          <w:rFonts w:ascii="Cambria" w:hAnsi="Cambria"/>
        </w:rPr>
        <w:t xml:space="preserve">. Kada su u drugoj polovici </w:t>
      </w:r>
      <w:r w:rsidR="00C400B8" w:rsidRPr="00F7524D">
        <w:rPr>
          <w:rFonts w:ascii="Cambria" w:hAnsi="Cambria"/>
        </w:rPr>
        <w:t>19</w:t>
      </w:r>
      <w:r w:rsidRPr="00F7524D">
        <w:rPr>
          <w:rFonts w:ascii="Cambria" w:hAnsi="Cambria"/>
        </w:rPr>
        <w:t xml:space="preserve">70-ih u Urugvaju jako porasli doprinosi za mirovinsko osiguranje, smanjio se udio radnika koji su ih plaćali, što je u najvećoj mjeri posljedica evazije plaćanja doprinosa. Tijekom </w:t>
      </w:r>
      <w:r w:rsidR="00C400B8" w:rsidRPr="00F7524D">
        <w:rPr>
          <w:rFonts w:ascii="Cambria" w:hAnsi="Cambria"/>
        </w:rPr>
        <w:t>19</w:t>
      </w:r>
      <w:r w:rsidRPr="00F7524D">
        <w:rPr>
          <w:rFonts w:ascii="Cambria" w:hAnsi="Cambria"/>
        </w:rPr>
        <w:t xml:space="preserve">80-ih i početkom </w:t>
      </w:r>
      <w:r w:rsidR="00C400B8" w:rsidRPr="00F7524D">
        <w:rPr>
          <w:rFonts w:ascii="Cambria" w:hAnsi="Cambria"/>
        </w:rPr>
        <w:t>19</w:t>
      </w:r>
      <w:r w:rsidRPr="00F7524D">
        <w:rPr>
          <w:rFonts w:ascii="Cambria" w:hAnsi="Cambria"/>
        </w:rPr>
        <w:t>90-ih postotak onih koji nisu plaćali doprinose ili su jako kasnili s njihovom uplatom iznosio je 60% u Brazilu, 44% u Barbadosu i Jamajci i 33% u Peruu (Nitsch</w:t>
      </w:r>
      <w:r w:rsidR="005661BA" w:rsidRPr="00F7524D">
        <w:rPr>
          <w:rFonts w:ascii="Cambria" w:hAnsi="Cambria"/>
        </w:rPr>
        <w:t xml:space="preserve"> </w:t>
      </w:r>
      <w:r w:rsidR="00146D8F" w:rsidRPr="00F7524D">
        <w:rPr>
          <w:rFonts w:ascii="Cambria" w:hAnsi="Cambria"/>
        </w:rPr>
        <w:t>i</w:t>
      </w:r>
      <w:r w:rsidRPr="00F7524D">
        <w:rPr>
          <w:rFonts w:ascii="Cambria" w:hAnsi="Cambria"/>
        </w:rPr>
        <w:t xml:space="preserve"> Schwarzer, 1996</w:t>
      </w:r>
      <w:r w:rsidR="00146D8F" w:rsidRPr="00F7524D">
        <w:rPr>
          <w:rFonts w:ascii="Cambria" w:hAnsi="Cambria"/>
        </w:rPr>
        <w:t>)</w:t>
      </w:r>
      <w:r w:rsidRPr="00F7524D">
        <w:rPr>
          <w:rFonts w:ascii="Cambria" w:hAnsi="Cambria"/>
        </w:rPr>
        <w:t>.</w:t>
      </w:r>
      <w:r w:rsidR="00C400B8" w:rsidRPr="00F7524D">
        <w:rPr>
          <w:rFonts w:ascii="Cambria" w:hAnsi="Cambria"/>
        </w:rPr>
        <w:t xml:space="preserve"> Stanje se nije značajnije poboljšalo niti u jasnijem razdoblju</w:t>
      </w:r>
      <w:r w:rsidR="00290DA5" w:rsidRPr="00F7524D">
        <w:rPr>
          <w:rFonts w:ascii="Cambria" w:hAnsi="Cambria"/>
        </w:rPr>
        <w:t xml:space="preserve"> (</w:t>
      </w:r>
      <w:r w:rsidR="00290DA5" w:rsidRPr="00F7524D">
        <w:rPr>
          <w:rFonts w:ascii="Cambria" w:hAnsi="Cambria" w:cs="URWPalladioL-Roma"/>
        </w:rPr>
        <w:t>Holzmann, Robalino i Takayama, 2009)</w:t>
      </w:r>
      <w:r w:rsidR="00C400B8" w:rsidRPr="00F7524D">
        <w:rPr>
          <w:rFonts w:ascii="Cambria" w:hAnsi="Cambria"/>
        </w:rPr>
        <w:t xml:space="preserve">. </w:t>
      </w:r>
      <w:r w:rsidR="002757CB">
        <w:rPr>
          <w:rFonts w:ascii="Cambria" w:hAnsi="Cambria"/>
        </w:rPr>
        <w:t>Tako je u</w:t>
      </w:r>
      <w:r w:rsidRPr="00F7524D">
        <w:rPr>
          <w:rFonts w:ascii="Cambria" w:hAnsi="Cambria"/>
        </w:rPr>
        <w:t xml:space="preserve"> većini južnoameričkih država i nadalje je jako rašireno neslužbeno gospodarstvo, te se procjenjuje da se u Argentini ne ubere oko polovica mirovinskih doprinosa. Stanje je još lošije u Peruu i Kolumbiji, odnosno bolje u Čileu (Palacios </w:t>
      </w:r>
      <w:r w:rsidR="00BA3474" w:rsidRPr="00F7524D">
        <w:rPr>
          <w:rFonts w:ascii="Cambria" w:hAnsi="Cambria"/>
        </w:rPr>
        <w:t>i</w:t>
      </w:r>
      <w:r w:rsidRPr="00F7524D">
        <w:rPr>
          <w:rFonts w:ascii="Cambria" w:hAnsi="Cambria"/>
        </w:rPr>
        <w:t xml:space="preserve"> Rofman, 2001).</w:t>
      </w:r>
    </w:p>
    <w:p w:rsidR="002263F5" w:rsidRPr="00F7524D" w:rsidRDefault="002263F5" w:rsidP="00F7524D">
      <w:pPr>
        <w:spacing w:after="240" w:line="240" w:lineRule="auto"/>
        <w:jc w:val="both"/>
        <w:rPr>
          <w:rFonts w:ascii="Cambria" w:hAnsi="Cambria"/>
        </w:rPr>
      </w:pPr>
      <w:r w:rsidRPr="00F7524D">
        <w:rPr>
          <w:rFonts w:ascii="Cambria" w:hAnsi="Cambria"/>
          <w:b/>
        </w:rPr>
        <w:t>Argentina</w:t>
      </w:r>
      <w:r w:rsidR="002E047C">
        <w:rPr>
          <w:rFonts w:ascii="Cambria" w:hAnsi="Cambria"/>
          <w:b/>
        </w:rPr>
        <w:t xml:space="preserve">. </w:t>
      </w:r>
      <w:r w:rsidRPr="00F7524D">
        <w:rPr>
          <w:rFonts w:ascii="Cambria" w:hAnsi="Cambria"/>
        </w:rPr>
        <w:t>Javni mirovinski sustav obilježavale su raširena evazija doprinosa</w:t>
      </w:r>
      <w:r w:rsidR="00BA3474" w:rsidRPr="00F7524D">
        <w:rPr>
          <w:rFonts w:ascii="Cambria" w:hAnsi="Cambria"/>
        </w:rPr>
        <w:t xml:space="preserve"> pa se p</w:t>
      </w:r>
      <w:r w:rsidRPr="00F7524D">
        <w:rPr>
          <w:rFonts w:ascii="Cambria" w:hAnsi="Cambria"/>
        </w:rPr>
        <w:t xml:space="preserve">rocjenjuje </w:t>
      </w:r>
      <w:r w:rsidR="00BA3474" w:rsidRPr="00F7524D">
        <w:rPr>
          <w:rFonts w:ascii="Cambria" w:hAnsi="Cambria"/>
        </w:rPr>
        <w:t xml:space="preserve">kako </w:t>
      </w:r>
      <w:r w:rsidRPr="00F7524D">
        <w:rPr>
          <w:rFonts w:ascii="Cambria" w:hAnsi="Cambria"/>
        </w:rPr>
        <w:t>doprinose nije plaćalo ili je plaćalo u manjem iznosu oko 46% radnika koji ostvaruju mirovinska prava (Aiyer, 1997). Deficit javnog mirovinskog sustava iznosio je do 1,5% BDP-a što je bilo posljedica relativno visokih mirovina i stope zamjene, te čestog indeksiranja (usklađivanja) mirovina. Argentinska je vlada pokušala promijeniti formule po kojima se računa mirovina kako bi se ostvarilo postupno smanjivanje njihovog iznosa, ali ju je negativan odgovor javnosti prisilio na veće</w:t>
      </w:r>
      <w:r w:rsidR="005661BA" w:rsidRPr="00F7524D">
        <w:rPr>
          <w:rFonts w:ascii="Cambria" w:hAnsi="Cambria"/>
        </w:rPr>
        <w:t xml:space="preserve"> </w:t>
      </w:r>
      <w:r w:rsidRPr="00F7524D">
        <w:rPr>
          <w:rFonts w:ascii="Cambria" w:hAnsi="Cambria"/>
        </w:rPr>
        <w:t>očuvanje postojećeg sustava. Sredinom 1994. Argentina je započela prijelaz na novi mirovinski sustav koji se sastoji od dva stupa tako da je zadržan sustav međugeneracijske solidarnosti ali se razvija i sustav kapitalizirane štednje. Unatoč određenom poboljšanju još je uvijek visoka razina izbjegavanja doprinosa. Stoga je u</w:t>
      </w:r>
      <w:r w:rsidR="005661BA" w:rsidRPr="00F7524D">
        <w:rPr>
          <w:rFonts w:ascii="Cambria" w:hAnsi="Cambria"/>
        </w:rPr>
        <w:t xml:space="preserve"> </w:t>
      </w:r>
      <w:r w:rsidRPr="00F7524D">
        <w:rPr>
          <w:rFonts w:ascii="Cambria" w:hAnsi="Cambria"/>
        </w:rPr>
        <w:t>Argentini krivičnim zakonikom (broj 24769) neplaćanje mirovinskih doprinosa izjednačeno s poreznom evazijom kao krivično djelo, te se kažnjava kaznom zatvora u trajanju od dvije do devet godina. U slučaju da je počinitelj državni službenik kazna se uvećava za trećinu uz doživotnu zabranu rada u državnoj službi</w:t>
      </w:r>
      <w:r w:rsidR="00426B09" w:rsidRPr="00F7524D">
        <w:rPr>
          <w:rFonts w:ascii="Cambria" w:hAnsi="Cambria"/>
        </w:rPr>
        <w:t>, ali je učinkovitost te mjere jako upitna (Apreda, 1999)</w:t>
      </w:r>
      <w:r w:rsidRPr="00F7524D">
        <w:rPr>
          <w:rFonts w:ascii="Cambria" w:hAnsi="Cambria"/>
        </w:rPr>
        <w:t>.</w:t>
      </w:r>
      <w:r w:rsidR="005661BA" w:rsidRPr="00F7524D">
        <w:rPr>
          <w:rFonts w:ascii="Cambria" w:hAnsi="Cambria"/>
        </w:rPr>
        <w:t xml:space="preserve"> </w:t>
      </w:r>
      <w:r w:rsidR="00147B92" w:rsidRPr="00F7524D">
        <w:rPr>
          <w:rFonts w:ascii="Cambria" w:hAnsi="Cambria"/>
        </w:rPr>
        <w:t xml:space="preserve">U cilju pomoći siromašnima u posljednjih 15 godina povećan je iznos minimalne mirovine kako bi se kompenzirao za inflaciju, a porastao je i u realnoj vrijednosti. U razdoblju od 2002. do 2008. minimalne mirovine porasle su u realnoj vrijednosti za više od 70%, dok se istodobno iznos prosječne mirovine smanjio za oko 4%. To je imalo za posljedicu snažnu kompresiju mirovinske piramide (jako su male razlike između minimalne i prosječne mirovine), tako da je oslabila kontributivna priroda mirovinskog sustava. Drugim riječima, visina mirovine još manje ovisi o uplaćenim doprinosima, što je pojačalo neplaćanje mirovinskih doprinosa (Rofman, Fajnzylber, Herrera, 2010). </w:t>
      </w:r>
    </w:p>
    <w:p w:rsidR="003B0FBD" w:rsidRPr="00F7524D" w:rsidRDefault="002263F5" w:rsidP="00F7524D">
      <w:pPr>
        <w:spacing w:after="240" w:line="240" w:lineRule="auto"/>
        <w:jc w:val="both"/>
        <w:rPr>
          <w:rFonts w:ascii="Cambria" w:hAnsi="Cambria"/>
        </w:rPr>
      </w:pPr>
      <w:r w:rsidRPr="00F7524D">
        <w:rPr>
          <w:rFonts w:ascii="Cambria" w:hAnsi="Cambria"/>
          <w:b/>
        </w:rPr>
        <w:t>Brazil</w:t>
      </w:r>
      <w:r w:rsidR="002E047C">
        <w:rPr>
          <w:rFonts w:ascii="Cambria" w:hAnsi="Cambria"/>
          <w:b/>
        </w:rPr>
        <w:t>.</w:t>
      </w:r>
      <w:r w:rsidR="005661BA" w:rsidRPr="00F7524D">
        <w:rPr>
          <w:rFonts w:ascii="Cambria" w:hAnsi="Cambria"/>
        </w:rPr>
        <w:t xml:space="preserve"> </w:t>
      </w:r>
      <w:r w:rsidRPr="00F7524D">
        <w:rPr>
          <w:rFonts w:ascii="Cambria" w:hAnsi="Cambria"/>
        </w:rPr>
        <w:t xml:space="preserve">Službene procjene ocjenjivale su da </w:t>
      </w:r>
      <w:r w:rsidR="00540DBB" w:rsidRPr="00F7524D">
        <w:rPr>
          <w:rFonts w:ascii="Cambria" w:hAnsi="Cambria"/>
        </w:rPr>
        <w:t>z</w:t>
      </w:r>
      <w:r w:rsidRPr="00F7524D">
        <w:rPr>
          <w:rFonts w:ascii="Cambria" w:hAnsi="Cambria"/>
        </w:rPr>
        <w:t>bog više razloga</w:t>
      </w:r>
      <w:r w:rsidR="005661BA" w:rsidRPr="00F7524D">
        <w:rPr>
          <w:rFonts w:ascii="Cambria" w:hAnsi="Cambria"/>
        </w:rPr>
        <w:t xml:space="preserve"> </w:t>
      </w:r>
      <w:r w:rsidRPr="00F7524D">
        <w:rPr>
          <w:rFonts w:ascii="Cambria" w:hAnsi="Cambria"/>
        </w:rPr>
        <w:t>svega 50% zaposlenih obuhvaćeno mirovinskim osiguranjem</w:t>
      </w:r>
      <w:r w:rsidR="00540DBB" w:rsidRPr="00F7524D">
        <w:rPr>
          <w:rFonts w:ascii="Cambria" w:hAnsi="Cambria"/>
        </w:rPr>
        <w:t xml:space="preserve">, veliki broj </w:t>
      </w:r>
      <w:r w:rsidRPr="00F7524D">
        <w:rPr>
          <w:rFonts w:ascii="Cambria" w:hAnsi="Cambria"/>
        </w:rPr>
        <w:t>poslodavaca n</w:t>
      </w:r>
      <w:r w:rsidR="00540DBB" w:rsidRPr="00F7524D">
        <w:rPr>
          <w:rFonts w:ascii="Cambria" w:hAnsi="Cambria"/>
        </w:rPr>
        <w:t>e</w:t>
      </w:r>
      <w:r w:rsidRPr="00F7524D">
        <w:rPr>
          <w:rFonts w:ascii="Cambria" w:hAnsi="Cambria"/>
        </w:rPr>
        <w:t xml:space="preserve"> plaća</w:t>
      </w:r>
      <w:r w:rsidR="00540DBB" w:rsidRPr="00F7524D">
        <w:rPr>
          <w:rFonts w:ascii="Cambria" w:hAnsi="Cambria"/>
        </w:rPr>
        <w:t xml:space="preserve"> </w:t>
      </w:r>
      <w:r w:rsidRPr="00F7524D">
        <w:rPr>
          <w:rFonts w:ascii="Cambria" w:hAnsi="Cambria"/>
        </w:rPr>
        <w:t xml:space="preserve">u potpunosti doprinose mirovinskog osiguranja za svoje zaposlene, a svega </w:t>
      </w:r>
      <w:r w:rsidR="00540DBB" w:rsidRPr="00F7524D">
        <w:rPr>
          <w:rFonts w:ascii="Cambria" w:hAnsi="Cambria"/>
        </w:rPr>
        <w:t xml:space="preserve">ih </w:t>
      </w:r>
      <w:r w:rsidRPr="00F7524D">
        <w:rPr>
          <w:rFonts w:ascii="Cambria" w:hAnsi="Cambria"/>
        </w:rPr>
        <w:t>milijun plaća potreban zakonski iznos (</w:t>
      </w:r>
      <w:r w:rsidR="00540DBB" w:rsidRPr="00F7524D">
        <w:rPr>
          <w:rFonts w:ascii="Cambria" w:hAnsi="Cambria" w:cs="URWPalladioL-Roma"/>
        </w:rPr>
        <w:t>Holzmann, Robalino</w:t>
      </w:r>
      <w:r w:rsidR="001537E6">
        <w:rPr>
          <w:rFonts w:ascii="Cambria" w:hAnsi="Cambria" w:cs="URWPalladioL-Roma"/>
        </w:rPr>
        <w:t xml:space="preserve"> i</w:t>
      </w:r>
      <w:r w:rsidR="00540DBB" w:rsidRPr="00F7524D">
        <w:rPr>
          <w:rFonts w:ascii="Cambria" w:hAnsi="Cambria" w:cs="URWPalladioL-Roma"/>
        </w:rPr>
        <w:t xml:space="preserve"> Takayama, 2009.) </w:t>
      </w:r>
      <w:r w:rsidRPr="00F7524D">
        <w:rPr>
          <w:rFonts w:ascii="Cambria" w:hAnsi="Cambria"/>
        </w:rPr>
        <w:t>Ukupan godišnji iznos nenaplaćenih obveza procjenj</w:t>
      </w:r>
      <w:r w:rsidR="00540DBB" w:rsidRPr="00F7524D">
        <w:rPr>
          <w:rFonts w:ascii="Cambria" w:hAnsi="Cambria"/>
        </w:rPr>
        <w:t xml:space="preserve">uje </w:t>
      </w:r>
      <w:r w:rsidRPr="00F7524D">
        <w:rPr>
          <w:rFonts w:ascii="Cambria" w:hAnsi="Cambria"/>
        </w:rPr>
        <w:t>se na oko 1% BDP-a.</w:t>
      </w:r>
      <w:r w:rsidR="005661BA" w:rsidRPr="00F7524D">
        <w:rPr>
          <w:rFonts w:ascii="Cambria" w:hAnsi="Cambria"/>
        </w:rPr>
        <w:t xml:space="preserve"> </w:t>
      </w:r>
      <w:r w:rsidR="00540DBB" w:rsidRPr="00F7524D">
        <w:rPr>
          <w:rFonts w:ascii="Cambria" w:hAnsi="Cambria"/>
        </w:rPr>
        <w:t>Istina,</w:t>
      </w:r>
      <w:r w:rsidRPr="00F7524D">
        <w:rPr>
          <w:rFonts w:ascii="Cambria" w:hAnsi="Cambria"/>
        </w:rPr>
        <w:t xml:space="preserve"> znatno je poboljšan informacijski sustav o plaćenim doprinosima i isplaćenim mirovinama, te osnovana služba koja podrobnije nadzire 10 tisuća najvećih tvrtki i njihove obveze plaćanja doprinosa za svoje zaposlene. Ujedno, veća</w:t>
      </w:r>
      <w:r w:rsidR="005661BA" w:rsidRPr="00F7524D">
        <w:rPr>
          <w:rFonts w:ascii="Cambria" w:hAnsi="Cambria"/>
        </w:rPr>
        <w:t xml:space="preserve"> </w:t>
      </w:r>
      <w:r w:rsidRPr="00F7524D">
        <w:rPr>
          <w:rFonts w:ascii="Cambria" w:hAnsi="Cambria"/>
        </w:rPr>
        <w:t>se pozornost usmjerava</w:t>
      </w:r>
      <w:r w:rsidR="005661BA" w:rsidRPr="00F7524D">
        <w:rPr>
          <w:rFonts w:ascii="Cambria" w:hAnsi="Cambria"/>
        </w:rPr>
        <w:t xml:space="preserve"> </w:t>
      </w:r>
      <w:r w:rsidRPr="00F7524D">
        <w:rPr>
          <w:rFonts w:ascii="Cambria" w:hAnsi="Cambria"/>
        </w:rPr>
        <w:t xml:space="preserve">na samozaposlene za koje se opravdano vjeruje da </w:t>
      </w:r>
      <w:r w:rsidR="00540DBB" w:rsidRPr="00F7524D">
        <w:rPr>
          <w:rFonts w:ascii="Cambria" w:hAnsi="Cambria"/>
        </w:rPr>
        <w:t xml:space="preserve">potpuno ili u </w:t>
      </w:r>
      <w:r w:rsidRPr="00F7524D">
        <w:rPr>
          <w:rFonts w:ascii="Cambria" w:hAnsi="Cambria"/>
        </w:rPr>
        <w:t>velikoj mjeri izbjegavaju plaćanje doprinosa</w:t>
      </w:r>
      <w:r w:rsidR="00540DBB" w:rsidRPr="00F7524D">
        <w:rPr>
          <w:rFonts w:ascii="Cambria" w:hAnsi="Cambria"/>
        </w:rPr>
        <w:t>.</w:t>
      </w:r>
      <w:r w:rsidRPr="00F7524D">
        <w:rPr>
          <w:rFonts w:ascii="Cambria" w:hAnsi="Cambria"/>
        </w:rPr>
        <w:t xml:space="preserve"> </w:t>
      </w:r>
    </w:p>
    <w:p w:rsidR="002263F5" w:rsidRPr="00F7524D" w:rsidRDefault="002263F5" w:rsidP="00F7524D">
      <w:pPr>
        <w:spacing w:after="240" w:line="240" w:lineRule="auto"/>
        <w:jc w:val="both"/>
        <w:rPr>
          <w:rFonts w:ascii="Cambria" w:hAnsi="Cambria"/>
        </w:rPr>
      </w:pPr>
      <w:r w:rsidRPr="00F7524D">
        <w:rPr>
          <w:rFonts w:ascii="Cambria" w:hAnsi="Cambria"/>
          <w:b/>
        </w:rPr>
        <w:t>Kanada</w:t>
      </w:r>
      <w:r w:rsidR="002E047C">
        <w:rPr>
          <w:rFonts w:ascii="Cambria" w:hAnsi="Cambria"/>
          <w:b/>
        </w:rPr>
        <w:t>.</w:t>
      </w:r>
      <w:r w:rsidR="006628F1" w:rsidRPr="00F7524D">
        <w:rPr>
          <w:rFonts w:ascii="Cambria" w:hAnsi="Cambria"/>
        </w:rPr>
        <w:t xml:space="preserve"> </w:t>
      </w:r>
      <w:r w:rsidRPr="00F7524D">
        <w:rPr>
          <w:rFonts w:ascii="Cambria" w:hAnsi="Cambria"/>
        </w:rPr>
        <w:t>Kanadska porezna uprava i Ministarstvo financija sustavno rade procjene evazije različitih poreza (pogotovo trošarina), ali dosad nisu posvetili veću pozornost neplaćanju doprinosa, iako ističu da su ta dva oblika nezakonitog ponašanja usko povezana. Zbog složenosti utaje doprinosa nadležna tijela navode će za njenu procjenu i mjere sprječavanja trebati bolje organiziranje i osposobljavanje zaposlenih (Department of Finance</w:t>
      </w:r>
      <w:r w:rsidR="00384477" w:rsidRPr="00F7524D">
        <w:rPr>
          <w:rFonts w:ascii="Cambria" w:hAnsi="Cambria"/>
        </w:rPr>
        <w:t xml:space="preserve"> Canada</w:t>
      </w:r>
      <w:r w:rsidRPr="00F7524D">
        <w:rPr>
          <w:rFonts w:ascii="Cambria" w:hAnsi="Cambria"/>
        </w:rPr>
        <w:t xml:space="preserve">, </w:t>
      </w:r>
      <w:r w:rsidR="00384477" w:rsidRPr="00F7524D">
        <w:rPr>
          <w:rFonts w:ascii="Cambria" w:hAnsi="Cambria"/>
        </w:rPr>
        <w:t>2018</w:t>
      </w:r>
      <w:r w:rsidRPr="00F7524D">
        <w:rPr>
          <w:rFonts w:ascii="Cambria" w:hAnsi="Cambria"/>
        </w:rPr>
        <w:t xml:space="preserve">). </w:t>
      </w:r>
    </w:p>
    <w:p w:rsidR="002263F5" w:rsidRPr="00F7524D" w:rsidRDefault="002263F5" w:rsidP="00F7524D">
      <w:pPr>
        <w:spacing w:after="240" w:line="240" w:lineRule="auto"/>
        <w:jc w:val="both"/>
        <w:rPr>
          <w:rFonts w:ascii="Cambria" w:hAnsi="Cambria"/>
        </w:rPr>
      </w:pPr>
      <w:r w:rsidRPr="00F7524D">
        <w:rPr>
          <w:rFonts w:ascii="Cambria" w:hAnsi="Cambria"/>
          <w:b/>
        </w:rPr>
        <w:t>SAD</w:t>
      </w:r>
      <w:r w:rsidR="002E047C">
        <w:rPr>
          <w:rFonts w:ascii="Cambria" w:hAnsi="Cambria"/>
          <w:b/>
        </w:rPr>
        <w:t xml:space="preserve">. </w:t>
      </w:r>
      <w:r w:rsidRPr="00F7524D">
        <w:rPr>
          <w:rFonts w:ascii="Cambria" w:hAnsi="Cambria"/>
        </w:rPr>
        <w:t>Porezna uprava (</w:t>
      </w:r>
      <w:r w:rsidRPr="00F7524D">
        <w:rPr>
          <w:rFonts w:ascii="Cambria" w:hAnsi="Cambria"/>
          <w:i/>
        </w:rPr>
        <w:t>Inland Revenue Service</w:t>
      </w:r>
      <w:r w:rsidRPr="00F7524D">
        <w:rPr>
          <w:rFonts w:ascii="Cambria" w:hAnsi="Cambria"/>
        </w:rPr>
        <w:t xml:space="preserve"> </w:t>
      </w:r>
      <w:r w:rsidR="002E047C">
        <w:rPr>
          <w:rFonts w:ascii="Cambria" w:hAnsi="Cambria"/>
        </w:rPr>
        <w:sym w:font="Symbol" w:char="F02D"/>
      </w:r>
      <w:r w:rsidRPr="00F7524D">
        <w:rPr>
          <w:rFonts w:ascii="Cambria" w:hAnsi="Cambria"/>
        </w:rPr>
        <w:t xml:space="preserve"> IRS) na svojim </w:t>
      </w:r>
      <w:r w:rsidR="00F8247A" w:rsidRPr="00F7524D">
        <w:rPr>
          <w:rFonts w:ascii="Cambria" w:hAnsi="Cambria"/>
        </w:rPr>
        <w:t xml:space="preserve">mrežnim </w:t>
      </w:r>
      <w:r w:rsidRPr="00F7524D">
        <w:rPr>
          <w:rFonts w:ascii="Cambria" w:hAnsi="Cambria"/>
        </w:rPr>
        <w:t xml:space="preserve">stranicama i odgovarajućim brošurama građanima objašnjava važnost i namjenu </w:t>
      </w:r>
      <w:r w:rsidR="008A17C4" w:rsidRPr="00F7524D">
        <w:rPr>
          <w:rFonts w:ascii="Cambria" w:hAnsi="Cambria"/>
        </w:rPr>
        <w:t xml:space="preserve">mirovinskih </w:t>
      </w:r>
      <w:r w:rsidRPr="00F7524D">
        <w:rPr>
          <w:rFonts w:ascii="Cambria" w:hAnsi="Cambria"/>
        </w:rPr>
        <w:t>doprinosa, koja će se još povećati daljnjim starenjem stanovništva i sve većim brojem umirovljenika. Ponekad do ne</w:t>
      </w:r>
      <w:r w:rsidR="00AB5B16" w:rsidRPr="00F7524D">
        <w:rPr>
          <w:rFonts w:ascii="Cambria" w:hAnsi="Cambria"/>
        </w:rPr>
        <w:t>izv</w:t>
      </w:r>
      <w:r w:rsidR="00F8247A" w:rsidRPr="00F7524D">
        <w:rPr>
          <w:rFonts w:ascii="Cambria" w:hAnsi="Cambria"/>
        </w:rPr>
        <w:t>r</w:t>
      </w:r>
      <w:r w:rsidR="00AB5B16" w:rsidRPr="00F7524D">
        <w:rPr>
          <w:rFonts w:ascii="Cambria" w:hAnsi="Cambria"/>
        </w:rPr>
        <w:t xml:space="preserve">šavanja </w:t>
      </w:r>
      <w:r w:rsidRPr="00F7524D">
        <w:rPr>
          <w:rFonts w:ascii="Cambria" w:hAnsi="Cambria"/>
        </w:rPr>
        <w:t>obveze dolazi zbog neznanja i neupućenosti poreznih obveznika. U tom slučaju IRS pomaže poreznim obveznicima kako bi mogli ispuniti svoju obvezu jer neprijav</w:t>
      </w:r>
      <w:r w:rsidR="00F8247A" w:rsidRPr="00F7524D">
        <w:rPr>
          <w:rFonts w:ascii="Cambria" w:hAnsi="Cambria"/>
        </w:rPr>
        <w:t xml:space="preserve">ljivanje i neplaćanje </w:t>
      </w:r>
      <w:r w:rsidRPr="00F7524D">
        <w:rPr>
          <w:rFonts w:ascii="Cambria" w:hAnsi="Cambria"/>
        </w:rPr>
        <w:t>doprinosa može imati za posljedicu vrlo stroge novčane kazne i kazne zatvora. Zaposleni za kojeg nisu uplaćivani doprinosi ili nisu uplaćivani u zakonskom iznosu, neće ostvariti prava predviđena zakonom. Uobičajeni način izbjegavanja plaćanja doprinosa je isplata cjelokupne plaće ili nekog njezinog dijela u gotovini, što znači smanjivanje prihoda mirovinskog sustava, ali i gubitak ili ograničavanje mirovinskih prava za zaposlene.</w:t>
      </w:r>
      <w:r w:rsidR="005661BA" w:rsidRPr="00F7524D">
        <w:rPr>
          <w:rFonts w:ascii="Cambria" w:hAnsi="Cambria"/>
        </w:rPr>
        <w:t xml:space="preserve"> </w:t>
      </w:r>
      <w:r w:rsidR="00183D20" w:rsidRPr="00F7524D">
        <w:rPr>
          <w:rFonts w:ascii="Cambria" w:hAnsi="Cambria"/>
        </w:rPr>
        <w:t>Dosta su česti slučajevi p</w:t>
      </w:r>
      <w:r w:rsidRPr="00F7524D">
        <w:rPr>
          <w:rFonts w:ascii="Cambria" w:hAnsi="Cambria"/>
        </w:rPr>
        <w:t>odnošenj</w:t>
      </w:r>
      <w:r w:rsidR="009F5CF0">
        <w:rPr>
          <w:rFonts w:ascii="Cambria" w:hAnsi="Cambria"/>
        </w:rPr>
        <w:t>a</w:t>
      </w:r>
      <w:r w:rsidRPr="00F7524D">
        <w:rPr>
          <w:rFonts w:ascii="Cambria" w:hAnsi="Cambria"/>
        </w:rPr>
        <w:t xml:space="preserve"> netočne prijave ili uopće ne podnošenje prijave.</w:t>
      </w:r>
      <w:r w:rsidR="00183D20" w:rsidRPr="00F7524D">
        <w:rPr>
          <w:rFonts w:ascii="Cambria" w:hAnsi="Cambria"/>
        </w:rPr>
        <w:t xml:space="preserve"> </w:t>
      </w:r>
      <w:r w:rsidRPr="00F7524D">
        <w:rPr>
          <w:rFonts w:ascii="Cambria" w:hAnsi="Cambria"/>
        </w:rPr>
        <w:t>Za borbu protiv utaje doprinosa i zloupotrebe prava pri Upravi socijalnog osiguranja osnovano je Nacionalno vijeće</w:t>
      </w:r>
      <w:r w:rsidR="00183D20" w:rsidRPr="00F7524D">
        <w:rPr>
          <w:rFonts w:ascii="Cambria" w:hAnsi="Cambria"/>
        </w:rPr>
        <w:t xml:space="preserve"> za borbu protiv prevara </w:t>
      </w:r>
      <w:r w:rsidRPr="00F7524D">
        <w:rPr>
          <w:rFonts w:ascii="Cambria" w:hAnsi="Cambria"/>
        </w:rPr>
        <w:t>(</w:t>
      </w:r>
      <w:r w:rsidRPr="00F7524D">
        <w:rPr>
          <w:rFonts w:ascii="Cambria" w:hAnsi="Cambria"/>
          <w:i/>
        </w:rPr>
        <w:t>National Anti-Fraud Committee</w:t>
      </w:r>
      <w:r w:rsidRPr="00F7524D">
        <w:rPr>
          <w:rFonts w:ascii="Cambria" w:hAnsi="Cambria"/>
        </w:rPr>
        <w:t>) koje ima svoje regionalne podružnice. Izbjegavanje izvršavanj</w:t>
      </w:r>
      <w:r w:rsidR="009F5CF0">
        <w:rPr>
          <w:rFonts w:ascii="Cambria" w:hAnsi="Cambria"/>
        </w:rPr>
        <w:t>a</w:t>
      </w:r>
      <w:r w:rsidRPr="00F7524D">
        <w:rPr>
          <w:rFonts w:ascii="Cambria" w:hAnsi="Cambria"/>
        </w:rPr>
        <w:t xml:space="preserve"> obveze poslodavca može značiti dobivanje vrlo stroge kazne</w:t>
      </w:r>
      <w:r w:rsidR="00375D40" w:rsidRPr="00F7524D">
        <w:rPr>
          <w:rFonts w:ascii="Cambria" w:hAnsi="Cambria"/>
        </w:rPr>
        <w:t>. P</w:t>
      </w:r>
      <w:r w:rsidRPr="00F7524D">
        <w:rPr>
          <w:rFonts w:ascii="Cambria" w:hAnsi="Cambria"/>
        </w:rPr>
        <w:t xml:space="preserve">rema podacima IRS-a o krivičnom kažnjavanju </w:t>
      </w:r>
      <w:r w:rsidR="00183D20" w:rsidRPr="00F7524D">
        <w:rPr>
          <w:rFonts w:ascii="Cambria" w:hAnsi="Cambria"/>
        </w:rPr>
        <w:t>gotovo 90%</w:t>
      </w:r>
      <w:r w:rsidRPr="00F7524D">
        <w:rPr>
          <w:rFonts w:ascii="Cambria" w:hAnsi="Cambria"/>
        </w:rPr>
        <w:t xml:space="preserve"> optuženih</w:t>
      </w:r>
      <w:r w:rsidR="005661BA" w:rsidRPr="00F7524D">
        <w:rPr>
          <w:rFonts w:ascii="Cambria" w:hAnsi="Cambria"/>
        </w:rPr>
        <w:t xml:space="preserve"> </w:t>
      </w:r>
      <w:r w:rsidRPr="00F7524D">
        <w:rPr>
          <w:rFonts w:ascii="Cambria" w:hAnsi="Cambria"/>
        </w:rPr>
        <w:t xml:space="preserve">osuđeno je na </w:t>
      </w:r>
      <w:r w:rsidR="00183D20" w:rsidRPr="00F7524D">
        <w:rPr>
          <w:rFonts w:ascii="Cambria" w:hAnsi="Cambria"/>
        </w:rPr>
        <w:t xml:space="preserve">višegodišnju </w:t>
      </w:r>
      <w:r w:rsidRPr="00F7524D">
        <w:rPr>
          <w:rFonts w:ascii="Cambria" w:hAnsi="Cambria"/>
        </w:rPr>
        <w:t xml:space="preserve">kaznu zatvora i obvezu plaćanja nepodmirenih dugovanja (uvećanih za mandatnu kaznu i kamate). </w:t>
      </w:r>
    </w:p>
    <w:p w:rsidR="002263F5" w:rsidRPr="009F5CF0" w:rsidRDefault="002263F5" w:rsidP="00F7524D">
      <w:pPr>
        <w:spacing w:after="240" w:line="240" w:lineRule="auto"/>
        <w:jc w:val="both"/>
        <w:rPr>
          <w:rFonts w:ascii="Cambria" w:hAnsi="Cambria"/>
          <w:color w:val="C00000"/>
        </w:rPr>
      </w:pPr>
      <w:r w:rsidRPr="009F5CF0">
        <w:rPr>
          <w:rFonts w:ascii="Cambria" w:hAnsi="Cambria"/>
          <w:b/>
          <w:color w:val="C00000"/>
        </w:rPr>
        <w:t>Europa i Azija</w:t>
      </w:r>
      <w:r w:rsidR="00183D20" w:rsidRPr="009F5CF0">
        <w:rPr>
          <w:rFonts w:ascii="Cambria" w:hAnsi="Cambria"/>
          <w:b/>
          <w:color w:val="C00000"/>
        </w:rPr>
        <w:t xml:space="preserve"> </w:t>
      </w:r>
    </w:p>
    <w:p w:rsidR="002263F5" w:rsidRPr="00F7524D" w:rsidRDefault="002263F5" w:rsidP="00F7524D">
      <w:pPr>
        <w:spacing w:after="240" w:line="240" w:lineRule="auto"/>
        <w:jc w:val="both"/>
        <w:rPr>
          <w:rFonts w:ascii="Cambria" w:hAnsi="Cambria"/>
        </w:rPr>
      </w:pPr>
      <w:r w:rsidRPr="00F7524D">
        <w:rPr>
          <w:rFonts w:ascii="Cambria" w:hAnsi="Cambria"/>
          <w:b/>
        </w:rPr>
        <w:t xml:space="preserve">Zemlje u </w:t>
      </w:r>
      <w:r w:rsidR="00375D40" w:rsidRPr="00F7524D">
        <w:rPr>
          <w:rFonts w:ascii="Cambria" w:hAnsi="Cambria"/>
          <w:b/>
        </w:rPr>
        <w:t>post-</w:t>
      </w:r>
      <w:r w:rsidRPr="00F7524D">
        <w:rPr>
          <w:rFonts w:ascii="Cambria" w:hAnsi="Cambria"/>
          <w:b/>
        </w:rPr>
        <w:t>tranziciji</w:t>
      </w:r>
      <w:r w:rsidR="009F5CF0">
        <w:rPr>
          <w:rFonts w:ascii="Cambria" w:hAnsi="Cambria"/>
          <w:b/>
        </w:rPr>
        <w:t xml:space="preserve">. </w:t>
      </w:r>
      <w:r w:rsidRPr="00F7524D">
        <w:rPr>
          <w:rFonts w:ascii="Cambria" w:hAnsi="Cambria"/>
        </w:rPr>
        <w:t xml:space="preserve">Stanje u mirovinskom osiguranju posebno je teško u zemljama koje su u </w:t>
      </w:r>
      <w:r w:rsidR="00375D40" w:rsidRPr="00F7524D">
        <w:rPr>
          <w:rFonts w:ascii="Cambria" w:hAnsi="Cambria"/>
        </w:rPr>
        <w:t>post-</w:t>
      </w:r>
      <w:r w:rsidRPr="00F7524D">
        <w:rPr>
          <w:rFonts w:ascii="Cambria" w:hAnsi="Cambria"/>
        </w:rPr>
        <w:t>tranzicij</w:t>
      </w:r>
      <w:r w:rsidR="00245FE9" w:rsidRPr="00F7524D">
        <w:rPr>
          <w:rFonts w:ascii="Cambria" w:hAnsi="Cambria"/>
        </w:rPr>
        <w:t>i</w:t>
      </w:r>
      <w:r w:rsidRPr="00F7524D">
        <w:rPr>
          <w:rFonts w:ascii="Cambria" w:hAnsi="Cambria"/>
        </w:rPr>
        <w:t>: postojeći javni sustavi mirovinskog osiguranja, koji se financiraju iz tekućeg dohotka, nisu u mogućnosti zadovolj</w:t>
      </w:r>
      <w:r w:rsidR="003C09B3" w:rsidRPr="00F7524D">
        <w:rPr>
          <w:rFonts w:ascii="Cambria" w:hAnsi="Cambria"/>
        </w:rPr>
        <w:t xml:space="preserve">iti </w:t>
      </w:r>
      <w:r w:rsidRPr="00F7524D">
        <w:rPr>
          <w:rFonts w:ascii="Cambria" w:hAnsi="Cambria"/>
        </w:rPr>
        <w:t xml:space="preserve">nastale obaveze prema velikom broju umirovljenika, </w:t>
      </w:r>
      <w:r w:rsidR="00705FA7" w:rsidRPr="00F7524D">
        <w:rPr>
          <w:rFonts w:ascii="Cambria" w:hAnsi="Cambria"/>
        </w:rPr>
        <w:t xml:space="preserve">a </w:t>
      </w:r>
      <w:r w:rsidRPr="00F7524D">
        <w:rPr>
          <w:rFonts w:ascii="Cambria" w:hAnsi="Cambria"/>
        </w:rPr>
        <w:t xml:space="preserve">doprinosi za mirovinsko osiguranje </w:t>
      </w:r>
      <w:r w:rsidR="003C09B3" w:rsidRPr="00F7524D">
        <w:rPr>
          <w:rFonts w:ascii="Cambria" w:hAnsi="Cambria"/>
        </w:rPr>
        <w:t xml:space="preserve">prilično </w:t>
      </w:r>
      <w:r w:rsidRPr="00F7524D">
        <w:rPr>
          <w:rFonts w:ascii="Cambria" w:hAnsi="Cambria"/>
        </w:rPr>
        <w:t xml:space="preserve">su veliki što neminovno stimulira prelazak u </w:t>
      </w:r>
      <w:r w:rsidR="003C09B3" w:rsidRPr="00F7524D">
        <w:rPr>
          <w:rFonts w:ascii="Cambria" w:hAnsi="Cambria"/>
        </w:rPr>
        <w:t xml:space="preserve">neslužbeno gospodarstvo </w:t>
      </w:r>
      <w:r w:rsidRPr="00F7524D">
        <w:rPr>
          <w:rFonts w:ascii="Cambria" w:hAnsi="Cambria"/>
        </w:rPr>
        <w:t xml:space="preserve">i zapošljavanje na crno. Ujedno, </w:t>
      </w:r>
      <w:r w:rsidR="003C09B3" w:rsidRPr="00F7524D">
        <w:rPr>
          <w:rFonts w:ascii="Cambria" w:hAnsi="Cambria"/>
        </w:rPr>
        <w:t xml:space="preserve">posebno u </w:t>
      </w:r>
      <w:r w:rsidRPr="00F7524D">
        <w:rPr>
          <w:rFonts w:ascii="Cambria" w:hAnsi="Cambria"/>
        </w:rPr>
        <w:t xml:space="preserve">Estoniji </w:t>
      </w:r>
      <w:r w:rsidR="003C09B3" w:rsidRPr="00F7524D">
        <w:rPr>
          <w:rFonts w:ascii="Cambria" w:hAnsi="Cambria"/>
        </w:rPr>
        <w:t xml:space="preserve">i </w:t>
      </w:r>
      <w:r w:rsidRPr="00F7524D">
        <w:rPr>
          <w:rFonts w:ascii="Cambria" w:hAnsi="Cambria"/>
        </w:rPr>
        <w:t>Mađarskoj</w:t>
      </w:r>
      <w:r w:rsidR="003C09B3" w:rsidRPr="00F7524D">
        <w:rPr>
          <w:rFonts w:ascii="Cambria" w:hAnsi="Cambria"/>
        </w:rPr>
        <w:t>, visoki su zaostaci s isplatama mirovina</w:t>
      </w:r>
      <w:r w:rsidRPr="00F7524D">
        <w:rPr>
          <w:rFonts w:ascii="Cambria" w:hAnsi="Cambria"/>
        </w:rPr>
        <w:t xml:space="preserve">. </w:t>
      </w:r>
      <w:r w:rsidR="00245FE9" w:rsidRPr="00F7524D">
        <w:rPr>
          <w:rFonts w:ascii="Cambria" w:hAnsi="Cambria"/>
        </w:rPr>
        <w:t>I</w:t>
      </w:r>
      <w:r w:rsidRPr="00F7524D">
        <w:rPr>
          <w:rFonts w:ascii="Cambria" w:hAnsi="Cambria"/>
        </w:rPr>
        <w:t xml:space="preserve">zbjegavanje doprinosa u tim zemljama rašireno </w:t>
      </w:r>
      <w:r w:rsidR="00245FE9" w:rsidRPr="00F7524D">
        <w:rPr>
          <w:rFonts w:ascii="Cambria" w:hAnsi="Cambria"/>
        </w:rPr>
        <w:t xml:space="preserve">je </w:t>
      </w:r>
      <w:r w:rsidRPr="00F7524D">
        <w:rPr>
          <w:rFonts w:ascii="Cambria" w:hAnsi="Cambria"/>
        </w:rPr>
        <w:t xml:space="preserve">i u državnim i u privatnim tvrtkama. Heinrich (1997) </w:t>
      </w:r>
      <w:r w:rsidR="00245FE9" w:rsidRPr="00F7524D">
        <w:rPr>
          <w:rFonts w:ascii="Cambria" w:hAnsi="Cambria"/>
        </w:rPr>
        <w:t>i Holzmann, Robalino</w:t>
      </w:r>
      <w:r w:rsidR="001537E6">
        <w:rPr>
          <w:rFonts w:ascii="Cambria" w:hAnsi="Cambria"/>
        </w:rPr>
        <w:t xml:space="preserve"> i</w:t>
      </w:r>
      <w:r w:rsidR="00245FE9" w:rsidRPr="00F7524D">
        <w:rPr>
          <w:rFonts w:ascii="Cambria" w:hAnsi="Cambria"/>
        </w:rPr>
        <w:t xml:space="preserve"> Takayama (2009) </w:t>
      </w:r>
      <w:r w:rsidRPr="00F7524D">
        <w:rPr>
          <w:rFonts w:ascii="Cambria" w:hAnsi="Cambria"/>
        </w:rPr>
        <w:t>navod</w:t>
      </w:r>
      <w:r w:rsidR="00245FE9" w:rsidRPr="00F7524D">
        <w:rPr>
          <w:rFonts w:ascii="Cambria" w:hAnsi="Cambria"/>
        </w:rPr>
        <w:t>e</w:t>
      </w:r>
      <w:r w:rsidRPr="00F7524D">
        <w:rPr>
          <w:rFonts w:ascii="Cambria" w:hAnsi="Cambria"/>
        </w:rPr>
        <w:t xml:space="preserve"> </w:t>
      </w:r>
      <w:r w:rsidR="00245FE9" w:rsidRPr="00F7524D">
        <w:rPr>
          <w:rFonts w:ascii="Cambria" w:hAnsi="Cambria"/>
        </w:rPr>
        <w:t xml:space="preserve">više </w:t>
      </w:r>
      <w:r w:rsidRPr="00F7524D">
        <w:rPr>
          <w:rFonts w:ascii="Cambria" w:hAnsi="Cambria"/>
        </w:rPr>
        <w:t>razlog</w:t>
      </w:r>
      <w:r w:rsidR="00245FE9" w:rsidRPr="00F7524D">
        <w:rPr>
          <w:rFonts w:ascii="Cambria" w:hAnsi="Cambria"/>
        </w:rPr>
        <w:t>a</w:t>
      </w:r>
      <w:r w:rsidRPr="00F7524D">
        <w:rPr>
          <w:rFonts w:ascii="Cambria" w:hAnsi="Cambria"/>
        </w:rPr>
        <w:t xml:space="preserve"> neučinkovitosti u prikupljanju mirovinskih doprinosa u zemljama u </w:t>
      </w:r>
      <w:r w:rsidR="00245FE9" w:rsidRPr="00F7524D">
        <w:rPr>
          <w:rFonts w:ascii="Cambria" w:hAnsi="Cambria"/>
        </w:rPr>
        <w:t>post-</w:t>
      </w:r>
      <w:r w:rsidRPr="00F7524D">
        <w:rPr>
          <w:rFonts w:ascii="Cambria" w:hAnsi="Cambria"/>
        </w:rPr>
        <w:t>tranziciji</w:t>
      </w:r>
      <w:r w:rsidR="00245FE9" w:rsidRPr="00F7524D">
        <w:rPr>
          <w:rFonts w:ascii="Cambria" w:hAnsi="Cambria"/>
        </w:rPr>
        <w:t xml:space="preserve">. </w:t>
      </w:r>
      <w:r w:rsidRPr="00F7524D">
        <w:rPr>
          <w:rFonts w:ascii="Cambria" w:hAnsi="Cambria"/>
        </w:rPr>
        <w:t xml:space="preserve">Nadležna tijela nisu vodila podatke o doprinosima pojedinca u starosni sustav mirovinskog osiguranja pa je stoga vrlo teško ili nemoguće podrobnije utvrditi povezanost doprinosa i mirovina. </w:t>
      </w:r>
      <w:r w:rsidR="00245FE9" w:rsidRPr="00F7524D">
        <w:rPr>
          <w:rFonts w:ascii="Cambria" w:hAnsi="Cambria"/>
        </w:rPr>
        <w:t>V</w:t>
      </w:r>
      <w:r w:rsidRPr="00F7524D">
        <w:rPr>
          <w:rFonts w:ascii="Cambria" w:hAnsi="Cambria"/>
        </w:rPr>
        <w:t>ećinom su posve zastar</w:t>
      </w:r>
      <w:r w:rsidR="00245FE9" w:rsidRPr="00F7524D">
        <w:rPr>
          <w:rFonts w:ascii="Cambria" w:hAnsi="Cambria"/>
        </w:rPr>
        <w:t>je</w:t>
      </w:r>
      <w:r w:rsidRPr="00F7524D">
        <w:rPr>
          <w:rFonts w:ascii="Cambria" w:hAnsi="Cambria"/>
        </w:rPr>
        <w:t xml:space="preserve">le obračunske metode koje su korištene u izračunavanju doprinosa i mirovine. Nadalje, nedovoljan broj zaposlenih u službi uvjetovao je da se nisu provodile sve potrebne provjere za ostvarenje prava. Tako uz raširenu evaziju doprinosa, moguće povećanje stopa doprinosa vjerojatno ne bi značilo i povećanje prikupljenih sredstava. </w:t>
      </w:r>
      <w:r w:rsidR="00705FA7" w:rsidRPr="00F7524D">
        <w:rPr>
          <w:rFonts w:ascii="Cambria" w:hAnsi="Cambria"/>
        </w:rPr>
        <w:t>Konačno, rašireno je o</w:t>
      </w:r>
      <w:r w:rsidRPr="00F7524D">
        <w:rPr>
          <w:rFonts w:ascii="Cambria" w:hAnsi="Cambria"/>
        </w:rPr>
        <w:t>pće nepovjerenje u javni mirovinski sustav međugeneracijske solidarnosti.</w:t>
      </w:r>
      <w:r w:rsidR="005661BA" w:rsidRPr="00F7524D">
        <w:rPr>
          <w:rFonts w:ascii="Cambria" w:hAnsi="Cambria"/>
        </w:rPr>
        <w:t xml:space="preserve"> </w:t>
      </w:r>
      <w:r w:rsidRPr="00F7524D">
        <w:rPr>
          <w:rFonts w:ascii="Cambria" w:hAnsi="Cambria"/>
        </w:rPr>
        <w:t>Mladi su radnici prisiljeni uplaćivati od četvrtine do trećine svog bruto dohotka</w:t>
      </w:r>
      <w:r w:rsidR="005661BA" w:rsidRPr="00F7524D">
        <w:rPr>
          <w:rFonts w:ascii="Cambria" w:hAnsi="Cambria"/>
        </w:rPr>
        <w:t xml:space="preserve"> </w:t>
      </w:r>
      <w:r w:rsidRPr="00F7524D">
        <w:rPr>
          <w:rFonts w:ascii="Cambria" w:hAnsi="Cambria"/>
        </w:rPr>
        <w:t xml:space="preserve">u javne mirovinske sustave koji su </w:t>
      </w:r>
      <w:r w:rsidR="00705FA7" w:rsidRPr="00F7524D">
        <w:rPr>
          <w:rFonts w:ascii="Cambria" w:hAnsi="Cambria"/>
        </w:rPr>
        <w:t xml:space="preserve">u lošem financijskom stanju. </w:t>
      </w:r>
      <w:r w:rsidRPr="00F7524D">
        <w:rPr>
          <w:rFonts w:ascii="Cambria" w:hAnsi="Cambria"/>
        </w:rPr>
        <w:t>Oni ne vjeruju da će im postojeći sustav pružiti odgovarajuću mat</w:t>
      </w:r>
      <w:r w:rsidR="0039310B" w:rsidRPr="00F7524D">
        <w:rPr>
          <w:rFonts w:ascii="Cambria" w:hAnsi="Cambria"/>
        </w:rPr>
        <w:t>erijalnu sigurnost u starosti. N</w:t>
      </w:r>
      <w:r w:rsidRPr="00F7524D">
        <w:rPr>
          <w:rFonts w:ascii="Cambria" w:hAnsi="Cambria"/>
        </w:rPr>
        <w:t xml:space="preserve">ajvažnije obilježje promjena mirovinskih sustava u </w:t>
      </w:r>
      <w:r w:rsidR="0039310B" w:rsidRPr="00F7524D">
        <w:rPr>
          <w:rFonts w:ascii="Cambria" w:hAnsi="Cambria"/>
        </w:rPr>
        <w:t>post-</w:t>
      </w:r>
      <w:r w:rsidRPr="00F7524D">
        <w:rPr>
          <w:rFonts w:ascii="Cambria" w:hAnsi="Cambria"/>
        </w:rPr>
        <w:t>tranzicijskim zemljama</w:t>
      </w:r>
      <w:r w:rsidR="0039310B" w:rsidRPr="00F7524D">
        <w:rPr>
          <w:rFonts w:ascii="Cambria" w:hAnsi="Cambria"/>
        </w:rPr>
        <w:t xml:space="preserve"> je </w:t>
      </w:r>
      <w:r w:rsidRPr="00F7524D">
        <w:rPr>
          <w:rFonts w:ascii="Cambria" w:hAnsi="Cambria"/>
        </w:rPr>
        <w:t>prenošenje naglaska s interpersonalne preraspodjele (plaćanje za drugog u sustavu solidarnosti) na intertemporalnu preraspodjelu (plaćanja za vlastito osiguranje u budućnosti i jaču povezanost doprinosa i mirov</w:t>
      </w:r>
      <w:r w:rsidR="00315D28" w:rsidRPr="00F7524D">
        <w:rPr>
          <w:rFonts w:ascii="Cambria" w:hAnsi="Cambria"/>
        </w:rPr>
        <w:t xml:space="preserve">ina u kapitaliziranom sustavu). </w:t>
      </w:r>
      <w:r w:rsidRPr="00F7524D">
        <w:rPr>
          <w:rFonts w:ascii="Cambria" w:hAnsi="Cambria"/>
        </w:rPr>
        <w:t>U nedostatku jasne veze između plaćenih doprinosa i ostvarenih mirovinskih prava, nametanje (sve većih) doprinosa pojačava poticanje za njihovo neplaćanje, a može čak i uvjetovati obeshrabrivanje rada i zapošljavanja. U čestom nedostatku podataka o ostvarenim uplatama mirovinskih doprinosa skoro je nemoguće upotrijebiti formule za izračunavanje mirovinskih prava na temelju uplaćenih doprinosa tijekom cijelog radnog vijeka tako da se ostvari jasna veza između doprinosa i mirovine, što bi bila važna mjera u sprječavanju neplaćanja doprinosa. Ako je sustav tako organiziran da ne postoji povezanost</w:t>
      </w:r>
      <w:r w:rsidR="005661BA" w:rsidRPr="00F7524D">
        <w:rPr>
          <w:rFonts w:ascii="Cambria" w:hAnsi="Cambria"/>
        </w:rPr>
        <w:t xml:space="preserve"> </w:t>
      </w:r>
      <w:r w:rsidRPr="00F7524D">
        <w:rPr>
          <w:rFonts w:ascii="Cambria" w:hAnsi="Cambria"/>
        </w:rPr>
        <w:t xml:space="preserve">između plaćenih doprinosa i ostvarene mirovine, onda doprinosi počinju ličiti ostalim oblicima oporezivanja. Nepostojanje te povezanosti znači da su doprinosi jednostavno samo jedan od načina prikupljanja javnih prihoda. Sve dok se ne uspostavi jaka </w:t>
      </w:r>
      <w:r w:rsidR="00315D28" w:rsidRPr="00F7524D">
        <w:rPr>
          <w:rFonts w:ascii="Cambria" w:hAnsi="Cambria"/>
        </w:rPr>
        <w:t xml:space="preserve">i neposredna </w:t>
      </w:r>
      <w:r w:rsidRPr="00F7524D">
        <w:rPr>
          <w:rFonts w:ascii="Cambria" w:hAnsi="Cambria"/>
        </w:rPr>
        <w:t>povezanost između uplaćenih doprinosa i ostvarenih mirovinskih prava ne može se očekivati veća spremnost njihovog plaćanja</w:t>
      </w:r>
      <w:r w:rsidR="00315D28" w:rsidRPr="00F7524D">
        <w:rPr>
          <w:rFonts w:ascii="Cambria" w:hAnsi="Cambria"/>
        </w:rPr>
        <w:t xml:space="preserve">. </w:t>
      </w:r>
      <w:r w:rsidRPr="00F7524D">
        <w:rPr>
          <w:rFonts w:ascii="Cambria" w:hAnsi="Cambria"/>
        </w:rPr>
        <w:t>Obvezno sudjelovanje u kapitaliziranom sustavu mirovinske štednje teoretski</w:t>
      </w:r>
      <w:r w:rsidR="005661BA" w:rsidRPr="00F7524D">
        <w:rPr>
          <w:rFonts w:ascii="Cambria" w:hAnsi="Cambria"/>
        </w:rPr>
        <w:t xml:space="preserve"> </w:t>
      </w:r>
      <w:r w:rsidRPr="00F7524D">
        <w:rPr>
          <w:rFonts w:ascii="Cambria" w:hAnsi="Cambria"/>
        </w:rPr>
        <w:t xml:space="preserve">bi trebalo ublažiti probleme </w:t>
      </w:r>
      <w:r w:rsidRPr="00F7524D">
        <w:rPr>
          <w:rFonts w:ascii="Cambria" w:hAnsi="Cambria"/>
          <w:i/>
        </w:rPr>
        <w:t>moralnog hazarda</w:t>
      </w:r>
      <w:r w:rsidRPr="00F7524D">
        <w:rPr>
          <w:rFonts w:ascii="Cambria" w:hAnsi="Cambria"/>
        </w:rPr>
        <w:t xml:space="preserve"> (ponašanje pojedinca određeno utjecajem činjenice da je osiguran), </w:t>
      </w:r>
      <w:r w:rsidRPr="00F7524D">
        <w:rPr>
          <w:rFonts w:ascii="Cambria" w:hAnsi="Cambria"/>
          <w:i/>
        </w:rPr>
        <w:t>nepovoljnog izbora</w:t>
      </w:r>
      <w:r w:rsidRPr="00F7524D">
        <w:rPr>
          <w:rFonts w:ascii="Cambria" w:hAnsi="Cambria"/>
        </w:rPr>
        <w:t xml:space="preserve"> (neke oblike osiguranja kupuju upravo pojedinci koji će najvjerojatnije i ostvariti koristi od tog osiguranja),</w:t>
      </w:r>
      <w:r w:rsidR="005661BA" w:rsidRPr="00F7524D">
        <w:rPr>
          <w:rFonts w:ascii="Cambria" w:hAnsi="Cambria"/>
        </w:rPr>
        <w:t xml:space="preserve"> </w:t>
      </w:r>
      <w:r w:rsidRPr="00F7524D">
        <w:rPr>
          <w:rFonts w:ascii="Cambria" w:hAnsi="Cambria"/>
        </w:rPr>
        <w:t xml:space="preserve">te </w:t>
      </w:r>
      <w:r w:rsidRPr="00F7524D">
        <w:rPr>
          <w:rFonts w:ascii="Cambria" w:hAnsi="Cambria"/>
          <w:i/>
        </w:rPr>
        <w:t>švercanja</w:t>
      </w:r>
      <w:r w:rsidRPr="00F7524D">
        <w:rPr>
          <w:rFonts w:ascii="Cambria" w:hAnsi="Cambria"/>
        </w:rPr>
        <w:t xml:space="preserve"> (u kojem pojedinac uživa u koristima javnog dobra za koje nije platio, već plaća netko drugi). </w:t>
      </w:r>
    </w:p>
    <w:p w:rsidR="00D95B6E" w:rsidRPr="00F7524D" w:rsidRDefault="002263F5" w:rsidP="00F7524D">
      <w:pPr>
        <w:spacing w:after="240" w:line="240" w:lineRule="auto"/>
        <w:jc w:val="both"/>
        <w:rPr>
          <w:rFonts w:ascii="Cambria" w:hAnsi="Cambria"/>
        </w:rPr>
      </w:pPr>
      <w:r w:rsidRPr="00F7524D">
        <w:rPr>
          <w:rFonts w:ascii="Cambria" w:hAnsi="Cambria"/>
          <w:b/>
        </w:rPr>
        <w:t>Albanija</w:t>
      </w:r>
      <w:r w:rsidR="007158E5">
        <w:rPr>
          <w:rFonts w:ascii="Cambria" w:hAnsi="Cambria"/>
          <w:b/>
        </w:rPr>
        <w:t>.</w:t>
      </w:r>
      <w:r w:rsidR="007158E5">
        <w:rPr>
          <w:rFonts w:ascii="Cambria" w:hAnsi="Cambria"/>
        </w:rPr>
        <w:t xml:space="preserve"> U razdoblju od 1990. </w:t>
      </w:r>
      <w:r w:rsidRPr="00F7524D">
        <w:rPr>
          <w:rFonts w:ascii="Cambria" w:hAnsi="Cambria"/>
        </w:rPr>
        <w:t xml:space="preserve">smanjio se udio osoba obuhvaćenih mirovinskim osiguranjem, </w:t>
      </w:r>
      <w:r w:rsidR="003E1849" w:rsidRPr="00F7524D">
        <w:rPr>
          <w:rFonts w:ascii="Cambria" w:hAnsi="Cambria"/>
        </w:rPr>
        <w:t xml:space="preserve">ali </w:t>
      </w:r>
      <w:r w:rsidRPr="00F7524D">
        <w:rPr>
          <w:rFonts w:ascii="Cambria" w:hAnsi="Cambria"/>
        </w:rPr>
        <w:t>više se nego prepolovio broj osoba koje plaćaju doprinose, dok je istodobno u zemlji od 3,5 milijuna stanovnika broj umirovljenika povećan na preko 500 tisuća. Iako je</w:t>
      </w:r>
      <w:r w:rsidR="005661BA" w:rsidRPr="00F7524D">
        <w:rPr>
          <w:rFonts w:ascii="Cambria" w:hAnsi="Cambria"/>
        </w:rPr>
        <w:t xml:space="preserve"> </w:t>
      </w:r>
      <w:r w:rsidRPr="00F7524D">
        <w:rPr>
          <w:rFonts w:ascii="Cambria" w:hAnsi="Cambria"/>
        </w:rPr>
        <w:t xml:space="preserve">mirovinsko osiguranje zaposlenih obvezno, doprinose u mirovinski fond uplaćuje oko </w:t>
      </w:r>
      <w:r w:rsidR="003E1849" w:rsidRPr="00F7524D">
        <w:rPr>
          <w:rFonts w:ascii="Cambria" w:hAnsi="Cambria"/>
        </w:rPr>
        <w:t xml:space="preserve">trećina </w:t>
      </w:r>
      <w:r w:rsidRPr="00F7524D">
        <w:rPr>
          <w:rFonts w:ascii="Cambria" w:hAnsi="Cambria"/>
        </w:rPr>
        <w:t>radne snage, od čega su dvije trećine iz državnog sektora</w:t>
      </w:r>
      <w:r w:rsidR="00D95B6E" w:rsidRPr="00F7524D">
        <w:rPr>
          <w:rFonts w:ascii="Cambria" w:hAnsi="Cambria"/>
        </w:rPr>
        <w:t xml:space="preserve"> (Treichel, 2001)</w:t>
      </w:r>
      <w:r w:rsidRPr="00F7524D">
        <w:rPr>
          <w:rFonts w:ascii="Cambria" w:hAnsi="Cambria"/>
        </w:rPr>
        <w:t>. Narasle financijske obveze</w:t>
      </w:r>
      <w:r w:rsidR="005661BA" w:rsidRPr="00F7524D">
        <w:rPr>
          <w:rFonts w:ascii="Cambria" w:hAnsi="Cambria"/>
        </w:rPr>
        <w:t xml:space="preserve"> </w:t>
      </w:r>
      <w:r w:rsidRPr="00F7524D">
        <w:rPr>
          <w:rFonts w:ascii="Cambria" w:hAnsi="Cambria"/>
        </w:rPr>
        <w:t>uvjetuju da Albanija ima najveće stope doprinosa za mirovinsko osiguranje zaposlenih, pa je izbjegavanje plaćanja doprinosa pogotovo rašireno u privatnom sektoru i kod poljoprivrednika, najčešće zbog visokih stopa doprinosa, ali i neučinkovitosti u njihovom ubiranju</w:t>
      </w:r>
      <w:r w:rsidR="00D95B6E" w:rsidRPr="00F7524D">
        <w:rPr>
          <w:rFonts w:ascii="Cambria" w:hAnsi="Cambria"/>
        </w:rPr>
        <w:t xml:space="preserve"> (Fornero i Ferraresi, 2007). </w:t>
      </w:r>
    </w:p>
    <w:p w:rsidR="002263F5" w:rsidRPr="00F7524D" w:rsidRDefault="002263F5" w:rsidP="00F7524D">
      <w:pPr>
        <w:spacing w:after="240" w:line="240" w:lineRule="auto"/>
        <w:jc w:val="both"/>
        <w:rPr>
          <w:rFonts w:ascii="Cambria" w:hAnsi="Cambria"/>
        </w:rPr>
      </w:pPr>
      <w:r w:rsidRPr="00F7524D">
        <w:rPr>
          <w:rFonts w:ascii="Cambria" w:hAnsi="Cambria"/>
          <w:b/>
        </w:rPr>
        <w:t>Bugarska</w:t>
      </w:r>
      <w:r w:rsidR="007158E5">
        <w:rPr>
          <w:rFonts w:ascii="Cambria" w:hAnsi="Cambria"/>
          <w:b/>
        </w:rPr>
        <w:t>.</w:t>
      </w:r>
      <w:r w:rsidR="00267216" w:rsidRPr="00F7524D">
        <w:rPr>
          <w:rFonts w:ascii="Cambria" w:hAnsi="Cambria"/>
        </w:rPr>
        <w:t xml:space="preserve"> </w:t>
      </w:r>
      <w:r w:rsidRPr="00F7524D">
        <w:rPr>
          <w:rFonts w:ascii="Cambria" w:hAnsi="Cambria"/>
        </w:rPr>
        <w:t>Prihodi od doprinosa smanjuju se unatoč vrlo visokoj stopi doprinosa, ponajviše zbog slabog prikupljanja u privatnom sektoru na koji otpada oko dvije trećine ekonomskih aktivnosti i svega 10% prikupljenih doprinosa</w:t>
      </w:r>
      <w:r w:rsidR="00267216" w:rsidRPr="00F7524D">
        <w:rPr>
          <w:rFonts w:ascii="Cambria" w:hAnsi="Cambria"/>
        </w:rPr>
        <w:t>. Slijedom navedenog</w:t>
      </w:r>
      <w:r w:rsidR="007158E5">
        <w:rPr>
          <w:rFonts w:ascii="Cambria" w:hAnsi="Cambria"/>
        </w:rPr>
        <w:t>a,</w:t>
      </w:r>
      <w:r w:rsidR="00267216" w:rsidRPr="00F7524D">
        <w:rPr>
          <w:rFonts w:ascii="Cambria" w:hAnsi="Cambria"/>
        </w:rPr>
        <w:t xml:space="preserve"> sa sigurnošću se može procijeniti da veliki dio poslovnih aktivnosti nije prijavljen i da znatan dio zaposlenih radi u neslužbenom gospodarstvu</w:t>
      </w:r>
      <w:r w:rsidR="00365C8B" w:rsidRPr="00F7524D">
        <w:rPr>
          <w:rFonts w:ascii="Cambria" w:hAnsi="Cambria"/>
        </w:rPr>
        <w:t xml:space="preserve"> te ne plaća mirovinske doprinose (</w:t>
      </w:r>
      <w:r w:rsidR="00A54CAE" w:rsidRPr="00F7524D">
        <w:rPr>
          <w:rFonts w:ascii="Cambria" w:hAnsi="Cambria"/>
        </w:rPr>
        <w:t>CSD, 2013</w:t>
      </w:r>
      <w:r w:rsidR="007158E5">
        <w:rPr>
          <w:rFonts w:ascii="Cambria" w:hAnsi="Cambria"/>
        </w:rPr>
        <w:t xml:space="preserve">; </w:t>
      </w:r>
      <w:r w:rsidR="00A54CAE" w:rsidRPr="00F7524D">
        <w:rPr>
          <w:rFonts w:ascii="Cambria" w:hAnsi="Cambria"/>
        </w:rPr>
        <w:t>2016</w:t>
      </w:r>
      <w:r w:rsidR="007158E5">
        <w:rPr>
          <w:rFonts w:ascii="Cambria" w:hAnsi="Cambria"/>
        </w:rPr>
        <w:t>;</w:t>
      </w:r>
      <w:r w:rsidR="00A54CAE" w:rsidRPr="00F7524D">
        <w:rPr>
          <w:rFonts w:ascii="Cambria" w:hAnsi="Cambria"/>
        </w:rPr>
        <w:t xml:space="preserve"> Schneider, 2013). </w:t>
      </w:r>
    </w:p>
    <w:p w:rsidR="006B6706" w:rsidRPr="00F7524D" w:rsidRDefault="002263F5" w:rsidP="00F7524D">
      <w:pPr>
        <w:spacing w:after="240" w:line="240" w:lineRule="auto"/>
        <w:jc w:val="both"/>
        <w:rPr>
          <w:rFonts w:ascii="Cambria" w:hAnsi="Cambria"/>
        </w:rPr>
      </w:pPr>
      <w:r w:rsidRPr="00F7524D">
        <w:rPr>
          <w:rFonts w:ascii="Cambria" w:hAnsi="Cambria"/>
          <w:b/>
        </w:rPr>
        <w:t>Latvija</w:t>
      </w:r>
      <w:r w:rsidR="007158E5">
        <w:rPr>
          <w:rFonts w:ascii="Cambria" w:hAnsi="Cambria"/>
          <w:b/>
        </w:rPr>
        <w:t>.</w:t>
      </w:r>
      <w:r w:rsidR="005F6A6B" w:rsidRPr="00F7524D">
        <w:rPr>
          <w:rFonts w:ascii="Cambria" w:hAnsi="Cambria"/>
        </w:rPr>
        <w:t xml:space="preserve"> </w:t>
      </w:r>
      <w:r w:rsidRPr="00F7524D">
        <w:rPr>
          <w:rFonts w:ascii="Cambria" w:hAnsi="Cambria"/>
        </w:rPr>
        <w:t xml:space="preserve">Reforma prvog stupa </w:t>
      </w:r>
      <w:r w:rsidR="005F6A6B" w:rsidRPr="00F7524D">
        <w:rPr>
          <w:rFonts w:ascii="Cambria" w:hAnsi="Cambria"/>
        </w:rPr>
        <w:t xml:space="preserve">mirovinskog osiguranja </w:t>
      </w:r>
      <w:r w:rsidRPr="00F7524D">
        <w:rPr>
          <w:rFonts w:ascii="Cambria" w:hAnsi="Cambria"/>
        </w:rPr>
        <w:t>bi</w:t>
      </w:r>
      <w:r w:rsidR="005F6A6B" w:rsidRPr="00F7524D">
        <w:rPr>
          <w:rFonts w:ascii="Cambria" w:hAnsi="Cambria"/>
        </w:rPr>
        <w:t xml:space="preserve">la je </w:t>
      </w:r>
      <w:r w:rsidRPr="00F7524D">
        <w:rPr>
          <w:rFonts w:ascii="Cambria" w:hAnsi="Cambria"/>
        </w:rPr>
        <w:t>utemeljena na načelima određenih (utvrđenih) doprinosa (</w:t>
      </w:r>
      <w:r w:rsidRPr="00F7524D">
        <w:rPr>
          <w:rFonts w:ascii="Cambria" w:hAnsi="Cambria"/>
          <w:i/>
        </w:rPr>
        <w:t>Notional Defined Contribution</w:t>
      </w:r>
      <w:r w:rsidRPr="00F7524D">
        <w:rPr>
          <w:rFonts w:ascii="Cambria" w:hAnsi="Cambria"/>
        </w:rPr>
        <w:t xml:space="preserve"> </w:t>
      </w:r>
      <w:r w:rsidR="007158E5">
        <w:rPr>
          <w:rFonts w:ascii="Cambria" w:hAnsi="Cambria"/>
        </w:rPr>
        <w:sym w:font="Symbol" w:char="F02D"/>
      </w:r>
      <w:r w:rsidRPr="00F7524D">
        <w:rPr>
          <w:rFonts w:ascii="Cambria" w:hAnsi="Cambria"/>
        </w:rPr>
        <w:t xml:space="preserve"> NDC) koje je prva prihvatila Švedska, a kasnije i neke druge zemlje poput Poljske. </w:t>
      </w:r>
      <w:r w:rsidR="00F33364" w:rsidRPr="00F7524D">
        <w:rPr>
          <w:rFonts w:ascii="Cambria" w:hAnsi="Cambria"/>
        </w:rPr>
        <w:t xml:space="preserve">Mirovinski program NDC-a pomalo oponaša kapitalizirane sustave, iako se i u njemu mirovine isplaćuju iz tekućih prikupljenih doprinosa. </w:t>
      </w:r>
      <w:r w:rsidRPr="00F7524D">
        <w:rPr>
          <w:rFonts w:ascii="Cambria" w:hAnsi="Cambria"/>
        </w:rPr>
        <w:t>U uvjetima NDC-a iznosi mirovina određuju se s obzirom na očekivani (i na odgovarajući način indeksirani)</w:t>
      </w:r>
      <w:r w:rsidR="005661BA" w:rsidRPr="00F7524D">
        <w:rPr>
          <w:rFonts w:ascii="Cambria" w:hAnsi="Cambria"/>
        </w:rPr>
        <w:t xml:space="preserve"> </w:t>
      </w:r>
      <w:r w:rsidRPr="00F7524D">
        <w:rPr>
          <w:rFonts w:ascii="Cambria" w:hAnsi="Cambria"/>
        </w:rPr>
        <w:t>kapital koji prikupi svaki sudionik tijekom svog radnog vijeka</w:t>
      </w:r>
      <w:r w:rsidR="00F33364" w:rsidRPr="00F7524D">
        <w:rPr>
          <w:rFonts w:ascii="Cambria" w:hAnsi="Cambria"/>
        </w:rPr>
        <w:t>, što sigurno smanjuje poticaje za izbjegavanje plaćanja mirovinskih doprinosa</w:t>
      </w:r>
      <w:r w:rsidRPr="00F7524D">
        <w:rPr>
          <w:rFonts w:ascii="Cambria" w:hAnsi="Cambria"/>
        </w:rPr>
        <w:t>.</w:t>
      </w:r>
      <w:r w:rsidR="005661BA" w:rsidRPr="00F7524D">
        <w:rPr>
          <w:rFonts w:ascii="Cambria" w:hAnsi="Cambria"/>
        </w:rPr>
        <w:t xml:space="preserve"> </w:t>
      </w:r>
      <w:r w:rsidR="00F33364" w:rsidRPr="00F7524D">
        <w:rPr>
          <w:rFonts w:ascii="Cambria" w:hAnsi="Cambria"/>
        </w:rPr>
        <w:t xml:space="preserve">Gray i Weig (1999) procjenjuju </w:t>
      </w:r>
      <w:r w:rsidR="004F1A5D" w:rsidRPr="00F7524D">
        <w:rPr>
          <w:rFonts w:ascii="Cambria" w:hAnsi="Cambria"/>
        </w:rPr>
        <w:t xml:space="preserve">kako </w:t>
      </w:r>
      <w:r w:rsidR="00F33364" w:rsidRPr="00F7524D">
        <w:rPr>
          <w:rFonts w:ascii="Cambria" w:hAnsi="Cambria"/>
        </w:rPr>
        <w:t xml:space="preserve">bi se razvojem NDC sustava trebao značajno povećati dio radne snage koja plaća mirovinske doprinose i istodobno potaknuti ljude da rade duže. </w:t>
      </w:r>
      <w:r w:rsidR="005F6A6B" w:rsidRPr="00F7524D">
        <w:rPr>
          <w:rFonts w:ascii="Cambria" w:hAnsi="Cambria"/>
        </w:rPr>
        <w:t>Ci</w:t>
      </w:r>
      <w:r w:rsidRPr="00F7524D">
        <w:rPr>
          <w:rFonts w:ascii="Cambria" w:hAnsi="Cambria"/>
        </w:rPr>
        <w:t>ljev</w:t>
      </w:r>
      <w:r w:rsidR="005F6A6B" w:rsidRPr="00F7524D">
        <w:rPr>
          <w:rFonts w:ascii="Cambria" w:hAnsi="Cambria"/>
        </w:rPr>
        <w:t>i m</w:t>
      </w:r>
      <w:r w:rsidRPr="00F7524D">
        <w:rPr>
          <w:rFonts w:ascii="Cambria" w:hAnsi="Cambria"/>
        </w:rPr>
        <w:t xml:space="preserve">irovinske reforme </w:t>
      </w:r>
      <w:r w:rsidR="006B6706" w:rsidRPr="00F7524D">
        <w:rPr>
          <w:rFonts w:ascii="Cambria" w:hAnsi="Cambria"/>
        </w:rPr>
        <w:t xml:space="preserve">u Latviji </w:t>
      </w:r>
      <w:r w:rsidR="005F6A6B" w:rsidRPr="00F7524D">
        <w:rPr>
          <w:rFonts w:ascii="Cambria" w:hAnsi="Cambria"/>
        </w:rPr>
        <w:t>bili su</w:t>
      </w:r>
      <w:r w:rsidR="001E42BF">
        <w:rPr>
          <w:rFonts w:ascii="Cambria" w:hAnsi="Cambria"/>
        </w:rPr>
        <w:t>,</w:t>
      </w:r>
      <w:r w:rsidR="005F6A6B" w:rsidRPr="00F7524D">
        <w:rPr>
          <w:rFonts w:ascii="Cambria" w:hAnsi="Cambria"/>
        </w:rPr>
        <w:t xml:space="preserve"> među ostalim </w:t>
      </w:r>
      <w:r w:rsidRPr="00F7524D">
        <w:rPr>
          <w:rFonts w:ascii="Cambria" w:hAnsi="Cambria"/>
        </w:rPr>
        <w:t>osiguranje srednjoročne i dugoročne održivosti mirovinskog sustava, pospješivanje transparentnosti i smanjivanje iskrivljavanja na tržištu rada jačim povezivanjem iznosa mirovina i doprinosa</w:t>
      </w:r>
      <w:r w:rsidR="005F6A6B" w:rsidRPr="00F7524D">
        <w:rPr>
          <w:rFonts w:ascii="Cambria" w:hAnsi="Cambria"/>
        </w:rPr>
        <w:t xml:space="preserve"> te og</w:t>
      </w:r>
      <w:r w:rsidRPr="00F7524D">
        <w:rPr>
          <w:rFonts w:ascii="Cambria" w:hAnsi="Cambria"/>
        </w:rPr>
        <w:t>raničavanje poticaja zloporabe sustava</w:t>
      </w:r>
      <w:r w:rsidR="006B6706" w:rsidRPr="00F7524D">
        <w:rPr>
          <w:rFonts w:ascii="Cambria" w:hAnsi="Cambria"/>
        </w:rPr>
        <w:t xml:space="preserve">. </w:t>
      </w:r>
    </w:p>
    <w:p w:rsidR="002263F5" w:rsidRPr="00F7524D" w:rsidRDefault="002263F5" w:rsidP="00F7524D">
      <w:pPr>
        <w:spacing w:after="240" w:line="240" w:lineRule="auto"/>
        <w:jc w:val="both"/>
        <w:rPr>
          <w:rFonts w:ascii="Cambria" w:hAnsi="Cambria"/>
        </w:rPr>
      </w:pPr>
      <w:r w:rsidRPr="00F7524D">
        <w:rPr>
          <w:rFonts w:ascii="Cambria" w:hAnsi="Cambria"/>
          <w:b/>
        </w:rPr>
        <w:t>L</w:t>
      </w:r>
      <w:r w:rsidR="00265192" w:rsidRPr="00F7524D">
        <w:rPr>
          <w:rFonts w:ascii="Cambria" w:hAnsi="Cambria"/>
          <w:b/>
        </w:rPr>
        <w:t>itva</w:t>
      </w:r>
      <w:r w:rsidR="001E42BF">
        <w:rPr>
          <w:rFonts w:ascii="Cambria" w:hAnsi="Cambria"/>
          <w:b/>
        </w:rPr>
        <w:t>.</w:t>
      </w:r>
      <w:r w:rsidRPr="00F7524D">
        <w:rPr>
          <w:rFonts w:ascii="Cambria" w:hAnsi="Cambria"/>
        </w:rPr>
        <w:t xml:space="preserve"> Rasprostranjena evazija doprinosa </w:t>
      </w:r>
      <w:r w:rsidR="00265192" w:rsidRPr="00F7524D">
        <w:rPr>
          <w:rFonts w:ascii="Cambria" w:hAnsi="Cambria"/>
        </w:rPr>
        <w:t xml:space="preserve">za mirovinsko osiguranje </w:t>
      </w:r>
      <w:r w:rsidRPr="00F7524D">
        <w:rPr>
          <w:rFonts w:ascii="Cambria" w:hAnsi="Cambria"/>
        </w:rPr>
        <w:t>pojačala je financijske poteškoće mirovinskog sustava uzrokovane smanjivanjem broja osiguranih osoba u javnom mirovinskom osiguranju međugeneracijske solidarnosti. Broj aktivnih osiguranika smanjio se od 1991. za</w:t>
      </w:r>
      <w:r w:rsidR="005661BA" w:rsidRPr="00F7524D">
        <w:rPr>
          <w:rFonts w:ascii="Cambria" w:hAnsi="Cambria"/>
        </w:rPr>
        <w:t xml:space="preserve"> </w:t>
      </w:r>
      <w:r w:rsidRPr="00F7524D">
        <w:rPr>
          <w:rFonts w:ascii="Cambria" w:hAnsi="Cambria"/>
        </w:rPr>
        <w:t>400 tisuća (s</w:t>
      </w:r>
      <w:r w:rsidR="005661BA" w:rsidRPr="00F7524D">
        <w:rPr>
          <w:rFonts w:ascii="Cambria" w:hAnsi="Cambria"/>
        </w:rPr>
        <w:t xml:space="preserve"> </w:t>
      </w:r>
      <w:r w:rsidRPr="00F7524D">
        <w:rPr>
          <w:rFonts w:ascii="Cambria" w:hAnsi="Cambria"/>
        </w:rPr>
        <w:t>1,76 milijuna na</w:t>
      </w:r>
      <w:r w:rsidR="005661BA" w:rsidRPr="00F7524D">
        <w:rPr>
          <w:rFonts w:ascii="Cambria" w:hAnsi="Cambria"/>
        </w:rPr>
        <w:t xml:space="preserve"> </w:t>
      </w:r>
      <w:r w:rsidRPr="00F7524D">
        <w:rPr>
          <w:rFonts w:ascii="Cambria" w:hAnsi="Cambria"/>
        </w:rPr>
        <w:t>1,35 milijuna). Neki od onih koji su ispali iz sustava izgubili su posao, od čega se manjina (oko 100 tisuća osoba) prijavila zavodima za zapošljavanje, a ostali rade na crno ili u fušu u neslužbenom gospodarstvu i ne plaćaju</w:t>
      </w:r>
      <w:r w:rsidR="005661BA" w:rsidRPr="00F7524D">
        <w:rPr>
          <w:rFonts w:ascii="Cambria" w:hAnsi="Cambria"/>
        </w:rPr>
        <w:t xml:space="preserve"> </w:t>
      </w:r>
      <w:r w:rsidRPr="00F7524D">
        <w:rPr>
          <w:rFonts w:ascii="Cambria" w:hAnsi="Cambria"/>
        </w:rPr>
        <w:t xml:space="preserve">doprinose i poreze. Značajan dio stanovništva ne može se uključiti u sustav zbog zakonskih ograničenja. Državna poduzeća izgubila su na značenju u cjelokupnom gospodarstvu, a zbog lošeg poslovanja i opasnosti od stečaja nastoje još i ostvariti oslobađanje od plaćanja doprinosa. Dvije trećine gospodarstva je privatizirano, a privatne tvrtke često izbjegavaju platiti obvezne doprinose. Doprinosi se uglavnom obračunavaju registriranim tvrtkama, ali se ne uspiju i naplatiti. U nastojanju da se u uvjetima visokih doprinosa očuva konkurentnost na tržištu, tvrtke često prikrivaju stvarne plaće svojih zaposlenih, a </w:t>
      </w:r>
      <w:r w:rsidR="00265192" w:rsidRPr="00F7524D">
        <w:rPr>
          <w:rFonts w:ascii="Cambria" w:hAnsi="Cambria"/>
        </w:rPr>
        <w:t xml:space="preserve">značajan </w:t>
      </w:r>
      <w:r w:rsidRPr="00F7524D">
        <w:rPr>
          <w:rFonts w:ascii="Cambria" w:hAnsi="Cambria"/>
        </w:rPr>
        <w:t xml:space="preserve">dio radnika radi na crno, što </w:t>
      </w:r>
      <w:r w:rsidR="00265192" w:rsidRPr="00F7524D">
        <w:rPr>
          <w:rFonts w:ascii="Cambria" w:hAnsi="Cambria"/>
        </w:rPr>
        <w:t xml:space="preserve">znatno </w:t>
      </w:r>
      <w:r w:rsidRPr="00F7524D">
        <w:rPr>
          <w:rFonts w:ascii="Cambria" w:hAnsi="Cambria"/>
        </w:rPr>
        <w:t xml:space="preserve">smanjuje ubrane doprinose. S obzirom na činjenicu da se mirovinska prava i obveze ostvaruju samo potpisivanjem ugovora o radnom odnosu, u velikoj se mjeri izbjegava njegovo sklapanje. Mirovinska reforma provedena 1995. godine nije u dovoljnoj mjeri uklonila preraspodjelu i stoga je propustila bolje povezati doprinose za mirovinsko osiguranje s visinom mirovine. Aktuarski je procijenjeno da bi doprinosi bili mnogo niži ako bi se akumulirali, umjesto da se </w:t>
      </w:r>
      <w:r w:rsidR="00990052" w:rsidRPr="00F7524D">
        <w:rPr>
          <w:rFonts w:ascii="Cambria" w:hAnsi="Cambria"/>
        </w:rPr>
        <w:t>preraspoređuju</w:t>
      </w:r>
      <w:r w:rsidRPr="00F7524D">
        <w:rPr>
          <w:rFonts w:ascii="Cambria" w:hAnsi="Cambria"/>
        </w:rPr>
        <w:t>. To upućuje da se dio doprinosa stvarno ne koristi za financiranje mirovina, pa se opravdano smatraju porezom</w:t>
      </w:r>
      <w:r w:rsidR="003243FC" w:rsidRPr="00F7524D">
        <w:rPr>
          <w:rFonts w:ascii="Cambria" w:hAnsi="Cambria"/>
        </w:rPr>
        <w:t xml:space="preserve"> (The World Bank, 2013)</w:t>
      </w:r>
      <w:r w:rsidRPr="00F7524D">
        <w:rPr>
          <w:rFonts w:ascii="Cambria" w:hAnsi="Cambria"/>
        </w:rPr>
        <w:t>.</w:t>
      </w:r>
    </w:p>
    <w:p w:rsidR="002263F5" w:rsidRPr="00F7524D" w:rsidRDefault="002263F5" w:rsidP="00F7524D">
      <w:pPr>
        <w:spacing w:after="240" w:line="240" w:lineRule="auto"/>
        <w:jc w:val="both"/>
        <w:rPr>
          <w:rFonts w:ascii="Cambria" w:hAnsi="Cambria"/>
        </w:rPr>
      </w:pPr>
      <w:r w:rsidRPr="00F7524D">
        <w:rPr>
          <w:rFonts w:ascii="Cambria" w:hAnsi="Cambria"/>
          <w:b/>
        </w:rPr>
        <w:t>Mađarska</w:t>
      </w:r>
      <w:r w:rsidR="001E42BF">
        <w:rPr>
          <w:rFonts w:ascii="Cambria" w:hAnsi="Cambria"/>
          <w:b/>
        </w:rPr>
        <w:t>.</w:t>
      </w:r>
      <w:r w:rsidR="005661BA" w:rsidRPr="00F7524D">
        <w:rPr>
          <w:rFonts w:ascii="Cambria" w:hAnsi="Cambria"/>
        </w:rPr>
        <w:t xml:space="preserve"> </w:t>
      </w:r>
      <w:r w:rsidRPr="00F7524D">
        <w:rPr>
          <w:rFonts w:ascii="Cambria" w:hAnsi="Cambria"/>
        </w:rPr>
        <w:t>Poteškoće uravnoteženja prihoda i rashoda</w:t>
      </w:r>
      <w:r w:rsidR="005661BA" w:rsidRPr="00F7524D">
        <w:rPr>
          <w:rFonts w:ascii="Cambria" w:hAnsi="Cambria"/>
        </w:rPr>
        <w:t xml:space="preserve"> </w:t>
      </w:r>
      <w:r w:rsidRPr="00F7524D">
        <w:rPr>
          <w:rFonts w:ascii="Cambria" w:hAnsi="Cambria"/>
        </w:rPr>
        <w:t xml:space="preserve">javnog mirovinskog sustava međugeneracijske solidarnosti započele su u Mađarskoj početkom 1990-ih i to ne samo zbog velikog broja umirovljenika i naglog smanjivanja broja osoba koje su uplaćivale doprinose, već i zbog raširene pojave izbjegavanja (visokih) doprinosa (Rocha </w:t>
      </w:r>
      <w:r w:rsidR="00255FEB" w:rsidRPr="00F7524D">
        <w:rPr>
          <w:rFonts w:ascii="Cambria" w:hAnsi="Cambria"/>
        </w:rPr>
        <w:t>i</w:t>
      </w:r>
      <w:r w:rsidRPr="00F7524D">
        <w:rPr>
          <w:rFonts w:ascii="Cambria" w:hAnsi="Cambria"/>
        </w:rPr>
        <w:t xml:space="preserve"> Vittas, 2001). Promjena izračuna mirovina i njihovo drugačije usklađivanje s kretanjem cijena i plaća značilo je smanjivanje stope zamjene</w:t>
      </w:r>
      <w:r w:rsidR="00255FEB" w:rsidRPr="00F7524D">
        <w:rPr>
          <w:rFonts w:ascii="Cambria" w:hAnsi="Cambria"/>
        </w:rPr>
        <w:t xml:space="preserve">, čime </w:t>
      </w:r>
      <w:r w:rsidRPr="00F7524D">
        <w:rPr>
          <w:rFonts w:ascii="Cambria" w:hAnsi="Cambria"/>
        </w:rPr>
        <w:t>su ostvarene određene financijske uštede, ali i narušeno povjerenje u mirovinski sustav, te</w:t>
      </w:r>
      <w:r w:rsidR="005661BA" w:rsidRPr="00F7524D">
        <w:rPr>
          <w:rFonts w:ascii="Cambria" w:hAnsi="Cambria"/>
        </w:rPr>
        <w:t xml:space="preserve"> </w:t>
      </w:r>
      <w:r w:rsidRPr="00F7524D">
        <w:rPr>
          <w:rFonts w:ascii="Cambria" w:hAnsi="Cambria"/>
        </w:rPr>
        <w:t xml:space="preserve">pojačana već postojeća evazija </w:t>
      </w:r>
      <w:r w:rsidR="00255FEB" w:rsidRPr="00F7524D">
        <w:rPr>
          <w:rFonts w:ascii="Cambria" w:hAnsi="Cambria"/>
        </w:rPr>
        <w:t xml:space="preserve">i potpuno izbjegavanje plaćanja mirovinskih </w:t>
      </w:r>
      <w:r w:rsidRPr="00F7524D">
        <w:rPr>
          <w:rFonts w:ascii="Cambria" w:hAnsi="Cambria"/>
        </w:rPr>
        <w:t>doprinosa (</w:t>
      </w:r>
      <w:r w:rsidR="00255FEB" w:rsidRPr="00F7524D">
        <w:rPr>
          <w:rFonts w:ascii="Cambria" w:hAnsi="Cambria"/>
        </w:rPr>
        <w:t>The World Bank, 2013</w:t>
      </w:r>
      <w:r w:rsidRPr="00F7524D">
        <w:rPr>
          <w:rFonts w:ascii="Cambria" w:hAnsi="Cambria"/>
        </w:rPr>
        <w:t>).</w:t>
      </w:r>
      <w:r w:rsidR="005661BA" w:rsidRPr="00F7524D">
        <w:rPr>
          <w:rFonts w:ascii="Cambria" w:hAnsi="Cambria"/>
        </w:rPr>
        <w:t xml:space="preserve"> </w:t>
      </w:r>
    </w:p>
    <w:p w:rsidR="002263F5" w:rsidRPr="00F7524D" w:rsidRDefault="002263F5" w:rsidP="00F7524D">
      <w:pPr>
        <w:spacing w:after="240" w:line="240" w:lineRule="auto"/>
        <w:jc w:val="both"/>
        <w:rPr>
          <w:rFonts w:ascii="Cambria" w:hAnsi="Cambria"/>
        </w:rPr>
      </w:pPr>
      <w:r w:rsidRPr="00F7524D">
        <w:rPr>
          <w:rFonts w:ascii="Cambria" w:hAnsi="Cambria"/>
          <w:b/>
        </w:rPr>
        <w:t>Poljska</w:t>
      </w:r>
      <w:r w:rsidR="001E42BF">
        <w:rPr>
          <w:rFonts w:ascii="Cambria" w:hAnsi="Cambria"/>
          <w:b/>
        </w:rPr>
        <w:t>.</w:t>
      </w:r>
      <w:r w:rsidRPr="00F7524D">
        <w:rPr>
          <w:rFonts w:ascii="Cambria" w:hAnsi="Cambria"/>
        </w:rPr>
        <w:t xml:space="preserve"> Povlaštene mirovine i visoke stope doprinosa uvjetovale su da opću prihvaćenost stava kako su mirovinski doprinosi samo vrsta poreza, a ne oblik štednje za starost. Tek je manjina stanovništ</w:t>
      </w:r>
      <w:r w:rsidR="003C09B3" w:rsidRPr="00F7524D">
        <w:rPr>
          <w:rFonts w:ascii="Cambria" w:hAnsi="Cambria"/>
        </w:rPr>
        <w:t>v</w:t>
      </w:r>
      <w:r w:rsidRPr="00F7524D">
        <w:rPr>
          <w:rFonts w:ascii="Cambria" w:hAnsi="Cambria"/>
        </w:rPr>
        <w:t>a svjesna da je osigurana</w:t>
      </w:r>
      <w:r w:rsidR="00255FEB" w:rsidRPr="00F7524D">
        <w:rPr>
          <w:rFonts w:ascii="Cambria" w:hAnsi="Cambria"/>
        </w:rPr>
        <w:t>, a s</w:t>
      </w:r>
      <w:r w:rsidRPr="00F7524D">
        <w:rPr>
          <w:rFonts w:ascii="Cambria" w:hAnsi="Cambria"/>
        </w:rPr>
        <w:t>amom mirovinskom sustavu nedostaje institucionalizirana društvena snaga koja bi branila interese mlađih naraštaja od pritisaka starijih (bitnog i aktivnog dijela biračkog tijela) i ustupaka koje im političari (prilično) spremno daju u želji da ih odobrovolje za sljedeće izbore</w:t>
      </w:r>
      <w:r w:rsidR="00292B58" w:rsidRPr="00F7524D">
        <w:rPr>
          <w:rFonts w:ascii="Cambria" w:hAnsi="Cambria"/>
        </w:rPr>
        <w:t>.</w:t>
      </w:r>
      <w:r w:rsidRPr="00F7524D">
        <w:rPr>
          <w:rFonts w:ascii="Cambria" w:hAnsi="Cambria"/>
        </w:rPr>
        <w:t xml:space="preserve"> Stoga ne treba čuditi da su ispitanici, kao jednu od najvažnijih stvari mirovinske reforme u Poljskoj, istakli potrebu jačeg povezivanja doprinosa i mirovina (tako da doprinosi stvarno budu osnovica budućih mirovina) te potrebu vođenja osobnih računa o uplaćenim doprinosima</w:t>
      </w:r>
      <w:r w:rsidR="00292B58" w:rsidRPr="00F7524D">
        <w:rPr>
          <w:rFonts w:ascii="Cambria" w:hAnsi="Cambria"/>
        </w:rPr>
        <w:t xml:space="preserve"> (Hausner, 2001).</w:t>
      </w:r>
      <w:r w:rsidRPr="00F7524D">
        <w:rPr>
          <w:rFonts w:ascii="Cambria" w:hAnsi="Cambria"/>
        </w:rPr>
        <w:t xml:space="preserve"> </w:t>
      </w:r>
    </w:p>
    <w:p w:rsidR="002263F5" w:rsidRPr="00F7524D" w:rsidRDefault="002263F5" w:rsidP="00F7524D">
      <w:pPr>
        <w:spacing w:after="240" w:line="240" w:lineRule="auto"/>
        <w:jc w:val="both"/>
        <w:rPr>
          <w:rFonts w:ascii="Cambria" w:hAnsi="Cambria"/>
        </w:rPr>
      </w:pPr>
      <w:r w:rsidRPr="00F7524D">
        <w:rPr>
          <w:rFonts w:ascii="Cambria" w:hAnsi="Cambria"/>
          <w:b/>
        </w:rPr>
        <w:t>Rumunjska</w:t>
      </w:r>
      <w:r w:rsidR="001E42BF">
        <w:rPr>
          <w:rFonts w:ascii="Cambria" w:hAnsi="Cambria"/>
          <w:b/>
        </w:rPr>
        <w:t>.</w:t>
      </w:r>
      <w:r w:rsidRPr="00F7524D">
        <w:rPr>
          <w:rFonts w:ascii="Cambria" w:hAnsi="Cambria"/>
        </w:rPr>
        <w:t xml:space="preserve"> Političke i društvene promjene, te restrukturiranje gospodarstva</w:t>
      </w:r>
      <w:r w:rsidR="005661BA" w:rsidRPr="00F7524D">
        <w:rPr>
          <w:rFonts w:ascii="Cambria" w:hAnsi="Cambria"/>
        </w:rPr>
        <w:t xml:space="preserve"> </w:t>
      </w:r>
      <w:r w:rsidRPr="00F7524D">
        <w:rPr>
          <w:rFonts w:ascii="Cambria" w:hAnsi="Cambria"/>
        </w:rPr>
        <w:t>uvjetovali su smanjivanje broja zaposlenih</w:t>
      </w:r>
      <w:r w:rsidR="00292B58" w:rsidRPr="00F7524D">
        <w:rPr>
          <w:rFonts w:ascii="Cambria" w:hAnsi="Cambria"/>
        </w:rPr>
        <w:t xml:space="preserve">, </w:t>
      </w:r>
      <w:r w:rsidRPr="00F7524D">
        <w:rPr>
          <w:rFonts w:ascii="Cambria" w:hAnsi="Cambria"/>
        </w:rPr>
        <w:t>porast nezaposlenosti i jačanje neslužbenog gospodarstva. T</w:t>
      </w:r>
      <w:r w:rsidR="00292B58" w:rsidRPr="00F7524D">
        <w:rPr>
          <w:rFonts w:ascii="Cambria" w:hAnsi="Cambria"/>
        </w:rPr>
        <w:t xml:space="preserve">ime je </w:t>
      </w:r>
      <w:r w:rsidRPr="00F7524D">
        <w:rPr>
          <w:rFonts w:ascii="Cambria" w:hAnsi="Cambria"/>
        </w:rPr>
        <w:t>pogo</w:t>
      </w:r>
      <w:r w:rsidR="00292B58" w:rsidRPr="00F7524D">
        <w:rPr>
          <w:rFonts w:ascii="Cambria" w:hAnsi="Cambria"/>
        </w:rPr>
        <w:t>ršana sistemska stopa ovisnosti. Z</w:t>
      </w:r>
      <w:r w:rsidRPr="00F7524D">
        <w:rPr>
          <w:rFonts w:ascii="Cambria" w:hAnsi="Cambria"/>
        </w:rPr>
        <w:t xml:space="preserve">natan broj prije zaposlenih na neodređeno i puno radno vrijeme prešao je na ugovor o radu za koji se ne plaćaju doprinosi, ali niti ostvaruju prava iz mirovinskog i zdravstvenog osiguranja, već se samo plaća porez na dohodak. Narasli </w:t>
      </w:r>
      <w:r w:rsidR="00887C67" w:rsidRPr="00F7524D">
        <w:rPr>
          <w:rFonts w:ascii="Cambria" w:hAnsi="Cambria"/>
        </w:rPr>
        <w:t>nerazmjer</w:t>
      </w:r>
      <w:r w:rsidRPr="00F7524D">
        <w:rPr>
          <w:rFonts w:ascii="Cambria" w:hAnsi="Cambria"/>
        </w:rPr>
        <w:t xml:space="preserve"> (smanjivanje za</w:t>
      </w:r>
      <w:r w:rsidR="005661BA" w:rsidRPr="00F7524D">
        <w:rPr>
          <w:rFonts w:ascii="Cambria" w:hAnsi="Cambria"/>
        </w:rPr>
        <w:t xml:space="preserve"> </w:t>
      </w:r>
      <w:r w:rsidRPr="00F7524D">
        <w:rPr>
          <w:rFonts w:ascii="Cambria" w:hAnsi="Cambria"/>
        </w:rPr>
        <w:t>trećinu broja osoba koje plaćaju doprinose i povećanje za dvije trećine broja umirovljenika) uvjetovao je financijske teškoće sustava i visoke stope doprinosa za socijalno osiguranje. Sve to dovelo je do daljnjeg napuštanja službenog gospodarstva i neplaćanja doprinosa, te pojačane korupciju nadležnih kod</w:t>
      </w:r>
      <w:r w:rsidR="005661BA" w:rsidRPr="00F7524D">
        <w:rPr>
          <w:rFonts w:ascii="Cambria" w:hAnsi="Cambria"/>
        </w:rPr>
        <w:t xml:space="preserve"> </w:t>
      </w:r>
      <w:r w:rsidRPr="00F7524D">
        <w:rPr>
          <w:rFonts w:ascii="Cambria" w:hAnsi="Cambria"/>
        </w:rPr>
        <w:t xml:space="preserve">razrezivanja i prikupljanja poreza i doprinosa. </w:t>
      </w:r>
      <w:r w:rsidR="00654A41" w:rsidRPr="00F7524D">
        <w:rPr>
          <w:rFonts w:ascii="Cambria" w:hAnsi="Cambria"/>
        </w:rPr>
        <w:t>Usprkos povećanju s</w:t>
      </w:r>
      <w:r w:rsidRPr="00F7524D">
        <w:rPr>
          <w:rFonts w:ascii="Cambria" w:hAnsi="Cambria"/>
        </w:rPr>
        <w:t>tope mirovinskih doprinosa zbog većeg izbjegavanja njihovog plaćanja nije omogućilo povećanje prihoda sustava,</w:t>
      </w:r>
      <w:r w:rsidR="005661BA" w:rsidRPr="00F7524D">
        <w:rPr>
          <w:rFonts w:ascii="Cambria" w:hAnsi="Cambria"/>
        </w:rPr>
        <w:t xml:space="preserve"> </w:t>
      </w:r>
      <w:r w:rsidR="00654A41" w:rsidRPr="00F7524D">
        <w:rPr>
          <w:rFonts w:ascii="Cambria" w:hAnsi="Cambria"/>
        </w:rPr>
        <w:t>nego oni stalno stagniraju</w:t>
      </w:r>
      <w:r w:rsidRPr="00F7524D">
        <w:rPr>
          <w:rFonts w:ascii="Cambria" w:hAnsi="Cambria"/>
        </w:rPr>
        <w:t>. Mirovinskom reformom</w:t>
      </w:r>
      <w:r w:rsidR="005661BA" w:rsidRPr="00F7524D">
        <w:rPr>
          <w:rFonts w:ascii="Cambria" w:hAnsi="Cambria"/>
        </w:rPr>
        <w:t xml:space="preserve"> </w:t>
      </w:r>
      <w:r w:rsidRPr="00F7524D">
        <w:rPr>
          <w:rFonts w:ascii="Cambria" w:hAnsi="Cambria"/>
        </w:rPr>
        <w:t>povisi</w:t>
      </w:r>
      <w:r w:rsidR="00654A41" w:rsidRPr="00F7524D">
        <w:rPr>
          <w:rFonts w:ascii="Cambria" w:hAnsi="Cambria"/>
        </w:rPr>
        <w:t xml:space="preserve">la </w:t>
      </w:r>
      <w:r w:rsidRPr="00F7524D">
        <w:rPr>
          <w:rFonts w:ascii="Cambria" w:hAnsi="Cambria"/>
        </w:rPr>
        <w:t xml:space="preserve">se dob za odlazak u mirovinu, </w:t>
      </w:r>
      <w:r w:rsidR="00654A41" w:rsidRPr="00F7524D">
        <w:rPr>
          <w:rFonts w:ascii="Cambria" w:hAnsi="Cambria"/>
        </w:rPr>
        <w:t xml:space="preserve">osnažila </w:t>
      </w:r>
      <w:r w:rsidRPr="00F7524D">
        <w:rPr>
          <w:rFonts w:ascii="Cambria" w:hAnsi="Cambria"/>
        </w:rPr>
        <w:t xml:space="preserve">povezanost uplaćenih doprinosa i ostvarene mirovine, </w:t>
      </w:r>
      <w:r w:rsidR="00654A41" w:rsidRPr="00F7524D">
        <w:rPr>
          <w:rFonts w:ascii="Cambria" w:hAnsi="Cambria"/>
        </w:rPr>
        <w:t>p</w:t>
      </w:r>
      <w:r w:rsidRPr="00F7524D">
        <w:rPr>
          <w:rFonts w:ascii="Cambria" w:hAnsi="Cambria"/>
        </w:rPr>
        <w:t>a</w:t>
      </w:r>
      <w:r w:rsidR="005661BA" w:rsidRPr="00F7524D">
        <w:rPr>
          <w:rFonts w:ascii="Cambria" w:hAnsi="Cambria"/>
        </w:rPr>
        <w:t xml:space="preserve"> </w:t>
      </w:r>
      <w:r w:rsidR="00654A41" w:rsidRPr="00F7524D">
        <w:rPr>
          <w:rFonts w:ascii="Cambria" w:hAnsi="Cambria"/>
        </w:rPr>
        <w:t xml:space="preserve">se </w:t>
      </w:r>
      <w:r w:rsidRPr="00F7524D">
        <w:rPr>
          <w:rFonts w:ascii="Cambria" w:hAnsi="Cambria"/>
        </w:rPr>
        <w:t>očekuje i određeno smanjivanje izbjegavanje plaćanja doprinosa (</w:t>
      </w:r>
      <w:r w:rsidR="00654A41" w:rsidRPr="00F7524D">
        <w:rPr>
          <w:rFonts w:ascii="Cambria" w:hAnsi="Cambria"/>
        </w:rPr>
        <w:t xml:space="preserve">The World Bank, </w:t>
      </w:r>
      <w:r w:rsidRPr="00F7524D">
        <w:rPr>
          <w:rFonts w:ascii="Cambria" w:hAnsi="Cambria"/>
        </w:rPr>
        <w:t>20</w:t>
      </w:r>
      <w:r w:rsidR="00654A41" w:rsidRPr="00F7524D">
        <w:rPr>
          <w:rFonts w:ascii="Cambria" w:hAnsi="Cambria"/>
        </w:rPr>
        <w:t>13</w:t>
      </w:r>
      <w:r w:rsidRPr="00F7524D">
        <w:rPr>
          <w:rFonts w:ascii="Cambria" w:hAnsi="Cambria"/>
        </w:rPr>
        <w:t xml:space="preserve">). </w:t>
      </w:r>
    </w:p>
    <w:p w:rsidR="00E8485C" w:rsidRPr="00F7524D" w:rsidRDefault="002263F5" w:rsidP="00F7524D">
      <w:pPr>
        <w:spacing w:after="240" w:line="240" w:lineRule="auto"/>
        <w:jc w:val="both"/>
        <w:rPr>
          <w:rFonts w:ascii="Cambria" w:hAnsi="Cambria"/>
        </w:rPr>
      </w:pPr>
      <w:r w:rsidRPr="00F7524D">
        <w:rPr>
          <w:rFonts w:ascii="Cambria" w:hAnsi="Cambria"/>
          <w:b/>
        </w:rPr>
        <w:t>Rusija</w:t>
      </w:r>
      <w:r w:rsidRPr="00F7524D">
        <w:rPr>
          <w:rFonts w:ascii="Cambria" w:hAnsi="Cambria"/>
        </w:rPr>
        <w:t xml:space="preserve"> - Već se dugo i bezuspješno pokušava poboljšati naplata poreza i doprinosa. U gospodarstvu se najveći dio poslovanja ostvaruje u gotovini, znatan dio u trampi ili prebijanju (proizvođači i distributeri nafte plaćaju u benzinu umjesto u novcu, zračni prijevoznici umjesto rublji daju karte za zrakoplove i sl</w:t>
      </w:r>
      <w:r w:rsidR="001E42BF">
        <w:rPr>
          <w:rFonts w:ascii="Cambria" w:hAnsi="Cambria"/>
        </w:rPr>
        <w:t>.</w:t>
      </w:r>
      <w:r w:rsidRPr="00F7524D">
        <w:rPr>
          <w:rFonts w:ascii="Cambria" w:hAnsi="Cambria"/>
        </w:rPr>
        <w:t>). Različite procjene navode da su ukupne nenaplaćene obveze poreza i doprinosa u iznosu od stotine milijardi rublji najvažniji razlog nemogućnosti pružanja javnih dobara (obrazovanja, zdravstvene zaštite) i isplate mirovine, te sve većeg zaduživanja zemlje u inozemstvu. Mnoge su zapreke boljem prikupljanju poreza</w:t>
      </w:r>
      <w:r w:rsidR="00654A41" w:rsidRPr="00F7524D">
        <w:rPr>
          <w:rFonts w:ascii="Cambria" w:hAnsi="Cambria"/>
        </w:rPr>
        <w:t xml:space="preserve"> i doprinosa</w:t>
      </w:r>
      <w:r w:rsidRPr="00F7524D">
        <w:rPr>
          <w:rFonts w:ascii="Cambria" w:hAnsi="Cambria"/>
        </w:rPr>
        <w:t xml:space="preserve">, </w:t>
      </w:r>
      <w:r w:rsidR="00654A41" w:rsidRPr="00F7524D">
        <w:rPr>
          <w:rFonts w:ascii="Cambria" w:hAnsi="Cambria"/>
        </w:rPr>
        <w:t xml:space="preserve">pri čemu se ističu </w:t>
      </w:r>
      <w:r w:rsidRPr="00F7524D">
        <w:rPr>
          <w:rFonts w:ascii="Cambria" w:hAnsi="Cambria"/>
        </w:rPr>
        <w:t>nevjerojatn</w:t>
      </w:r>
      <w:r w:rsidR="00654A41" w:rsidRPr="00F7524D">
        <w:rPr>
          <w:rFonts w:ascii="Cambria" w:hAnsi="Cambria"/>
        </w:rPr>
        <w:t>a sposobnost, snalažljivost i</w:t>
      </w:r>
      <w:r w:rsidRPr="00F7524D">
        <w:rPr>
          <w:rFonts w:ascii="Cambria" w:hAnsi="Cambria"/>
        </w:rPr>
        <w:t xml:space="preserve"> upornost građana u traženju i upotrebi svih mogućih zakonskih rupa</w:t>
      </w:r>
      <w:r w:rsidR="00654A41" w:rsidRPr="00F7524D">
        <w:rPr>
          <w:rFonts w:ascii="Cambria" w:hAnsi="Cambria"/>
        </w:rPr>
        <w:t xml:space="preserve"> izbjegavanja plaćanja doprinosa za mirovinski sustav od kojeg gotovo da ne očekuju mirovine (The World Bank, 2013).</w:t>
      </w:r>
    </w:p>
    <w:p w:rsidR="00E8485C" w:rsidRPr="00F7524D" w:rsidRDefault="002263F5" w:rsidP="00F7524D">
      <w:pPr>
        <w:spacing w:after="240" w:line="240" w:lineRule="auto"/>
        <w:jc w:val="both"/>
        <w:rPr>
          <w:rFonts w:ascii="Cambria" w:hAnsi="Cambria"/>
        </w:rPr>
      </w:pPr>
      <w:r w:rsidRPr="00F7524D">
        <w:rPr>
          <w:rFonts w:ascii="Cambria" w:hAnsi="Cambria"/>
          <w:b/>
        </w:rPr>
        <w:t>Ukrajina</w:t>
      </w:r>
      <w:r w:rsidRPr="00F7524D">
        <w:rPr>
          <w:rFonts w:ascii="Cambria" w:hAnsi="Cambria"/>
        </w:rPr>
        <w:t xml:space="preserve"> </w:t>
      </w:r>
      <w:r w:rsidR="00654A41" w:rsidRPr="00F7524D">
        <w:rPr>
          <w:rFonts w:ascii="Cambria" w:hAnsi="Cambria"/>
        </w:rPr>
        <w:t>-</w:t>
      </w:r>
      <w:r w:rsidRPr="00F7524D">
        <w:rPr>
          <w:rFonts w:ascii="Cambria" w:hAnsi="Cambria"/>
        </w:rPr>
        <w:t xml:space="preserve"> Unatoč malo</w:t>
      </w:r>
      <w:r w:rsidR="001E42BF">
        <w:rPr>
          <w:rFonts w:ascii="Cambria" w:hAnsi="Cambria"/>
        </w:rPr>
        <w:t>m</w:t>
      </w:r>
      <w:r w:rsidRPr="00F7524D">
        <w:rPr>
          <w:rFonts w:ascii="Cambria" w:hAnsi="Cambria"/>
        </w:rPr>
        <w:t xml:space="preserve"> iznos</w:t>
      </w:r>
      <w:r w:rsidR="001E42BF">
        <w:rPr>
          <w:rFonts w:ascii="Cambria" w:hAnsi="Cambria"/>
        </w:rPr>
        <w:t>u</w:t>
      </w:r>
      <w:r w:rsidRPr="00F7524D">
        <w:rPr>
          <w:rFonts w:ascii="Cambria" w:hAnsi="Cambria"/>
        </w:rPr>
        <w:t xml:space="preserve"> jednakih mirovina (koje iznose svega oko trećine prosječne plaće), zbog velikog deficita mirovinskog sustava isplata mirovina kasni ili se uopće ne provodi. Potrebna sredstva mirovinskog sustava ne uspiju se prikupiti niti iz dodatnih izvora po</w:t>
      </w:r>
      <w:r w:rsidR="001E42BF">
        <w:rPr>
          <w:rFonts w:ascii="Cambria" w:hAnsi="Cambria"/>
        </w:rPr>
        <w:t>put poreza na prodaju deviza,</w:t>
      </w:r>
      <w:r w:rsidRPr="00F7524D">
        <w:rPr>
          <w:rFonts w:ascii="Cambria" w:hAnsi="Cambria"/>
        </w:rPr>
        <w:t xml:space="preserve"> kupnju luksuznih proizvoda</w:t>
      </w:r>
      <w:r w:rsidR="001E42BF">
        <w:rPr>
          <w:rFonts w:ascii="Cambria" w:hAnsi="Cambria"/>
        </w:rPr>
        <w:t>,</w:t>
      </w:r>
      <w:r w:rsidRPr="00F7524D">
        <w:rPr>
          <w:rFonts w:ascii="Cambria" w:hAnsi="Cambria"/>
        </w:rPr>
        <w:t xml:space="preserve"> kupnju automobila</w:t>
      </w:r>
      <w:r w:rsidR="00654A41" w:rsidRPr="00F7524D">
        <w:rPr>
          <w:rFonts w:ascii="Cambria" w:hAnsi="Cambria"/>
        </w:rPr>
        <w:t xml:space="preserve"> i drugo. </w:t>
      </w:r>
      <w:r w:rsidRPr="00F7524D">
        <w:rPr>
          <w:rFonts w:ascii="Cambria" w:hAnsi="Cambria"/>
        </w:rPr>
        <w:t xml:space="preserve">Vrlo je rašireno neslužbeno gospodarstvo, tako da se po veličini ono skoro izjednačilo sa službenim gospodarstvom, a iz njega </w:t>
      </w:r>
      <w:r w:rsidR="001E42BF" w:rsidRPr="00F7524D">
        <w:rPr>
          <w:rFonts w:ascii="Cambria" w:hAnsi="Cambria"/>
        </w:rPr>
        <w:t xml:space="preserve">se </w:t>
      </w:r>
      <w:r w:rsidRPr="00F7524D">
        <w:rPr>
          <w:rFonts w:ascii="Cambria" w:hAnsi="Cambria"/>
        </w:rPr>
        <w:t>ubire vrlo malo doprinosa za obvezni sustav mirovinskog osiguranja</w:t>
      </w:r>
      <w:r w:rsidR="00377E44" w:rsidRPr="00F7524D">
        <w:rPr>
          <w:rFonts w:ascii="Cambria" w:hAnsi="Cambria"/>
        </w:rPr>
        <w:t xml:space="preserve"> (The World Bank, 2013).</w:t>
      </w:r>
      <w:r w:rsidR="001E42BF">
        <w:rPr>
          <w:rFonts w:ascii="Cambria" w:hAnsi="Cambria"/>
        </w:rPr>
        <w:t xml:space="preserve"> </w:t>
      </w:r>
      <w:r w:rsidR="00377E44" w:rsidRPr="00F7524D">
        <w:rPr>
          <w:rFonts w:ascii="Cambria" w:hAnsi="Cambria"/>
        </w:rPr>
        <w:t xml:space="preserve">Građani </w:t>
      </w:r>
      <w:r w:rsidRPr="00F7524D">
        <w:rPr>
          <w:rFonts w:ascii="Cambria" w:hAnsi="Cambria"/>
        </w:rPr>
        <w:t>ne vjeruju u mogućnost</w:t>
      </w:r>
      <w:r w:rsidR="005661BA" w:rsidRPr="00F7524D">
        <w:rPr>
          <w:rFonts w:ascii="Cambria" w:hAnsi="Cambria"/>
        </w:rPr>
        <w:t xml:space="preserve"> </w:t>
      </w:r>
      <w:r w:rsidRPr="00F7524D">
        <w:rPr>
          <w:rFonts w:ascii="Cambria" w:hAnsi="Cambria"/>
        </w:rPr>
        <w:t xml:space="preserve">trajnijeg poboljšanja međugeneracijske solidarnosti jer će radnici tijekom radnog vijeka morati i nadalje izdvajati </w:t>
      </w:r>
      <w:r w:rsidR="00377E44" w:rsidRPr="00F7524D">
        <w:rPr>
          <w:rFonts w:ascii="Cambria" w:hAnsi="Cambria"/>
        </w:rPr>
        <w:t xml:space="preserve">četvrtinu </w:t>
      </w:r>
      <w:r w:rsidRPr="00F7524D">
        <w:rPr>
          <w:rFonts w:ascii="Cambria" w:hAnsi="Cambria"/>
        </w:rPr>
        <w:t xml:space="preserve">plaće za mirovinsko osiguranje da bi ostvarili mirovinu koja će biti jednaka petini prosječne plaće. Stoga ne očekuju znatnije poticaje za poslovanje u službenom gospodarstvu i plaćanje mirovinskih doprinosa. </w:t>
      </w:r>
    </w:p>
    <w:p w:rsidR="00E8485C" w:rsidRPr="00F7524D" w:rsidRDefault="00E8485C" w:rsidP="00D40637">
      <w:pPr>
        <w:pStyle w:val="Naslov4"/>
      </w:pPr>
      <w:bookmarkStart w:id="57" w:name="_Toc531670039"/>
      <w:bookmarkStart w:id="58" w:name="_Toc531687167"/>
      <w:r w:rsidRPr="00F7524D">
        <w:t>4.</w:t>
      </w:r>
      <w:r w:rsidR="00D40637">
        <w:t>2.1</w:t>
      </w:r>
      <w:r w:rsidRPr="00F7524D">
        <w:t>.</w:t>
      </w:r>
      <w:r w:rsidR="002B1B94">
        <w:t>3</w:t>
      </w:r>
      <w:r w:rsidRPr="00F7524D">
        <w:t>. Zaključna razmatranja</w:t>
      </w:r>
      <w:bookmarkEnd w:id="57"/>
      <w:bookmarkEnd w:id="58"/>
      <w:r w:rsidRPr="00F7524D">
        <w:t xml:space="preserve"> </w:t>
      </w:r>
    </w:p>
    <w:p w:rsidR="002263F5" w:rsidRPr="00F7524D" w:rsidRDefault="00E8485C" w:rsidP="00F7524D">
      <w:pPr>
        <w:spacing w:after="240" w:line="240" w:lineRule="auto"/>
        <w:jc w:val="both"/>
        <w:rPr>
          <w:rFonts w:ascii="Cambria" w:hAnsi="Cambria"/>
        </w:rPr>
      </w:pPr>
      <w:r w:rsidRPr="00F7524D">
        <w:rPr>
          <w:rFonts w:ascii="Cambria" w:hAnsi="Cambria"/>
        </w:rPr>
        <w:t>Na temelju izlaganja o stanju i aktivnostima u odabranim zemljama, možemo zaključiti kako je izbjegavanje plaćanja mirovinskih doprinosa očito jako raširena pojava</w:t>
      </w:r>
      <w:r w:rsidR="00C7593D" w:rsidRPr="00F7524D">
        <w:rPr>
          <w:rFonts w:ascii="Cambria" w:hAnsi="Cambria"/>
        </w:rPr>
        <w:t>.</w:t>
      </w:r>
      <w:r w:rsidRPr="00F7524D">
        <w:rPr>
          <w:rFonts w:ascii="Cambria" w:hAnsi="Cambria"/>
        </w:rPr>
        <w:t xml:space="preserve"> Očito je kako je nužno d</w:t>
      </w:r>
      <w:r w:rsidR="002263F5" w:rsidRPr="00F7524D">
        <w:rPr>
          <w:rFonts w:ascii="Cambria" w:hAnsi="Cambria"/>
        </w:rPr>
        <w:t xml:space="preserve">estimulirati kaznenim mjerama neplaćanje </w:t>
      </w:r>
      <w:r w:rsidR="00C7593D" w:rsidRPr="00F7524D">
        <w:rPr>
          <w:rFonts w:ascii="Cambria" w:hAnsi="Cambria"/>
        </w:rPr>
        <w:t xml:space="preserve">te </w:t>
      </w:r>
      <w:r w:rsidR="002263F5" w:rsidRPr="00F7524D">
        <w:rPr>
          <w:rFonts w:ascii="Cambria" w:hAnsi="Cambria"/>
        </w:rPr>
        <w:t>dosljedno i brzo</w:t>
      </w:r>
      <w:r w:rsidR="005661BA" w:rsidRPr="00F7524D">
        <w:rPr>
          <w:rFonts w:ascii="Cambria" w:hAnsi="Cambria"/>
        </w:rPr>
        <w:t xml:space="preserve"> </w:t>
      </w:r>
      <w:r w:rsidR="002263F5" w:rsidRPr="00F7524D">
        <w:rPr>
          <w:rFonts w:ascii="Cambria" w:hAnsi="Cambria"/>
        </w:rPr>
        <w:t>procesuira</w:t>
      </w:r>
      <w:r w:rsidR="004950B7">
        <w:rPr>
          <w:rFonts w:ascii="Cambria" w:hAnsi="Cambria"/>
        </w:rPr>
        <w:t>nj</w:t>
      </w:r>
      <w:r w:rsidR="002263F5" w:rsidRPr="00F7524D">
        <w:rPr>
          <w:rFonts w:ascii="Cambria" w:hAnsi="Cambria"/>
        </w:rPr>
        <w:t>e i kažnjavanje počinitelja evazije doprinosa. Stoga je potrebno osigurati sve pretpostavke za veću ažurnost sudova i dosljednost u izricanju kazni.</w:t>
      </w:r>
      <w:r w:rsidR="00C7593D" w:rsidRPr="00F7524D">
        <w:rPr>
          <w:rFonts w:ascii="Cambria" w:hAnsi="Cambria"/>
        </w:rPr>
        <w:t xml:space="preserve"> Nadalje, nužan je r</w:t>
      </w:r>
      <w:r w:rsidR="002263F5" w:rsidRPr="00F7524D">
        <w:rPr>
          <w:rFonts w:ascii="Cambria" w:hAnsi="Cambria"/>
        </w:rPr>
        <w:t xml:space="preserve">azvoj opće svijesti </w:t>
      </w:r>
      <w:r w:rsidR="00C7593D" w:rsidRPr="00F7524D">
        <w:rPr>
          <w:rFonts w:ascii="Cambria" w:hAnsi="Cambria"/>
        </w:rPr>
        <w:t xml:space="preserve">kako </w:t>
      </w:r>
      <w:r w:rsidR="002263F5" w:rsidRPr="00F7524D">
        <w:rPr>
          <w:rFonts w:ascii="Cambria" w:hAnsi="Cambria"/>
        </w:rPr>
        <w:t xml:space="preserve">neplaćanje doprinosa nije herojski čin pojedinca i način ispravljanja nepravdi koje nameće država, već prebacivanje obveze plaćanja na nekog drugog. Konačno, ali jednako važna je i potreba poboljšanja sustava informiranja i općih znanja o javnim financijama, odnosno o </w:t>
      </w:r>
      <w:r w:rsidR="00C7593D" w:rsidRPr="00F7524D">
        <w:rPr>
          <w:rFonts w:ascii="Cambria" w:hAnsi="Cambria"/>
        </w:rPr>
        <w:t xml:space="preserve">teškoćama financijske održivosti </w:t>
      </w:r>
      <w:r w:rsidR="002263F5" w:rsidRPr="00F7524D">
        <w:rPr>
          <w:rFonts w:ascii="Cambria" w:hAnsi="Cambria"/>
        </w:rPr>
        <w:t>mirovinsko</w:t>
      </w:r>
      <w:r w:rsidR="00C7593D" w:rsidRPr="00F7524D">
        <w:rPr>
          <w:rFonts w:ascii="Cambria" w:hAnsi="Cambria"/>
        </w:rPr>
        <w:t>g</w:t>
      </w:r>
      <w:r w:rsidR="002263F5" w:rsidRPr="00F7524D">
        <w:rPr>
          <w:rFonts w:ascii="Cambria" w:hAnsi="Cambria"/>
        </w:rPr>
        <w:t xml:space="preserve"> osiguranj</w:t>
      </w:r>
      <w:r w:rsidR="00C7593D" w:rsidRPr="00F7524D">
        <w:rPr>
          <w:rFonts w:ascii="Cambria" w:hAnsi="Cambria"/>
        </w:rPr>
        <w:t>a</w:t>
      </w:r>
      <w:r w:rsidR="002263F5" w:rsidRPr="00F7524D">
        <w:rPr>
          <w:rFonts w:ascii="Cambria" w:hAnsi="Cambria"/>
        </w:rPr>
        <w:t>. Bez poboljšanja informiranja i općih znanja o financijskim problemima mirovinskog sustava mogu se u reformi sustava očekivati u većini slučajeva znatni politički otpori, koji će otežati ili možda i onemogućiti promjene.</w:t>
      </w:r>
      <w:r w:rsidR="005661BA" w:rsidRPr="00F7524D">
        <w:rPr>
          <w:rFonts w:ascii="Cambria" w:hAnsi="Cambria"/>
        </w:rPr>
        <w:t xml:space="preserve"> </w:t>
      </w:r>
      <w:r w:rsidR="00C7593D" w:rsidRPr="00F7524D">
        <w:rPr>
          <w:rFonts w:ascii="Cambria" w:hAnsi="Cambria"/>
        </w:rPr>
        <w:t>Sve navedeno treba imati na umu, ali to ne bi trebalo spriječiti uvođenje socijalne mirovine, koja ipak uvjetno može ugroziti pravedno</w:t>
      </w:r>
      <w:r w:rsidR="002B1B94">
        <w:rPr>
          <w:rFonts w:ascii="Cambria" w:hAnsi="Cambria"/>
        </w:rPr>
        <w:t>st</w:t>
      </w:r>
      <w:r w:rsidR="00C7593D" w:rsidRPr="00F7524D">
        <w:rPr>
          <w:rFonts w:ascii="Cambria" w:hAnsi="Cambria"/>
        </w:rPr>
        <w:t xml:space="preserve"> mirovinskog sustava koja se izlaže u daljnjem tekstu.</w:t>
      </w:r>
    </w:p>
    <w:p w:rsidR="00DB7528" w:rsidRPr="00F7524D" w:rsidRDefault="00D40637" w:rsidP="00D40637">
      <w:pPr>
        <w:pStyle w:val="Naslov3"/>
      </w:pPr>
      <w:bookmarkStart w:id="59" w:name="_Toc531687168"/>
      <w:r>
        <w:t xml:space="preserve">4.2.2. </w:t>
      </w:r>
      <w:r w:rsidR="00DB7528" w:rsidRPr="00F7524D">
        <w:t>Narušavanje pravednosti sustava</w:t>
      </w:r>
      <w:bookmarkEnd w:id="59"/>
      <w:r w:rsidR="00DB7528" w:rsidRPr="00F7524D">
        <w:t xml:space="preserve"> </w:t>
      </w:r>
    </w:p>
    <w:p w:rsidR="006F1287" w:rsidRPr="00F7524D" w:rsidRDefault="006F1287" w:rsidP="00F7524D">
      <w:pPr>
        <w:spacing w:after="240" w:line="240" w:lineRule="auto"/>
        <w:jc w:val="both"/>
        <w:rPr>
          <w:rFonts w:ascii="Cambria" w:hAnsi="Cambria"/>
        </w:rPr>
      </w:pPr>
      <w:r w:rsidRPr="00F7524D">
        <w:rPr>
          <w:rFonts w:ascii="Cambria" w:hAnsi="Cambria"/>
        </w:rPr>
        <w:t xml:space="preserve">Stope aktivnosti i zaposlenosti pod utjecajem su cijelog niza čimbenika koji nisu izravno povezani s mirovinskim sustavom, ali odluke o umirovljenju i ponašanje vezano uz povlačenje iz svijeta rada (posebno službenog gospodarstva) su u najvećoj mjeri vezane uz institucionalni okvir razvijen nacionalnim zakonodavstvom. Najznačajnije odrednice koje obično znače izravni signal zaposlenicima kod donošenja odluke o radnoj aktivnosti u službenom gospodarstvu i umirovljenju su pravila vezana uz izračun, odnosno povećanje i umanjenje mirovine, zakonska dob umirovljenja, </w:t>
      </w:r>
      <w:r w:rsidRPr="00F7524D">
        <w:rPr>
          <w:rFonts w:ascii="Cambria" w:hAnsi="Cambria"/>
          <w:i/>
        </w:rPr>
        <w:t>kažnjavanje</w:t>
      </w:r>
      <w:r w:rsidRPr="00F7524D">
        <w:rPr>
          <w:rFonts w:ascii="Cambria" w:hAnsi="Cambria"/>
        </w:rPr>
        <w:t xml:space="preserve"> prijevremenog umirovljenja te posebice uvjeti za ostvarenje i iznos socijalne mirovine. </w:t>
      </w:r>
    </w:p>
    <w:p w:rsidR="006F1287" w:rsidRPr="00F7524D" w:rsidRDefault="002B1B94" w:rsidP="00F7524D">
      <w:pPr>
        <w:spacing w:after="240" w:line="240" w:lineRule="auto"/>
        <w:jc w:val="both"/>
        <w:rPr>
          <w:rFonts w:ascii="Cambria" w:hAnsi="Cambria"/>
        </w:rPr>
      </w:pPr>
      <w:r>
        <w:rPr>
          <w:rFonts w:ascii="Cambria" w:hAnsi="Cambria"/>
        </w:rPr>
        <w:t xml:space="preserve">Zemlje </w:t>
      </w:r>
      <w:r w:rsidR="006F1287" w:rsidRPr="00F7524D">
        <w:rPr>
          <w:rFonts w:ascii="Cambria" w:hAnsi="Cambria"/>
        </w:rPr>
        <w:t>članice EU</w:t>
      </w:r>
      <w:r>
        <w:rPr>
          <w:rFonts w:ascii="Cambria" w:hAnsi="Cambria"/>
        </w:rPr>
        <w:t>-a</w:t>
      </w:r>
      <w:r w:rsidR="006F1287" w:rsidRPr="00F7524D">
        <w:rPr>
          <w:rFonts w:ascii="Cambria" w:hAnsi="Cambria"/>
        </w:rPr>
        <w:t xml:space="preserve"> su u svoje javno mirovinsko osiguranje ugradile mnoga obilježja preraspodjele (redistribucije), posebice kroz zajamčene socijalne mirovine ili odobravanjem mirovinskih prava za vrijeme dok osiguranik nije ostvarivao redovni dohodak (poput nezaposlenosti, porodiljskog dopusta i slično). Time se nastoje ublažiti problemi životnog standarda starijih osoba i smanjiti materijalne razlike među starijim stanovništvom koje su često veće nego među ukupnim stanovništvom. Kako je ranije </w:t>
      </w:r>
      <w:r>
        <w:rPr>
          <w:rFonts w:ascii="Cambria" w:hAnsi="Cambria"/>
        </w:rPr>
        <w:t>navedeno</w:t>
      </w:r>
      <w:r w:rsidR="006F1287" w:rsidRPr="00F7524D">
        <w:rPr>
          <w:rFonts w:ascii="Cambria" w:hAnsi="Cambria"/>
        </w:rPr>
        <w:t xml:space="preserve">, u više zemalja članica, posebice u Finskoj, Francuskoj i Nizozemskoj razvijeni su sustavi socijalnih mirovina. </w:t>
      </w:r>
    </w:p>
    <w:p w:rsidR="00A90EF9" w:rsidRDefault="006F1287" w:rsidP="00A90EF9">
      <w:pPr>
        <w:spacing w:after="240" w:line="240" w:lineRule="auto"/>
        <w:jc w:val="both"/>
        <w:rPr>
          <w:rFonts w:ascii="Cambria" w:hAnsi="Cambria"/>
        </w:rPr>
      </w:pPr>
      <w:r w:rsidRPr="00F7524D">
        <w:rPr>
          <w:rFonts w:ascii="Cambria" w:hAnsi="Cambria"/>
        </w:rPr>
        <w:t xml:space="preserve">Teoretska stopa zamjene za osobe </w:t>
      </w:r>
      <w:r w:rsidR="000114FA" w:rsidRPr="00F7524D">
        <w:rPr>
          <w:rFonts w:ascii="Cambria" w:hAnsi="Cambria"/>
        </w:rPr>
        <w:t xml:space="preserve">(udio mirovine u plaći) </w:t>
      </w:r>
      <w:r w:rsidRPr="00F7524D">
        <w:rPr>
          <w:rFonts w:ascii="Cambria" w:hAnsi="Cambria"/>
        </w:rPr>
        <w:t xml:space="preserve">koje nisu radile ili nisu ispunile uvjete za stjecanje starosne mirovine stoga je vrlo visoka, dok osobe s niskim dohocima obično </w:t>
      </w:r>
      <w:r w:rsidR="000114FA" w:rsidRPr="00F7524D">
        <w:rPr>
          <w:rFonts w:ascii="Cambria" w:hAnsi="Cambria"/>
        </w:rPr>
        <w:t xml:space="preserve">ostvaruju pravo na </w:t>
      </w:r>
      <w:r w:rsidRPr="00F7524D">
        <w:rPr>
          <w:rFonts w:ascii="Cambria" w:hAnsi="Cambria"/>
        </w:rPr>
        <w:t>minimalne mirovine. Uzimajući u obzir prosječnu promjenu stope zamjene za svaku godinu dužeg radnog staža za osobe s prosječnim i osobe s niskim primanjima</w:t>
      </w:r>
      <w:r w:rsidR="00FD59CF" w:rsidRPr="00F7524D">
        <w:rPr>
          <w:rFonts w:ascii="Cambria" w:hAnsi="Cambria"/>
        </w:rPr>
        <w:t xml:space="preserve"> (</w:t>
      </w:r>
      <w:r w:rsidR="002B1B94">
        <w:rPr>
          <w:rFonts w:ascii="Cambria" w:hAnsi="Cambria"/>
        </w:rPr>
        <w:t>s</w:t>
      </w:r>
      <w:r w:rsidR="00FD59CF" w:rsidRPr="00F7524D">
        <w:rPr>
          <w:rFonts w:ascii="Cambria" w:hAnsi="Cambria"/>
        </w:rPr>
        <w:t xml:space="preserve">lika </w:t>
      </w:r>
      <w:r w:rsidR="002B1B94">
        <w:rPr>
          <w:rFonts w:ascii="Cambria" w:hAnsi="Cambria"/>
        </w:rPr>
        <w:t>1.</w:t>
      </w:r>
      <w:r w:rsidR="00FD59CF" w:rsidRPr="00F7524D">
        <w:rPr>
          <w:rFonts w:ascii="Cambria" w:hAnsi="Cambria"/>
        </w:rPr>
        <w:t>).</w:t>
      </w:r>
      <w:r w:rsidRPr="00F7524D">
        <w:rPr>
          <w:rFonts w:ascii="Cambria" w:hAnsi="Cambria"/>
        </w:rPr>
        <w:t xml:space="preserve">, lako </w:t>
      </w:r>
      <w:r w:rsidR="000114FA" w:rsidRPr="00F7524D">
        <w:rPr>
          <w:rFonts w:ascii="Cambria" w:hAnsi="Cambria"/>
        </w:rPr>
        <w:t xml:space="preserve">se </w:t>
      </w:r>
      <w:r w:rsidRPr="00F7524D">
        <w:rPr>
          <w:rFonts w:ascii="Cambria" w:hAnsi="Cambria"/>
        </w:rPr>
        <w:t xml:space="preserve">uočava kako mogućnost ostvarivanja prava na </w:t>
      </w:r>
      <w:r w:rsidR="008026B1" w:rsidRPr="00F7524D">
        <w:rPr>
          <w:rFonts w:ascii="Cambria" w:hAnsi="Cambria"/>
        </w:rPr>
        <w:t xml:space="preserve">socijalnu ili </w:t>
      </w:r>
      <w:r w:rsidRPr="00F7524D">
        <w:rPr>
          <w:rFonts w:ascii="Cambria" w:hAnsi="Cambria"/>
        </w:rPr>
        <w:t xml:space="preserve">minimalnu mirovinu </w:t>
      </w:r>
      <w:r w:rsidR="00FD59CF" w:rsidRPr="00F7524D">
        <w:rPr>
          <w:rFonts w:ascii="Cambria" w:hAnsi="Cambria"/>
        </w:rPr>
        <w:t xml:space="preserve">može </w:t>
      </w:r>
      <w:r w:rsidRPr="00F7524D">
        <w:rPr>
          <w:rFonts w:ascii="Cambria" w:hAnsi="Cambria"/>
        </w:rPr>
        <w:t>demotivira</w:t>
      </w:r>
      <w:r w:rsidR="00FD59CF" w:rsidRPr="00F7524D">
        <w:rPr>
          <w:rFonts w:ascii="Cambria" w:hAnsi="Cambria"/>
        </w:rPr>
        <w:t>ti</w:t>
      </w:r>
      <w:r w:rsidRPr="00F7524D">
        <w:rPr>
          <w:rFonts w:ascii="Cambria" w:hAnsi="Cambria"/>
        </w:rPr>
        <w:t xml:space="preserve"> drugu skupinu na duži ostanak u svijetu rada. Stoga je većina zemalja</w:t>
      </w:r>
      <w:r w:rsidR="002B1B94">
        <w:rPr>
          <w:rFonts w:ascii="Cambria" w:hAnsi="Cambria"/>
        </w:rPr>
        <w:t xml:space="preserve"> </w:t>
      </w:r>
      <w:r w:rsidRPr="00F7524D">
        <w:rPr>
          <w:rFonts w:ascii="Cambria" w:hAnsi="Cambria"/>
        </w:rPr>
        <w:t xml:space="preserve">članica EU zadržala ili pojačala </w:t>
      </w:r>
      <w:r w:rsidR="00FD59CF" w:rsidRPr="00F7524D">
        <w:rPr>
          <w:rFonts w:ascii="Cambria" w:hAnsi="Cambria"/>
        </w:rPr>
        <w:t xml:space="preserve">mjere </w:t>
      </w:r>
      <w:r w:rsidRPr="00F7524D">
        <w:rPr>
          <w:rFonts w:ascii="Cambria" w:hAnsi="Cambria"/>
        </w:rPr>
        <w:t xml:space="preserve">kako bi </w:t>
      </w:r>
      <w:r w:rsidR="00FD59CF" w:rsidRPr="00F7524D">
        <w:rPr>
          <w:rFonts w:ascii="Cambria" w:hAnsi="Cambria"/>
        </w:rPr>
        <w:t xml:space="preserve">pospješila zapošljavanje za </w:t>
      </w:r>
      <w:r w:rsidRPr="00F7524D">
        <w:rPr>
          <w:rFonts w:ascii="Cambria" w:hAnsi="Cambria"/>
        </w:rPr>
        <w:t xml:space="preserve">osobe </w:t>
      </w:r>
      <w:r w:rsidR="00FD59CF" w:rsidRPr="00F7524D">
        <w:rPr>
          <w:rFonts w:ascii="Cambria" w:hAnsi="Cambria"/>
        </w:rPr>
        <w:t>koje mogu ostvariti tek n</w:t>
      </w:r>
      <w:r w:rsidRPr="00F7524D">
        <w:rPr>
          <w:rFonts w:ascii="Cambria" w:hAnsi="Cambria"/>
        </w:rPr>
        <w:t>iski</w:t>
      </w:r>
      <w:r w:rsidR="00FD59CF" w:rsidRPr="00F7524D">
        <w:rPr>
          <w:rFonts w:ascii="Cambria" w:hAnsi="Cambria"/>
        </w:rPr>
        <w:t xml:space="preserve"> dohodak i </w:t>
      </w:r>
      <w:r w:rsidR="00FD59CF" w:rsidRPr="00F7524D">
        <w:rPr>
          <w:rFonts w:ascii="Cambria" w:hAnsi="Cambria"/>
          <w:i/>
        </w:rPr>
        <w:t xml:space="preserve">nagradila </w:t>
      </w:r>
      <w:r w:rsidR="00FD59CF" w:rsidRPr="00F7524D">
        <w:rPr>
          <w:rFonts w:ascii="Cambria" w:hAnsi="Cambria"/>
        </w:rPr>
        <w:t xml:space="preserve">ih za </w:t>
      </w:r>
      <w:r w:rsidRPr="00F7524D">
        <w:rPr>
          <w:rFonts w:ascii="Cambria" w:hAnsi="Cambria"/>
        </w:rPr>
        <w:t>duže osta</w:t>
      </w:r>
      <w:r w:rsidR="00FD59CF" w:rsidRPr="00F7524D">
        <w:rPr>
          <w:rFonts w:ascii="Cambria" w:hAnsi="Cambria"/>
        </w:rPr>
        <w:t xml:space="preserve">janje </w:t>
      </w:r>
      <w:r w:rsidRPr="00F7524D">
        <w:rPr>
          <w:rFonts w:ascii="Cambria" w:hAnsi="Cambria"/>
        </w:rPr>
        <w:t>u svijetu rada</w:t>
      </w:r>
      <w:r w:rsidR="00FD59CF" w:rsidRPr="00F7524D">
        <w:rPr>
          <w:rFonts w:ascii="Cambria" w:hAnsi="Cambria"/>
        </w:rPr>
        <w:t>. U više zemalj</w:t>
      </w:r>
      <w:r w:rsidR="004950B7">
        <w:rPr>
          <w:rFonts w:ascii="Cambria" w:hAnsi="Cambria"/>
        </w:rPr>
        <w:t>a</w:t>
      </w:r>
      <w:r w:rsidR="002B1B94">
        <w:rPr>
          <w:rFonts w:ascii="Cambria" w:hAnsi="Cambria"/>
        </w:rPr>
        <w:t xml:space="preserve">, npr. </w:t>
      </w:r>
      <w:r w:rsidR="00FD59CF" w:rsidRPr="00F7524D">
        <w:rPr>
          <w:rFonts w:ascii="Cambria" w:hAnsi="Cambria"/>
        </w:rPr>
        <w:t>Belgiji, Češkoj Republici, Estoniji, Mađarskoj, Irskoj i Litvi</w:t>
      </w:r>
      <w:r w:rsidR="002B1B94">
        <w:rPr>
          <w:rFonts w:ascii="Cambria" w:hAnsi="Cambria"/>
        </w:rPr>
        <w:t>,</w:t>
      </w:r>
      <w:r w:rsidRPr="00F7524D">
        <w:rPr>
          <w:rFonts w:ascii="Cambria" w:hAnsi="Cambria"/>
        </w:rPr>
        <w:t xml:space="preserve"> ti </w:t>
      </w:r>
      <w:r w:rsidR="00FD59CF" w:rsidRPr="00F7524D">
        <w:rPr>
          <w:rFonts w:ascii="Cambria" w:hAnsi="Cambria"/>
        </w:rPr>
        <w:t xml:space="preserve">su </w:t>
      </w:r>
      <w:r w:rsidRPr="00F7524D">
        <w:rPr>
          <w:rFonts w:ascii="Cambria" w:hAnsi="Cambria"/>
        </w:rPr>
        <w:t xml:space="preserve">poticaji </w:t>
      </w:r>
      <w:r w:rsidR="00FD59CF" w:rsidRPr="00F7524D">
        <w:rPr>
          <w:rFonts w:ascii="Cambria" w:hAnsi="Cambria"/>
        </w:rPr>
        <w:t xml:space="preserve">čak </w:t>
      </w:r>
      <w:r w:rsidRPr="00F7524D">
        <w:rPr>
          <w:rFonts w:ascii="Cambria" w:hAnsi="Cambria"/>
        </w:rPr>
        <w:t>jači nego za za</w:t>
      </w:r>
      <w:r w:rsidR="00A90EF9">
        <w:rPr>
          <w:rFonts w:ascii="Cambria" w:hAnsi="Cambria"/>
        </w:rPr>
        <w:t>poslene s prosječnim primanjima.</w:t>
      </w:r>
    </w:p>
    <w:p w:rsidR="00A90EF9" w:rsidRPr="00F7524D" w:rsidRDefault="00A90EF9" w:rsidP="00A90EF9">
      <w:pPr>
        <w:spacing w:after="240" w:line="240" w:lineRule="auto"/>
        <w:jc w:val="both"/>
        <w:rPr>
          <w:rFonts w:ascii="Cambria" w:hAnsi="Cambria" w:cs="Arial"/>
        </w:rPr>
      </w:pPr>
      <w:r w:rsidRPr="00F7524D">
        <w:rPr>
          <w:rFonts w:ascii="Cambria" w:hAnsi="Cambria" w:cs="Arial"/>
        </w:rPr>
        <w:t>U svakom slučaju</w:t>
      </w:r>
      <w:r>
        <w:rPr>
          <w:rFonts w:ascii="Cambria" w:hAnsi="Cambria" w:cs="Arial"/>
        </w:rPr>
        <w:t>,</w:t>
      </w:r>
      <w:r w:rsidRPr="00F7524D">
        <w:rPr>
          <w:rFonts w:ascii="Cambria" w:hAnsi="Cambria" w:cs="Arial"/>
        </w:rPr>
        <w:t xml:space="preserve"> bez obzira na razlike u pojedinim promatranim zemljama, potrebno je imati na umu kako s</w:t>
      </w:r>
      <w:r>
        <w:rPr>
          <w:rFonts w:ascii="Cambria" w:hAnsi="Cambria" w:cs="Arial"/>
        </w:rPr>
        <w:t>u s</w:t>
      </w:r>
      <w:r w:rsidRPr="00F7524D">
        <w:rPr>
          <w:rFonts w:ascii="Cambria" w:hAnsi="Cambria" w:cs="Arial"/>
        </w:rPr>
        <w:t xml:space="preserve">labo plaćeni zaposlenici često mnogo manje spremni ostati raditi u odnosu na bolje plaćene radnike. Istodobno, moguće ukidanje socijalnih mirovina i/ili preveliko snižavanje razine minimalne mirovine može ugroziti financijsku sigurnost i uvjetovati povećanje siromaštva među osobama starije dobi. </w:t>
      </w:r>
    </w:p>
    <w:p w:rsidR="00A90EF9" w:rsidRPr="00F7524D" w:rsidRDefault="00A90EF9" w:rsidP="00A90EF9">
      <w:pPr>
        <w:spacing w:after="240" w:line="240" w:lineRule="auto"/>
        <w:jc w:val="both"/>
        <w:rPr>
          <w:rFonts w:ascii="Cambria" w:hAnsi="Cambria" w:cs="Arial"/>
        </w:rPr>
      </w:pPr>
      <w:r w:rsidRPr="00F7524D">
        <w:rPr>
          <w:rFonts w:ascii="Cambria" w:hAnsi="Cambria" w:cs="Arial"/>
        </w:rPr>
        <w:t>Većina zemalja</w:t>
      </w:r>
      <w:r>
        <w:rPr>
          <w:rFonts w:ascii="Cambria" w:hAnsi="Cambria" w:cs="Arial"/>
        </w:rPr>
        <w:t xml:space="preserve"> </w:t>
      </w:r>
      <w:r w:rsidRPr="00F7524D">
        <w:rPr>
          <w:rFonts w:ascii="Cambria" w:hAnsi="Cambria" w:cs="Arial"/>
        </w:rPr>
        <w:t>članica EU vjeruje kako minimalna mirovina uvjetuje negativne poticaje na dulji rad, dok ne postoji jedinstven stav o utjecaju socijalne mirovine na radnu aktivnost. Pritom to ovisi o mnogim čimbenicima. Ako su uvjeti za ostvarivanje socijalne mirovine utvrđeni za razumno visoku dob života, takva se mirovina vjerojatno ne može smatrati uzrokom neuključivanja na rad u službenom gospodarstvu. Uvjeti za ostvarivanj</w:t>
      </w:r>
      <w:r>
        <w:rPr>
          <w:rFonts w:ascii="Cambria" w:hAnsi="Cambria" w:cs="Arial"/>
        </w:rPr>
        <w:t>e</w:t>
      </w:r>
      <w:r w:rsidRPr="00F7524D">
        <w:rPr>
          <w:rFonts w:ascii="Cambria" w:hAnsi="Cambria" w:cs="Arial"/>
        </w:rPr>
        <w:t xml:space="preserve"> prava ovisno o doho</w:t>
      </w:r>
      <w:r>
        <w:rPr>
          <w:rFonts w:ascii="Cambria" w:hAnsi="Cambria" w:cs="Arial"/>
        </w:rPr>
        <w:t xml:space="preserve">dovnom i/ili imovinskom stanju </w:t>
      </w:r>
      <w:r w:rsidRPr="00F7524D">
        <w:rPr>
          <w:rFonts w:ascii="Cambria" w:hAnsi="Cambria" w:cs="Arial"/>
        </w:rPr>
        <w:t>mogu također utjecati na odluke o (ne)uključivanj</w:t>
      </w:r>
      <w:r>
        <w:rPr>
          <w:rFonts w:ascii="Cambria" w:hAnsi="Cambria" w:cs="Arial"/>
        </w:rPr>
        <w:t>u</w:t>
      </w:r>
      <w:r w:rsidRPr="00F7524D">
        <w:rPr>
          <w:rFonts w:ascii="Cambria" w:hAnsi="Cambria" w:cs="Arial"/>
        </w:rPr>
        <w:t xml:space="preserve"> na rad u službenom gospodarstvu umirovljenju. Ipak, ako u društvu postoji socijalna mirovina koja je neznatno manja od minimalne mirovine ostvarene iz rada, primatelji ove potonje će sigurno smatrati kako je to nepravedno jer su oni ipak (razmjerno kratko) radili i plaćali mirovinske doprinose. </w:t>
      </w:r>
    </w:p>
    <w:p w:rsidR="00A90EF9" w:rsidRDefault="00A90EF9" w:rsidP="00A90EF9">
      <w:pPr>
        <w:spacing w:after="240" w:line="240" w:lineRule="auto"/>
        <w:jc w:val="both"/>
      </w:pPr>
    </w:p>
    <w:p w:rsidR="00A90EF9" w:rsidRDefault="00A90EF9">
      <w:r>
        <w:br w:type="page"/>
      </w:r>
    </w:p>
    <w:p w:rsidR="008026B1" w:rsidRPr="00F7524D" w:rsidRDefault="008026B1" w:rsidP="00A90EF9">
      <w:pPr>
        <w:pStyle w:val="Naslov5"/>
      </w:pPr>
      <w:r w:rsidRPr="00A90EF9">
        <w:rPr>
          <w:b/>
        </w:rPr>
        <w:t>Slika 1</w:t>
      </w:r>
      <w:r w:rsidR="00A90EF9">
        <w:t>.</w:t>
      </w:r>
      <w:r w:rsidRPr="00F7524D">
        <w:t xml:space="preserve"> Prosječna promjena stope zamjene za svaku godinu dužeg radnog staža za osobe s prosječnim i osobe s niskim primanjima u dobi između 60 i 68 godina života (u </w:t>
      </w:r>
      <w:r w:rsidR="000022E0">
        <w:t>%</w:t>
      </w:r>
      <w:r w:rsidRPr="00F7524D">
        <w:t>)</w:t>
      </w:r>
    </w:p>
    <w:p w:rsidR="008026B1" w:rsidRPr="00F7524D" w:rsidRDefault="008026B1" w:rsidP="00334925">
      <w:pPr>
        <w:spacing w:after="0" w:line="240" w:lineRule="auto"/>
        <w:jc w:val="both"/>
        <w:rPr>
          <w:rFonts w:ascii="Cambria" w:hAnsi="Cambria"/>
        </w:rPr>
      </w:pPr>
      <w:r w:rsidRPr="00F7524D">
        <w:rPr>
          <w:rFonts w:ascii="Cambria" w:hAnsi="Cambria" w:cs="Arial"/>
          <w:noProof/>
          <w:lang w:eastAsia="hr-HR"/>
        </w:rPr>
        <w:drawing>
          <wp:inline distT="0" distB="0" distL="0" distR="0" wp14:anchorId="4EB50E89" wp14:editId="2E885CCD">
            <wp:extent cx="5783766" cy="3581162"/>
            <wp:effectExtent l="0" t="0" r="762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837754" cy="3614590"/>
                    </a:xfrm>
                    <a:prstGeom prst="rect">
                      <a:avLst/>
                    </a:prstGeom>
                    <a:noFill/>
                    <a:ln>
                      <a:noFill/>
                    </a:ln>
                  </pic:spPr>
                </pic:pic>
              </a:graphicData>
            </a:graphic>
          </wp:inline>
        </w:drawing>
      </w:r>
    </w:p>
    <w:p w:rsidR="008026B1" w:rsidRPr="004B5A77" w:rsidRDefault="008026B1" w:rsidP="00A90EF9">
      <w:pPr>
        <w:pStyle w:val="Naslov6"/>
        <w:spacing w:after="120"/>
      </w:pPr>
      <w:r w:rsidRPr="004B5A77">
        <w:t xml:space="preserve">Lijevi stupac – prosječno povećanje za slabo plaćene zaposlenike </w:t>
      </w:r>
    </w:p>
    <w:p w:rsidR="008026B1" w:rsidRPr="004B5A77" w:rsidRDefault="008026B1" w:rsidP="00A90EF9">
      <w:pPr>
        <w:pStyle w:val="Naslov6"/>
        <w:spacing w:after="120"/>
      </w:pPr>
      <w:r w:rsidRPr="004B5A77">
        <w:t>Desni stupac - prosječno povećanje za prosječno plaćene zaposlenike</w:t>
      </w:r>
    </w:p>
    <w:p w:rsidR="008026B1" w:rsidRPr="004B5A77" w:rsidRDefault="008026B1" w:rsidP="00A90EF9">
      <w:pPr>
        <w:pStyle w:val="Naslov6"/>
        <w:spacing w:after="120"/>
      </w:pPr>
      <w:r w:rsidRPr="004B5A77">
        <w:t xml:space="preserve">Legenda:  AT – Austrija, BE – Belgija, BG – Bugarska, CZ – Češka Republika, DK – Danska, DE – Njemačka, EE – Estonija, EL – Grčka, ES – Španjolska, FR – Francuska, IE – Irska, IT – Italija, CY – Cipar, LV – Latvija, LT – Litva, LU – Luksemburg, HU – Mađarska, MT – Malta, NL – Nizozemska, PL – Poljska, PT – Portugal, RO – Rumunjska, SI – Slovenija, SK – Slovačka, FI – Finska, SE – Švedska, UK – Velika Britanija </w:t>
      </w:r>
    </w:p>
    <w:p w:rsidR="008026B1" w:rsidRPr="004B5A77" w:rsidRDefault="008026B1" w:rsidP="00A90EF9">
      <w:pPr>
        <w:pStyle w:val="Naslov6"/>
      </w:pPr>
      <w:r w:rsidRPr="004B5A77">
        <w:t>Izvor: Izračun o teoretskim stopama zamjene ostvarene u APEX modelu OECD-a, preuzeto iz Ahuja i Pasermann (2010</w:t>
      </w:r>
      <w:r w:rsidR="00103939" w:rsidRPr="004B5A77">
        <w:t>:</w:t>
      </w:r>
      <w:r w:rsidRPr="004B5A77">
        <w:t xml:space="preserve"> 83). </w:t>
      </w:r>
    </w:p>
    <w:p w:rsidR="00DB0EC9" w:rsidRPr="00F7524D" w:rsidRDefault="008026B1" w:rsidP="00F7524D">
      <w:pPr>
        <w:spacing w:after="240" w:line="240" w:lineRule="auto"/>
        <w:jc w:val="both"/>
        <w:rPr>
          <w:rFonts w:ascii="Cambria" w:hAnsi="Cambria" w:cs="Arial"/>
        </w:rPr>
      </w:pPr>
      <w:r w:rsidRPr="00F7524D">
        <w:rPr>
          <w:rFonts w:ascii="Cambria" w:hAnsi="Cambria" w:cs="Arial"/>
        </w:rPr>
        <w:t xml:space="preserve">Usprkos značajnim razlikama u mirovinskim sustavima članica EU, sve zemlje imaju usvojen model </w:t>
      </w:r>
      <w:r w:rsidR="00BB4BF0" w:rsidRPr="00F7524D">
        <w:rPr>
          <w:rFonts w:ascii="Cambria" w:hAnsi="Cambria" w:cs="Arial"/>
        </w:rPr>
        <w:t xml:space="preserve">socijalne </w:t>
      </w:r>
      <w:r w:rsidRPr="00F7524D">
        <w:rPr>
          <w:rFonts w:ascii="Cambria" w:hAnsi="Cambria" w:cs="Arial"/>
        </w:rPr>
        <w:t xml:space="preserve">mirovine i/ili modele pomoći </w:t>
      </w:r>
      <w:r w:rsidR="00BB4BF0" w:rsidRPr="00F7524D">
        <w:rPr>
          <w:rFonts w:ascii="Cambria" w:hAnsi="Cambria" w:cs="Arial"/>
        </w:rPr>
        <w:t xml:space="preserve">iz </w:t>
      </w:r>
      <w:r w:rsidRPr="00F7524D">
        <w:rPr>
          <w:rFonts w:ascii="Cambria" w:hAnsi="Cambria" w:cs="Arial"/>
        </w:rPr>
        <w:t xml:space="preserve">socijalne skrbi, za koje European Commission i Economic Policy Committee (2009) ne vjeruju da će u dogledno vrijeme doživjeti značajne promjene. Konačno, Jędrzejowicz (2010) ističe kako će vjerojatno </w:t>
      </w:r>
      <w:r w:rsidR="00BB4BF0" w:rsidRPr="00F7524D">
        <w:rPr>
          <w:rFonts w:ascii="Cambria" w:hAnsi="Cambria" w:cs="Arial"/>
        </w:rPr>
        <w:t xml:space="preserve">socijalna </w:t>
      </w:r>
      <w:r w:rsidRPr="00F7524D">
        <w:rPr>
          <w:rFonts w:ascii="Cambria" w:hAnsi="Cambria" w:cs="Arial"/>
        </w:rPr>
        <w:t>mirovina dobiti na važnosti jer će u mnogim zemljama</w:t>
      </w:r>
      <w:r w:rsidR="00644962" w:rsidRPr="00F7524D">
        <w:rPr>
          <w:rFonts w:ascii="Cambria" w:hAnsi="Cambria" w:cs="Arial"/>
        </w:rPr>
        <w:t xml:space="preserve"> EU-a</w:t>
      </w:r>
      <w:r w:rsidRPr="00F7524D">
        <w:rPr>
          <w:rFonts w:ascii="Cambria" w:hAnsi="Cambria" w:cs="Arial"/>
        </w:rPr>
        <w:t xml:space="preserve"> biti mnogo </w:t>
      </w:r>
      <w:r w:rsidR="00DB0EC9" w:rsidRPr="00F7524D">
        <w:rPr>
          <w:rFonts w:ascii="Cambria" w:hAnsi="Cambria" w:cs="Arial"/>
        </w:rPr>
        <w:t xml:space="preserve">osoba </w:t>
      </w:r>
      <w:r w:rsidRPr="00F7524D">
        <w:rPr>
          <w:rFonts w:ascii="Cambria" w:hAnsi="Cambria" w:cs="Arial"/>
        </w:rPr>
        <w:t>koj</w:t>
      </w:r>
      <w:r w:rsidR="00DB0EC9" w:rsidRPr="00F7524D">
        <w:rPr>
          <w:rFonts w:ascii="Cambria" w:hAnsi="Cambria" w:cs="Arial"/>
        </w:rPr>
        <w:t>e</w:t>
      </w:r>
      <w:r w:rsidRPr="00F7524D">
        <w:rPr>
          <w:rFonts w:ascii="Cambria" w:hAnsi="Cambria" w:cs="Arial"/>
        </w:rPr>
        <w:t xml:space="preserve"> ostvaruju niske dohotke i/ili imaju dulje prekide u svojoj radnoj povijesti. Stoga na svojim osobnim mirovinskim računima neće najvjerojatnije akumulirati dovoljno sredstava pa će imati pravo samo na </w:t>
      </w:r>
      <w:r w:rsidR="00BB4BF0" w:rsidRPr="00F7524D">
        <w:rPr>
          <w:rFonts w:ascii="Cambria" w:hAnsi="Cambria" w:cs="Arial"/>
        </w:rPr>
        <w:t xml:space="preserve">socijalnu ili u najboljem slučaju </w:t>
      </w:r>
      <w:r w:rsidRPr="00F7524D">
        <w:rPr>
          <w:rFonts w:ascii="Cambria" w:hAnsi="Cambria" w:cs="Arial"/>
        </w:rPr>
        <w:t xml:space="preserve">minimalnu mirovinu. Kako je određivanje iznosa i porasta </w:t>
      </w:r>
      <w:r w:rsidR="00DB0EC9" w:rsidRPr="00F7524D">
        <w:rPr>
          <w:rFonts w:ascii="Cambria" w:hAnsi="Cambria" w:cs="Arial"/>
        </w:rPr>
        <w:t xml:space="preserve">socijalne </w:t>
      </w:r>
      <w:r w:rsidRPr="00F7524D">
        <w:rPr>
          <w:rFonts w:ascii="Cambria" w:hAnsi="Cambria" w:cs="Arial"/>
        </w:rPr>
        <w:t xml:space="preserve">mirovine najčešće podložno diskrecijskom postupku koji je posljedica političkih pritisaka, to bi moglo potaknuti na daljnje pribjegavanje </w:t>
      </w:r>
      <w:r w:rsidR="00DB0EC9" w:rsidRPr="00F7524D">
        <w:rPr>
          <w:rFonts w:ascii="Cambria" w:hAnsi="Cambria" w:cs="Arial"/>
        </w:rPr>
        <w:t xml:space="preserve">neuključivanja u službeno gospodarstvo </w:t>
      </w:r>
      <w:r w:rsidRPr="00F7524D">
        <w:rPr>
          <w:rFonts w:ascii="Cambria" w:hAnsi="Cambria" w:cs="Arial"/>
        </w:rPr>
        <w:t xml:space="preserve">i narušiti dugoročnu financijsku stabilnost mirovinskih sustava. </w:t>
      </w:r>
    </w:p>
    <w:p w:rsidR="005546EC" w:rsidRPr="00F7524D" w:rsidRDefault="00DB0EC9" w:rsidP="00F7524D">
      <w:pPr>
        <w:spacing w:after="240" w:line="240" w:lineRule="auto"/>
        <w:jc w:val="both"/>
        <w:rPr>
          <w:rFonts w:ascii="Cambria" w:hAnsi="Cambria" w:cs="Arial"/>
        </w:rPr>
      </w:pPr>
      <w:r w:rsidRPr="00F7524D">
        <w:rPr>
          <w:rFonts w:ascii="Cambria" w:hAnsi="Cambria" w:cs="Arial"/>
        </w:rPr>
        <w:t xml:space="preserve">Najkraće, iako </w:t>
      </w:r>
      <w:r w:rsidR="003E05C6" w:rsidRPr="00F7524D">
        <w:rPr>
          <w:rFonts w:ascii="Cambria" w:hAnsi="Cambria" w:cs="Arial"/>
        </w:rPr>
        <w:t xml:space="preserve">su djelovanje i </w:t>
      </w:r>
      <w:r w:rsidRPr="00F7524D">
        <w:rPr>
          <w:rFonts w:ascii="Cambria" w:hAnsi="Cambria" w:cs="Arial"/>
        </w:rPr>
        <w:t>snaga utjecaja socijalne mirovine zasad još dosta nepoznat</w:t>
      </w:r>
      <w:r w:rsidR="003E05C6" w:rsidRPr="00F7524D">
        <w:rPr>
          <w:rFonts w:ascii="Cambria" w:hAnsi="Cambria" w:cs="Arial"/>
        </w:rPr>
        <w:t>i</w:t>
      </w:r>
      <w:r w:rsidRPr="00F7524D">
        <w:rPr>
          <w:rFonts w:ascii="Cambria" w:hAnsi="Cambria" w:cs="Arial"/>
        </w:rPr>
        <w:t xml:space="preserve">, utvrđivanje prilično visokog iznosa takve mirovine najvjerojatnije nepovoljno utječe i na odnos prema drugim mirovinama. </w:t>
      </w:r>
      <w:r w:rsidRPr="004950B7">
        <w:rPr>
          <w:rFonts w:ascii="Cambria" w:hAnsi="Cambria" w:cs="Arial"/>
          <w:b/>
        </w:rPr>
        <w:t xml:space="preserve">Time se narušava pravednost mirovinskog sustava jer slične mirovine dobivaju osiguranici koji su radili </w:t>
      </w:r>
      <w:r w:rsidR="003E05C6" w:rsidRPr="004950B7">
        <w:rPr>
          <w:rFonts w:ascii="Cambria" w:hAnsi="Cambria" w:cs="Arial"/>
          <w:b/>
        </w:rPr>
        <w:t xml:space="preserve">određeni broj godina </w:t>
      </w:r>
      <w:r w:rsidRPr="004950B7">
        <w:rPr>
          <w:rFonts w:ascii="Cambria" w:hAnsi="Cambria" w:cs="Arial"/>
          <w:b/>
        </w:rPr>
        <w:t xml:space="preserve">i/ili imali </w:t>
      </w:r>
      <w:r w:rsidR="003E05C6" w:rsidRPr="004950B7">
        <w:rPr>
          <w:rFonts w:ascii="Cambria" w:hAnsi="Cambria" w:cs="Arial"/>
          <w:b/>
        </w:rPr>
        <w:t xml:space="preserve">redovni </w:t>
      </w:r>
      <w:r w:rsidRPr="004950B7">
        <w:rPr>
          <w:rFonts w:ascii="Cambria" w:hAnsi="Cambria" w:cs="Arial"/>
          <w:b/>
        </w:rPr>
        <w:t>dohodak te plaćali doprinose i oni koji to nisu činili</w:t>
      </w:r>
      <w:r w:rsidRPr="00F7524D">
        <w:rPr>
          <w:rFonts w:ascii="Cambria" w:hAnsi="Cambria" w:cs="Arial"/>
        </w:rPr>
        <w:t>. Socijalna mirovina je sama po sebi izraz solidarnosti, a njezini korisnici n</w:t>
      </w:r>
      <w:r w:rsidR="003E05C6" w:rsidRPr="00F7524D">
        <w:rPr>
          <w:rFonts w:ascii="Cambria" w:hAnsi="Cambria" w:cs="Arial"/>
        </w:rPr>
        <w:t xml:space="preserve">e moraju </w:t>
      </w:r>
      <w:r w:rsidRPr="00F7524D">
        <w:rPr>
          <w:rFonts w:ascii="Cambria" w:hAnsi="Cambria" w:cs="Arial"/>
        </w:rPr>
        <w:t xml:space="preserve">nužno </w:t>
      </w:r>
      <w:r w:rsidR="003E05C6" w:rsidRPr="00F7524D">
        <w:rPr>
          <w:rFonts w:ascii="Cambria" w:hAnsi="Cambria" w:cs="Arial"/>
        </w:rPr>
        <w:t xml:space="preserve">biti </w:t>
      </w:r>
      <w:r w:rsidRPr="00F7524D">
        <w:rPr>
          <w:rFonts w:ascii="Cambria" w:hAnsi="Cambria" w:cs="Arial"/>
        </w:rPr>
        <w:t>siromašni ako ne žive sami ili ako raspolažu većom imovinom.</w:t>
      </w:r>
    </w:p>
    <w:p w:rsidR="003874C0" w:rsidRDefault="003874C0" w:rsidP="00C22CF7">
      <w:pPr>
        <w:pStyle w:val="Naslov1"/>
        <w:rPr>
          <w:caps w:val="0"/>
        </w:rPr>
        <w:sectPr w:rsidR="003874C0" w:rsidSect="00862377">
          <w:headerReference w:type="default" r:id="rId31"/>
          <w:headerReference w:type="first" r:id="rId32"/>
          <w:type w:val="oddPage"/>
          <w:pgSz w:w="11906" w:h="16838"/>
          <w:pgMar w:top="1417" w:right="1417" w:bottom="1417" w:left="1417" w:header="708" w:footer="708" w:gutter="0"/>
          <w:cols w:space="708"/>
          <w:titlePg/>
          <w:docGrid w:linePitch="360"/>
        </w:sectPr>
      </w:pPr>
    </w:p>
    <w:p w:rsidR="00D6169D" w:rsidRPr="00F7524D" w:rsidRDefault="002E48B6" w:rsidP="00C22CF7">
      <w:pPr>
        <w:pStyle w:val="Naslov1"/>
      </w:pPr>
      <w:bookmarkStart w:id="60" w:name="_Toc531687169"/>
      <w:r>
        <w:rPr>
          <w:caps w:val="0"/>
        </w:rPr>
        <w:t xml:space="preserve">5. </w:t>
      </w:r>
      <w:r w:rsidRPr="00F7524D">
        <w:rPr>
          <w:caps w:val="0"/>
        </w:rPr>
        <w:t>PROCJENE ZA HRVATSKU</w:t>
      </w:r>
      <w:bookmarkEnd w:id="60"/>
      <w:r w:rsidRPr="00F7524D">
        <w:rPr>
          <w:caps w:val="0"/>
        </w:rPr>
        <w:t xml:space="preserve"> </w:t>
      </w:r>
    </w:p>
    <w:p w:rsidR="00355BE4" w:rsidRPr="00133D8E" w:rsidRDefault="00355BE4" w:rsidP="00355BE4">
      <w:pPr>
        <w:pStyle w:val="Obinitekst"/>
        <w:spacing w:after="240"/>
        <w:jc w:val="both"/>
        <w:rPr>
          <w:rFonts w:ascii="Cambria" w:hAnsi="Cambria"/>
          <w:szCs w:val="22"/>
        </w:rPr>
      </w:pPr>
      <w:r w:rsidRPr="00133D8E">
        <w:rPr>
          <w:rFonts w:ascii="Cambria" w:hAnsi="Cambria"/>
          <w:szCs w:val="22"/>
        </w:rPr>
        <w:t>U Strategiji socijalne skrbi za starije osobe u R</w:t>
      </w:r>
      <w:r w:rsidR="00562B18">
        <w:rPr>
          <w:rFonts w:ascii="Cambria" w:hAnsi="Cambria"/>
          <w:szCs w:val="22"/>
        </w:rPr>
        <w:t>H</w:t>
      </w:r>
      <w:r w:rsidRPr="00133D8E">
        <w:rPr>
          <w:rFonts w:ascii="Cambria" w:hAnsi="Cambria"/>
          <w:szCs w:val="22"/>
        </w:rPr>
        <w:t xml:space="preserve"> u razdoblju od 2017. do 2020. navedeno je kako je za uvođenje novog instituta socijalne mirovine potrebno provesti sveobuhvatnu analizu u odnosu na statističke podatke koji se odnose na broj ljudi koji živi u siromaštvu ili riziku od siromaštva, u odnosu na trenutnu visinu starosne mirovine za 15 godina mirovinskoga staža, odnosno mirovinu ostvarenu na temelju rada i ostvarenih plaća, u odnosu na naknade koje se ostvaruju u sustavu socijalne skrbi, u odnosu na stanje na tržištu rada, u odnosu na činjenicu je li osoba nositelj prava vlasništva, je li osoba bila u radnom odnosu te uplaćivala doprinose u prvi, odnosno drugi mirovinski stup ili nije nikada radila te s osobitim osvrtom na problematiku žena koje žive u ruralnim područjima, a koje su osobito pogođene siromaštvom.</w:t>
      </w:r>
    </w:p>
    <w:p w:rsidR="00355BE4" w:rsidRPr="00133D8E" w:rsidRDefault="00355BE4" w:rsidP="00355BE4">
      <w:pPr>
        <w:pStyle w:val="Obinitekst"/>
        <w:spacing w:after="240"/>
        <w:jc w:val="both"/>
        <w:rPr>
          <w:rFonts w:ascii="Cambria" w:hAnsi="Cambria"/>
          <w:szCs w:val="22"/>
        </w:rPr>
      </w:pPr>
      <w:r w:rsidRPr="00133D8E">
        <w:rPr>
          <w:rFonts w:ascii="Cambria" w:hAnsi="Cambria"/>
          <w:szCs w:val="22"/>
        </w:rPr>
        <w:t>Stoga se u daljnjem tekstu na odgovarajući način predl</w:t>
      </w:r>
      <w:r w:rsidR="00562B18">
        <w:rPr>
          <w:rFonts w:ascii="Cambria" w:hAnsi="Cambria"/>
          <w:szCs w:val="22"/>
        </w:rPr>
        <w:t>aže</w:t>
      </w:r>
      <w:r w:rsidRPr="00133D8E">
        <w:rPr>
          <w:rFonts w:ascii="Cambria" w:hAnsi="Cambria"/>
          <w:szCs w:val="22"/>
        </w:rPr>
        <w:t xml:space="preserve"> utvrđivanje kriterija za imovinski i/ili dohodovni cenzus te obuhvat osoba, kako bi se mogla planirati potrebna sredstva u državnom proračunu. Kod usvajanja sustava socijalne mirovine potrebno je odrediti kriterije, time da se prethodno provodi analiza postojećeg prava iz sustava socijalne skrbi (zajamčene minimalne naknade), mirovinskog sustava u odnosu na takvo davanje te stanja na tržištu rada. </w:t>
      </w:r>
    </w:p>
    <w:p w:rsidR="00355BE4" w:rsidRPr="00133D8E" w:rsidRDefault="00355BE4" w:rsidP="00355BE4">
      <w:pPr>
        <w:pStyle w:val="Naslov2"/>
      </w:pPr>
      <w:bookmarkStart w:id="61" w:name="_Toc531687170"/>
      <w:r w:rsidRPr="00133D8E">
        <w:t>5.1. Siromaštvo starijih osoba i učinak socijalnih transfera na ublažavanje siromaštva</w:t>
      </w:r>
      <w:bookmarkEnd w:id="61"/>
    </w:p>
    <w:p w:rsidR="00355BE4" w:rsidRPr="00133D8E" w:rsidRDefault="00355BE4" w:rsidP="00355BE4">
      <w:pPr>
        <w:spacing w:after="240" w:line="240" w:lineRule="auto"/>
        <w:jc w:val="both"/>
        <w:rPr>
          <w:rFonts w:ascii="Cambria" w:hAnsi="Cambria"/>
        </w:rPr>
      </w:pPr>
      <w:r w:rsidRPr="00133D8E">
        <w:rPr>
          <w:rFonts w:ascii="Cambria" w:hAnsi="Cambria"/>
        </w:rPr>
        <w:t>Pokazatelji</w:t>
      </w:r>
      <w:r>
        <w:rPr>
          <w:rFonts w:ascii="Cambria" w:hAnsi="Cambria"/>
        </w:rPr>
        <w:t xml:space="preserve"> </w:t>
      </w:r>
      <w:r w:rsidRPr="00133D8E">
        <w:rPr>
          <w:rFonts w:ascii="Cambria" w:hAnsi="Cambria"/>
        </w:rPr>
        <w:t xml:space="preserve">nejednakosti i siromaštva od 2003. do 2009. dobiveni su iz podataka Ankete o potrošnji kućanstava, dok su nakon 2010. izračunati iz podataka Ankete o dohotku stanovništva (engl. </w:t>
      </w:r>
      <w:r w:rsidRPr="00562B18">
        <w:rPr>
          <w:rFonts w:ascii="Cambria" w:hAnsi="Cambria"/>
          <w:i/>
        </w:rPr>
        <w:t>SILC</w:t>
      </w:r>
      <w:r w:rsidRPr="00133D8E">
        <w:rPr>
          <w:rFonts w:ascii="Cambria" w:hAnsi="Cambria"/>
        </w:rPr>
        <w:t xml:space="preserve">). Zbog metodoloških razlika ovih dvaju izvora podataka pokazatelji nakon 2010. nisu izravno usporedivi s pokazateljima iz prethodnih godina, ali su posve usporedivi s podacima zemalja EU. Do 2009. u pravilu je samo najstarija dobna skupina (65+) imala stopu rizika od siromaštva iznad nacionalnog prosjeka. U 2009. je </w:t>
      </w:r>
      <w:r w:rsidR="00562B18" w:rsidRPr="00133D8E">
        <w:rPr>
          <w:rFonts w:ascii="Cambria" w:hAnsi="Cambria"/>
        </w:rPr>
        <w:t xml:space="preserve">došlo </w:t>
      </w:r>
      <w:r w:rsidRPr="00133D8E">
        <w:rPr>
          <w:rFonts w:ascii="Cambria" w:hAnsi="Cambria"/>
        </w:rPr>
        <w:t xml:space="preserve">do porasta relativnog siromaštva među djecom i mladima (osim najstarije dobne skupine i djeca u dobi do 15 godina imaju stopu rizika od siromaštva iznad nacionalnog prosjeka). Stopa rizika od siromaštva počela </w:t>
      </w:r>
      <w:r w:rsidR="00562B18" w:rsidRPr="00133D8E">
        <w:rPr>
          <w:rFonts w:ascii="Cambria" w:hAnsi="Cambria"/>
        </w:rPr>
        <w:t xml:space="preserve">je </w:t>
      </w:r>
      <w:r w:rsidRPr="00133D8E">
        <w:rPr>
          <w:rFonts w:ascii="Cambria" w:hAnsi="Cambria"/>
        </w:rPr>
        <w:t xml:space="preserve">rasti na početku ekonomske krize (18% u 2009. u odnosu na 17,4% u 2008.). U 2010. stopa rizika od siromaštva iznosila je 20,6%, što je znatno više od prosjeka EU27 (16,4) (višu stopu rizika od siromaštva od Hrvatske imale su samo Latvija i Rumunjska, dok su približno istu stopu rizika od siromaštva kao i Hrvatska imale Bugarska i Španjolska). Tijekom 2010. nisu se dogodile dublje promjene u profilu siromaštva. </w:t>
      </w:r>
    </w:p>
    <w:p w:rsidR="00355BE4" w:rsidRPr="00133D8E" w:rsidRDefault="00355BE4" w:rsidP="00355BE4">
      <w:pPr>
        <w:spacing w:after="240" w:line="240" w:lineRule="auto"/>
        <w:jc w:val="both"/>
        <w:rPr>
          <w:rFonts w:ascii="Cambria" w:eastAsia="Times New Roman" w:hAnsi="Cambria" w:cs="Times New Roman"/>
          <w:noProof/>
          <w:lang w:eastAsia="hr-HR"/>
        </w:rPr>
      </w:pPr>
      <w:r w:rsidRPr="00133D8E">
        <w:rPr>
          <w:rFonts w:ascii="Cambria" w:hAnsi="Cambria"/>
        </w:rPr>
        <w:t>U 2010. stopa rizika od siromaštva djece dobi 0-17</w:t>
      </w:r>
      <w:r w:rsidR="00B03492">
        <w:rPr>
          <w:rFonts w:ascii="Cambria" w:hAnsi="Cambria"/>
        </w:rPr>
        <w:t xml:space="preserve"> godina</w:t>
      </w:r>
      <w:r w:rsidRPr="00133D8E">
        <w:rPr>
          <w:rFonts w:ascii="Cambria" w:hAnsi="Cambria"/>
        </w:rPr>
        <w:t xml:space="preserve"> (20,5%) na razini je nacionalnog prosjeka, dok su iznad prosjeka stope rizika od siromaštva mladih u dobi 18-24 godine (21,6%) te osoba starijih od 64 godine (28,1%). U odnosu na prosjek</w:t>
      </w:r>
      <w:r w:rsidR="00B03492">
        <w:rPr>
          <w:rFonts w:ascii="Cambria" w:hAnsi="Cambria"/>
        </w:rPr>
        <w:t>,</w:t>
      </w:r>
      <w:r w:rsidRPr="00133D8E">
        <w:rPr>
          <w:rFonts w:ascii="Cambria" w:hAnsi="Cambria"/>
        </w:rPr>
        <w:t xml:space="preserve"> rizik siromaštva starijih osoba nešto se smanjio u 2010. u odnosu na 2009. U razdoblju od 2006. do 2009. povećavala se razlika u stopama rizika od siromaštva između muškaraca i žena. Ta je razlika u 2010. iznosila 1,6 postotnih bodova, što je znatno manje nego u 2009. kada je iznosila 3,8 postotnih bodova. Najveća razlika između stopa rizika od siromaštva muškaraca i žena je u najstarijoj dobnoj skupini (65+). Ta je razlika stalno rasla od 2006. (4,4 postotnih bodova) do 2009. (12,8% postotnih bodova). U 2010. starije žene su imale za 8 postotnih bodova veću stopu rizika od siromaštva nego stariji muškarci.</w:t>
      </w:r>
      <w:r w:rsidRPr="00133D8E">
        <w:rPr>
          <w:rFonts w:ascii="Cambria" w:eastAsia="Times New Roman" w:hAnsi="Cambria" w:cs="Times New Roman"/>
          <w:noProof/>
          <w:lang w:eastAsia="hr-HR"/>
        </w:rPr>
        <w:t xml:space="preserve"> Stopa</w:t>
      </w:r>
      <w:r w:rsidRPr="00133D8E">
        <w:rPr>
          <w:rFonts w:ascii="Cambria" w:eastAsia="Times New Roman" w:hAnsi="Cambria" w:cs="Times New Roman"/>
          <w:b/>
          <w:noProof/>
          <w:lang w:eastAsia="hr-HR"/>
        </w:rPr>
        <w:t xml:space="preserve"> </w:t>
      </w:r>
      <w:r w:rsidRPr="00133D8E">
        <w:rPr>
          <w:rFonts w:ascii="Cambria" w:eastAsia="Times New Roman" w:hAnsi="Cambria" w:cs="Times New Roman"/>
          <w:noProof/>
          <w:lang w:eastAsia="hr-HR"/>
        </w:rPr>
        <w:t xml:space="preserve">rizika od siromaštva u 2010. prema godinama za osobe starije od 65 godina (28,1%) je znatno veća od opće stope siromaštva (20,6%). Stopa rizika od siromaštva se ipak nešto smanjila u kasnijim godinama. Tako je stopa rizika od siromaštva </w:t>
      </w:r>
      <w:r w:rsidRPr="002F3AB7">
        <w:rPr>
          <w:rFonts w:ascii="Cambria" w:eastAsia="Times New Roman" w:hAnsi="Cambria" w:cs="Times New Roman"/>
          <w:noProof/>
          <w:lang w:eastAsia="hr-HR"/>
        </w:rPr>
        <w:t xml:space="preserve">prema dobi i spolu u 2014. i nadalje bila najviša za osobe u dobi 65 ili više godina te je iznosila 23,1%. U toj je dobnoj skupini za 2014. razlika prema spolu najveća </w:t>
      </w:r>
      <w:r w:rsidR="002F3AB7" w:rsidRPr="002F3AB7">
        <w:rPr>
          <w:rFonts w:ascii="Cambria" w:eastAsia="Times New Roman" w:hAnsi="Cambria" w:cs="Times New Roman"/>
          <w:noProof/>
          <w:lang w:eastAsia="hr-HR"/>
        </w:rPr>
        <w:t xml:space="preserve">- </w:t>
      </w:r>
      <w:r w:rsidRPr="002F3AB7">
        <w:rPr>
          <w:rFonts w:ascii="Cambria" w:eastAsia="Times New Roman" w:hAnsi="Cambria" w:cs="Times New Roman"/>
          <w:noProof/>
          <w:lang w:eastAsia="hr-HR"/>
        </w:rPr>
        <w:t>stopa rizika od siromaštva za žene iznosi 24,6%, a za muškarce</w:t>
      </w:r>
      <w:r w:rsidRPr="00133D8E">
        <w:rPr>
          <w:rFonts w:ascii="Cambria" w:eastAsia="Times New Roman" w:hAnsi="Cambria" w:cs="Times New Roman"/>
          <w:noProof/>
          <w:lang w:eastAsia="hr-HR"/>
        </w:rPr>
        <w:t xml:space="preserve"> 20,8%. Najniža stopa rizika od siromaštva zabilježena je za osobe u dobi od 25 do 54 godine i iznosila je 17,0%. Kod muškaraca te dobi stopa rizika od siromaštva iznosila je 17,4%, a kod žena 16,6%. </w:t>
      </w:r>
    </w:p>
    <w:p w:rsidR="00355BE4" w:rsidRPr="00133D8E" w:rsidRDefault="00355BE4" w:rsidP="00355BE4">
      <w:pPr>
        <w:spacing w:after="240" w:line="240" w:lineRule="auto"/>
        <w:jc w:val="both"/>
        <w:rPr>
          <w:rFonts w:ascii="Cambria" w:eastAsia="Times New Roman" w:hAnsi="Cambria" w:cs="Times New Roman"/>
          <w:i/>
          <w:lang w:eastAsia="hr-HR"/>
        </w:rPr>
      </w:pPr>
      <w:r w:rsidRPr="00133D8E">
        <w:rPr>
          <w:rFonts w:ascii="Cambria" w:eastAsia="Times New Roman" w:hAnsi="Cambria" w:cs="Times New Roman"/>
          <w:noProof/>
          <w:lang w:eastAsia="hr-HR"/>
        </w:rPr>
        <w:t>Stanje se nije značajnije promijenilo niti u kasnijem razdoblju te je prema posljednjim raspoloživim podacima D</w:t>
      </w:r>
      <w:r w:rsidR="002F3AB7">
        <w:rPr>
          <w:rFonts w:ascii="Cambria" w:eastAsia="Times New Roman" w:hAnsi="Cambria" w:cs="Times New Roman"/>
          <w:noProof/>
          <w:lang w:eastAsia="hr-HR"/>
        </w:rPr>
        <w:t>ZS-a</w:t>
      </w:r>
      <w:r w:rsidRPr="00133D8E">
        <w:rPr>
          <w:rFonts w:ascii="Cambria" w:hAnsi="Cambria"/>
        </w:rPr>
        <w:t xml:space="preserve"> </w:t>
      </w:r>
      <w:r w:rsidRPr="00133D8E">
        <w:rPr>
          <w:rFonts w:ascii="Cambria" w:eastAsia="Times New Roman" w:hAnsi="Cambria" w:cs="Times New Roman"/>
          <w:noProof/>
          <w:lang w:eastAsia="hr-HR"/>
        </w:rPr>
        <w:t>u 2017. prema dobi najviša</w:t>
      </w:r>
      <w:r w:rsidRPr="00133D8E">
        <w:rPr>
          <w:rFonts w:ascii="Cambria" w:hAnsi="Cambria"/>
        </w:rPr>
        <w:t xml:space="preserve"> s</w:t>
      </w:r>
      <w:r w:rsidRPr="00133D8E">
        <w:rPr>
          <w:rFonts w:ascii="Cambria" w:eastAsia="Times New Roman" w:hAnsi="Cambria" w:cs="Times New Roman"/>
          <w:noProof/>
          <w:lang w:eastAsia="hr-HR"/>
        </w:rPr>
        <w:t xml:space="preserve">topa rizika od siromaštva bila kod osoba 65 ili više godina te je iznosila 28,6%. U toj je dobnoj skupini razlika prema spolu najveća te stopa rizika od siromaštva u žena iznosi 31,7%, a u muškaraca 24,1%. Najniža stopa rizika od siromaštva bilježi se za osobe u dobi od </w:t>
      </w:r>
      <w:r w:rsidR="00862975">
        <w:rPr>
          <w:rFonts w:ascii="Cambria" w:eastAsia="Times New Roman" w:hAnsi="Cambria" w:cs="Times New Roman"/>
          <w:noProof/>
          <w:lang w:eastAsia="hr-HR"/>
        </w:rPr>
        <w:t>25 do 54 godine i iznosi 15,6%, kako je vidljivo u tablicama 2</w:t>
      </w:r>
      <w:r w:rsidRPr="00133D8E">
        <w:rPr>
          <w:rFonts w:ascii="Cambria" w:eastAsia="Times New Roman" w:hAnsi="Cambria" w:cs="Times New Roman"/>
          <w:noProof/>
          <w:lang w:eastAsia="hr-HR"/>
        </w:rPr>
        <w:t xml:space="preserve">a i 2b. </w:t>
      </w:r>
    </w:p>
    <w:p w:rsidR="00355BE4" w:rsidRPr="00133D8E" w:rsidRDefault="00355BE4" w:rsidP="00355BE4">
      <w:pPr>
        <w:pStyle w:val="Naslov5"/>
        <w:rPr>
          <w:rFonts w:eastAsia="Times New Roman"/>
          <w:lang w:eastAsia="hr-HR"/>
        </w:rPr>
      </w:pPr>
      <w:r w:rsidRPr="00355BE4">
        <w:rPr>
          <w:rFonts w:eastAsia="Times New Roman"/>
          <w:b/>
          <w:lang w:eastAsia="hr-HR"/>
        </w:rPr>
        <w:t>Tablica 2a</w:t>
      </w:r>
      <w:r>
        <w:rPr>
          <w:rFonts w:eastAsia="Times New Roman"/>
          <w:b/>
          <w:lang w:eastAsia="hr-HR"/>
        </w:rPr>
        <w:t>.</w:t>
      </w:r>
      <w:r w:rsidRPr="00133D8E">
        <w:rPr>
          <w:rFonts w:eastAsia="Times New Roman"/>
          <w:lang w:eastAsia="hr-HR"/>
        </w:rPr>
        <w:t xml:space="preserve"> Pokazatelji siromaštva za Republiku Hrvatsku 2001.- 2011.</w:t>
      </w:r>
      <w:r w:rsidRPr="00133D8E">
        <w:rPr>
          <w:rFonts w:eastAsia="Times New Roman"/>
          <w:vertAlign w:val="superscript"/>
          <w:lang w:eastAsia="hr-HR"/>
        </w:rPr>
        <w:t xml:space="preserve"> </w:t>
      </w:r>
      <w:r w:rsidRPr="00133D8E">
        <w:rPr>
          <w:rFonts w:eastAsia="Times New Roman"/>
          <w:lang w:eastAsia="hr-HR"/>
        </w:rPr>
        <w:t>(</w:t>
      </w:r>
      <w:r w:rsidR="002F3AB7">
        <w:rPr>
          <w:rFonts w:eastAsia="Times New Roman"/>
          <w:lang w:eastAsia="hr-HR"/>
        </w:rPr>
        <w:t xml:space="preserve">u </w:t>
      </w:r>
      <w:r w:rsidRPr="00133D8E">
        <w:rPr>
          <w:rFonts w:eastAsia="Times New Roman"/>
          <w:lang w:eastAsia="hr-HR"/>
        </w:rPr>
        <w:t>%)</w:t>
      </w:r>
    </w:p>
    <w:tbl>
      <w:tblPr>
        <w:tblW w:w="5003" w:type="pct"/>
        <w:tblBorders>
          <w:insideH w:val="single" w:sz="4" w:space="0" w:color="808080" w:themeColor="background1" w:themeShade="80"/>
        </w:tblBorders>
        <w:tblLayout w:type="fixed"/>
        <w:tblLook w:val="01E0" w:firstRow="1" w:lastRow="1" w:firstColumn="1" w:lastColumn="1" w:noHBand="0" w:noVBand="0"/>
      </w:tblPr>
      <w:tblGrid>
        <w:gridCol w:w="1559"/>
        <w:gridCol w:w="684"/>
        <w:gridCol w:w="685"/>
        <w:gridCol w:w="684"/>
        <w:gridCol w:w="684"/>
        <w:gridCol w:w="684"/>
        <w:gridCol w:w="684"/>
        <w:gridCol w:w="684"/>
        <w:gridCol w:w="684"/>
        <w:gridCol w:w="684"/>
        <w:gridCol w:w="684"/>
        <w:gridCol w:w="677"/>
      </w:tblGrid>
      <w:tr w:rsidR="00A0213B" w:rsidRPr="00A0213B" w:rsidTr="00C336A9">
        <w:trPr>
          <w:trHeight w:val="334"/>
        </w:trPr>
        <w:tc>
          <w:tcPr>
            <w:tcW w:w="858" w:type="pct"/>
            <w:tcBorders>
              <w:top w:val="nil"/>
              <w:bottom w:val="nil"/>
            </w:tcBorders>
            <w:shd w:val="clear" w:color="auto" w:fill="C00000"/>
            <w:vAlign w:val="center"/>
          </w:tcPr>
          <w:p w:rsidR="00355BE4" w:rsidRPr="00A0213B" w:rsidRDefault="00355BE4" w:rsidP="00355BE4">
            <w:pPr>
              <w:spacing w:after="0" w:line="240" w:lineRule="auto"/>
              <w:jc w:val="both"/>
              <w:rPr>
                <w:rFonts w:ascii="Cambria" w:eastAsia="Times New Roman" w:hAnsi="Cambria" w:cs="Times New Roman"/>
                <w:sz w:val="19"/>
                <w:szCs w:val="19"/>
                <w:lang w:eastAsia="hr-HR"/>
              </w:rPr>
            </w:pPr>
          </w:p>
        </w:tc>
        <w:tc>
          <w:tcPr>
            <w:tcW w:w="376" w:type="pct"/>
            <w:tcBorders>
              <w:top w:val="nil"/>
              <w:bottom w:val="nil"/>
            </w:tcBorders>
            <w:shd w:val="clear" w:color="auto" w:fill="C00000"/>
            <w:vAlign w:val="center"/>
          </w:tcPr>
          <w:p w:rsidR="00355BE4" w:rsidRPr="00A0213B" w:rsidRDefault="00355BE4" w:rsidP="00355BE4">
            <w:pPr>
              <w:spacing w:after="0" w:line="240" w:lineRule="auto"/>
              <w:ind w:right="-57"/>
              <w:jc w:val="center"/>
              <w:rPr>
                <w:rFonts w:ascii="Cambria" w:eastAsia="Times New Roman" w:hAnsi="Cambria" w:cs="Times New Roman"/>
                <w:b/>
                <w:sz w:val="19"/>
                <w:szCs w:val="19"/>
                <w:lang w:eastAsia="hr-HR"/>
              </w:rPr>
            </w:pPr>
            <w:r w:rsidRPr="00A0213B">
              <w:rPr>
                <w:rFonts w:ascii="Cambria" w:eastAsia="Times New Roman" w:hAnsi="Cambria" w:cs="Times New Roman"/>
                <w:b/>
                <w:sz w:val="19"/>
                <w:szCs w:val="19"/>
                <w:lang w:eastAsia="hr-HR"/>
              </w:rPr>
              <w:t>2001.</w:t>
            </w:r>
          </w:p>
        </w:tc>
        <w:tc>
          <w:tcPr>
            <w:tcW w:w="377" w:type="pct"/>
            <w:tcBorders>
              <w:top w:val="nil"/>
              <w:bottom w:val="nil"/>
            </w:tcBorders>
            <w:shd w:val="clear" w:color="auto" w:fill="C00000"/>
            <w:vAlign w:val="center"/>
          </w:tcPr>
          <w:p w:rsidR="00355BE4" w:rsidRPr="00A0213B" w:rsidRDefault="00355BE4" w:rsidP="00355BE4">
            <w:pPr>
              <w:spacing w:after="0" w:line="240" w:lineRule="auto"/>
              <w:ind w:right="-57"/>
              <w:jc w:val="center"/>
              <w:rPr>
                <w:rFonts w:ascii="Cambria" w:eastAsia="Times New Roman" w:hAnsi="Cambria" w:cs="Times New Roman"/>
                <w:b/>
                <w:sz w:val="19"/>
                <w:szCs w:val="19"/>
                <w:lang w:eastAsia="hr-HR"/>
              </w:rPr>
            </w:pPr>
            <w:r w:rsidRPr="00A0213B">
              <w:rPr>
                <w:rFonts w:ascii="Cambria" w:eastAsia="Times New Roman" w:hAnsi="Cambria" w:cs="Times New Roman"/>
                <w:b/>
                <w:sz w:val="19"/>
                <w:szCs w:val="19"/>
                <w:lang w:eastAsia="hr-HR"/>
              </w:rPr>
              <w:t>2002.</w:t>
            </w:r>
          </w:p>
        </w:tc>
        <w:tc>
          <w:tcPr>
            <w:tcW w:w="377" w:type="pct"/>
            <w:tcBorders>
              <w:top w:val="nil"/>
              <w:bottom w:val="nil"/>
            </w:tcBorders>
            <w:shd w:val="clear" w:color="auto" w:fill="C00000"/>
            <w:vAlign w:val="center"/>
          </w:tcPr>
          <w:p w:rsidR="00355BE4" w:rsidRPr="00A0213B" w:rsidRDefault="00355BE4" w:rsidP="00355BE4">
            <w:pPr>
              <w:spacing w:after="0" w:line="240" w:lineRule="auto"/>
              <w:ind w:right="-57"/>
              <w:jc w:val="center"/>
              <w:rPr>
                <w:rFonts w:ascii="Cambria" w:eastAsia="Times New Roman" w:hAnsi="Cambria" w:cs="Times New Roman"/>
                <w:b/>
                <w:sz w:val="19"/>
                <w:szCs w:val="19"/>
                <w:lang w:eastAsia="hr-HR"/>
              </w:rPr>
            </w:pPr>
            <w:r w:rsidRPr="00A0213B">
              <w:rPr>
                <w:rFonts w:ascii="Cambria" w:eastAsia="Times New Roman" w:hAnsi="Cambria" w:cs="Times New Roman"/>
                <w:b/>
                <w:sz w:val="19"/>
                <w:szCs w:val="19"/>
                <w:lang w:eastAsia="hr-HR"/>
              </w:rPr>
              <w:t>2003.</w:t>
            </w:r>
          </w:p>
        </w:tc>
        <w:tc>
          <w:tcPr>
            <w:tcW w:w="377" w:type="pct"/>
            <w:tcBorders>
              <w:top w:val="nil"/>
              <w:bottom w:val="nil"/>
            </w:tcBorders>
            <w:shd w:val="clear" w:color="auto" w:fill="C00000"/>
            <w:vAlign w:val="center"/>
          </w:tcPr>
          <w:p w:rsidR="00355BE4" w:rsidRPr="00A0213B" w:rsidRDefault="00355BE4" w:rsidP="00355BE4">
            <w:pPr>
              <w:spacing w:after="0" w:line="240" w:lineRule="auto"/>
              <w:ind w:right="-57"/>
              <w:jc w:val="center"/>
              <w:rPr>
                <w:rFonts w:ascii="Cambria" w:eastAsia="Times New Roman" w:hAnsi="Cambria" w:cs="Times New Roman"/>
                <w:b/>
                <w:sz w:val="19"/>
                <w:szCs w:val="19"/>
                <w:lang w:eastAsia="hr-HR"/>
              </w:rPr>
            </w:pPr>
            <w:r w:rsidRPr="00A0213B">
              <w:rPr>
                <w:rFonts w:ascii="Cambria" w:eastAsia="Times New Roman" w:hAnsi="Cambria" w:cs="Times New Roman"/>
                <w:b/>
                <w:sz w:val="19"/>
                <w:szCs w:val="19"/>
                <w:lang w:eastAsia="hr-HR"/>
              </w:rPr>
              <w:t>2004.</w:t>
            </w:r>
          </w:p>
        </w:tc>
        <w:tc>
          <w:tcPr>
            <w:tcW w:w="377" w:type="pct"/>
            <w:tcBorders>
              <w:top w:val="nil"/>
              <w:bottom w:val="nil"/>
            </w:tcBorders>
            <w:shd w:val="clear" w:color="auto" w:fill="C00000"/>
            <w:vAlign w:val="center"/>
          </w:tcPr>
          <w:p w:rsidR="00355BE4" w:rsidRPr="00A0213B" w:rsidRDefault="00355BE4" w:rsidP="00355BE4">
            <w:pPr>
              <w:spacing w:after="0" w:line="240" w:lineRule="auto"/>
              <w:ind w:right="-57"/>
              <w:jc w:val="center"/>
              <w:rPr>
                <w:rFonts w:ascii="Cambria" w:eastAsia="Times New Roman" w:hAnsi="Cambria" w:cs="Times New Roman"/>
                <w:b/>
                <w:sz w:val="19"/>
                <w:szCs w:val="19"/>
                <w:lang w:eastAsia="hr-HR"/>
              </w:rPr>
            </w:pPr>
            <w:r w:rsidRPr="00A0213B">
              <w:rPr>
                <w:rFonts w:ascii="Cambria" w:eastAsia="Times New Roman" w:hAnsi="Cambria" w:cs="Times New Roman"/>
                <w:b/>
                <w:sz w:val="19"/>
                <w:szCs w:val="19"/>
                <w:lang w:eastAsia="hr-HR"/>
              </w:rPr>
              <w:t>2005.</w:t>
            </w:r>
          </w:p>
        </w:tc>
        <w:tc>
          <w:tcPr>
            <w:tcW w:w="377" w:type="pct"/>
            <w:tcBorders>
              <w:top w:val="nil"/>
              <w:bottom w:val="nil"/>
            </w:tcBorders>
            <w:shd w:val="clear" w:color="auto" w:fill="C00000"/>
            <w:vAlign w:val="center"/>
          </w:tcPr>
          <w:p w:rsidR="00355BE4" w:rsidRPr="00A0213B" w:rsidRDefault="00355BE4" w:rsidP="00355BE4">
            <w:pPr>
              <w:spacing w:after="0" w:line="240" w:lineRule="auto"/>
              <w:ind w:right="-57"/>
              <w:jc w:val="center"/>
              <w:rPr>
                <w:rFonts w:ascii="Cambria" w:eastAsia="Times New Roman" w:hAnsi="Cambria" w:cs="Times New Roman"/>
                <w:b/>
                <w:sz w:val="19"/>
                <w:szCs w:val="19"/>
                <w:lang w:eastAsia="hr-HR"/>
              </w:rPr>
            </w:pPr>
            <w:r w:rsidRPr="00A0213B">
              <w:rPr>
                <w:rFonts w:ascii="Cambria" w:eastAsia="Times New Roman" w:hAnsi="Cambria" w:cs="Times New Roman"/>
                <w:b/>
                <w:sz w:val="19"/>
                <w:szCs w:val="19"/>
                <w:lang w:eastAsia="hr-HR"/>
              </w:rPr>
              <w:t>2006.</w:t>
            </w:r>
          </w:p>
        </w:tc>
        <w:tc>
          <w:tcPr>
            <w:tcW w:w="377" w:type="pct"/>
            <w:tcBorders>
              <w:top w:val="nil"/>
              <w:bottom w:val="nil"/>
            </w:tcBorders>
            <w:shd w:val="clear" w:color="auto" w:fill="C00000"/>
            <w:vAlign w:val="center"/>
          </w:tcPr>
          <w:p w:rsidR="00355BE4" w:rsidRPr="00A0213B" w:rsidRDefault="00355BE4" w:rsidP="00355BE4">
            <w:pPr>
              <w:spacing w:after="0" w:line="240" w:lineRule="auto"/>
              <w:ind w:right="-57"/>
              <w:jc w:val="center"/>
              <w:rPr>
                <w:rFonts w:ascii="Cambria" w:eastAsia="Times New Roman" w:hAnsi="Cambria" w:cs="Times New Roman"/>
                <w:b/>
                <w:sz w:val="19"/>
                <w:szCs w:val="19"/>
                <w:lang w:eastAsia="hr-HR"/>
              </w:rPr>
            </w:pPr>
            <w:r w:rsidRPr="00A0213B">
              <w:rPr>
                <w:rFonts w:ascii="Cambria" w:eastAsia="Times New Roman" w:hAnsi="Cambria" w:cs="Times New Roman"/>
                <w:b/>
                <w:sz w:val="19"/>
                <w:szCs w:val="19"/>
                <w:lang w:eastAsia="hr-HR"/>
              </w:rPr>
              <w:t>2007.</w:t>
            </w:r>
          </w:p>
        </w:tc>
        <w:tc>
          <w:tcPr>
            <w:tcW w:w="377" w:type="pct"/>
            <w:tcBorders>
              <w:top w:val="nil"/>
              <w:bottom w:val="nil"/>
            </w:tcBorders>
            <w:shd w:val="clear" w:color="auto" w:fill="C00000"/>
            <w:vAlign w:val="center"/>
          </w:tcPr>
          <w:p w:rsidR="00355BE4" w:rsidRPr="00A0213B" w:rsidRDefault="00355BE4" w:rsidP="00355BE4">
            <w:pPr>
              <w:spacing w:after="0" w:line="240" w:lineRule="auto"/>
              <w:ind w:right="-57"/>
              <w:jc w:val="center"/>
              <w:rPr>
                <w:rFonts w:ascii="Cambria" w:eastAsia="Times New Roman" w:hAnsi="Cambria" w:cs="Times New Roman"/>
                <w:b/>
                <w:sz w:val="19"/>
                <w:szCs w:val="19"/>
                <w:lang w:eastAsia="hr-HR"/>
              </w:rPr>
            </w:pPr>
            <w:r w:rsidRPr="00A0213B">
              <w:rPr>
                <w:rFonts w:ascii="Cambria" w:eastAsia="Times New Roman" w:hAnsi="Cambria" w:cs="Times New Roman"/>
                <w:b/>
                <w:sz w:val="19"/>
                <w:szCs w:val="19"/>
                <w:lang w:eastAsia="hr-HR"/>
              </w:rPr>
              <w:t>2008.</w:t>
            </w:r>
          </w:p>
        </w:tc>
        <w:tc>
          <w:tcPr>
            <w:tcW w:w="377" w:type="pct"/>
            <w:tcBorders>
              <w:top w:val="nil"/>
              <w:bottom w:val="nil"/>
            </w:tcBorders>
            <w:shd w:val="clear" w:color="auto" w:fill="C00000"/>
            <w:vAlign w:val="center"/>
          </w:tcPr>
          <w:p w:rsidR="00355BE4" w:rsidRPr="00A0213B" w:rsidRDefault="00355BE4" w:rsidP="00355BE4">
            <w:pPr>
              <w:spacing w:after="0" w:line="240" w:lineRule="auto"/>
              <w:ind w:right="-57"/>
              <w:jc w:val="center"/>
              <w:rPr>
                <w:rFonts w:ascii="Cambria" w:eastAsia="Times New Roman" w:hAnsi="Cambria" w:cs="Times New Roman"/>
                <w:b/>
                <w:sz w:val="19"/>
                <w:szCs w:val="19"/>
                <w:lang w:eastAsia="hr-HR"/>
              </w:rPr>
            </w:pPr>
            <w:r w:rsidRPr="00A0213B">
              <w:rPr>
                <w:rFonts w:ascii="Cambria" w:eastAsia="Times New Roman" w:hAnsi="Cambria" w:cs="Times New Roman"/>
                <w:b/>
                <w:sz w:val="19"/>
                <w:szCs w:val="19"/>
                <w:lang w:eastAsia="hr-HR"/>
              </w:rPr>
              <w:t>2009.</w:t>
            </w:r>
          </w:p>
        </w:tc>
        <w:tc>
          <w:tcPr>
            <w:tcW w:w="377" w:type="pct"/>
            <w:tcBorders>
              <w:top w:val="nil"/>
              <w:bottom w:val="nil"/>
            </w:tcBorders>
            <w:shd w:val="clear" w:color="auto" w:fill="C00000"/>
            <w:vAlign w:val="center"/>
          </w:tcPr>
          <w:p w:rsidR="00355BE4" w:rsidRPr="00A0213B" w:rsidRDefault="00355BE4" w:rsidP="00355BE4">
            <w:pPr>
              <w:spacing w:after="0" w:line="240" w:lineRule="auto"/>
              <w:ind w:right="-57"/>
              <w:jc w:val="center"/>
              <w:rPr>
                <w:rFonts w:ascii="Cambria" w:eastAsia="Times New Roman" w:hAnsi="Cambria" w:cs="Times New Roman"/>
                <w:b/>
                <w:sz w:val="19"/>
                <w:szCs w:val="19"/>
                <w:lang w:eastAsia="hr-HR"/>
              </w:rPr>
            </w:pPr>
            <w:r w:rsidRPr="00A0213B">
              <w:rPr>
                <w:rFonts w:ascii="Cambria" w:eastAsia="Times New Roman" w:hAnsi="Cambria" w:cs="Times New Roman"/>
                <w:b/>
                <w:sz w:val="19"/>
                <w:szCs w:val="19"/>
                <w:lang w:eastAsia="hr-HR"/>
              </w:rPr>
              <w:t>2010.</w:t>
            </w:r>
          </w:p>
        </w:tc>
        <w:tc>
          <w:tcPr>
            <w:tcW w:w="377" w:type="pct"/>
            <w:tcBorders>
              <w:top w:val="nil"/>
              <w:bottom w:val="nil"/>
            </w:tcBorders>
            <w:shd w:val="clear" w:color="auto" w:fill="C00000"/>
            <w:vAlign w:val="center"/>
          </w:tcPr>
          <w:p w:rsidR="00355BE4" w:rsidRPr="00A0213B" w:rsidRDefault="00355BE4" w:rsidP="00355BE4">
            <w:pPr>
              <w:spacing w:after="0" w:line="240" w:lineRule="auto"/>
              <w:ind w:right="-57"/>
              <w:jc w:val="center"/>
              <w:rPr>
                <w:rFonts w:ascii="Cambria" w:eastAsia="Times New Roman" w:hAnsi="Cambria" w:cs="Times New Roman"/>
                <w:b/>
                <w:sz w:val="19"/>
                <w:szCs w:val="19"/>
                <w:lang w:eastAsia="hr-HR"/>
              </w:rPr>
            </w:pPr>
            <w:r w:rsidRPr="00A0213B">
              <w:rPr>
                <w:rFonts w:ascii="Cambria" w:eastAsia="Times New Roman" w:hAnsi="Cambria" w:cs="Times New Roman"/>
                <w:b/>
                <w:sz w:val="19"/>
                <w:szCs w:val="19"/>
                <w:lang w:eastAsia="hr-HR"/>
              </w:rPr>
              <w:t>2011.</w:t>
            </w:r>
          </w:p>
        </w:tc>
      </w:tr>
      <w:tr w:rsidR="00A0213B" w:rsidRPr="00A0213B" w:rsidTr="00A0213B">
        <w:trPr>
          <w:trHeight w:val="426"/>
        </w:trPr>
        <w:tc>
          <w:tcPr>
            <w:tcW w:w="858" w:type="pct"/>
            <w:tcBorders>
              <w:top w:val="nil"/>
              <w:bottom w:val="nil"/>
            </w:tcBorders>
            <w:shd w:val="clear" w:color="auto" w:fill="A6A6A6" w:themeFill="background1" w:themeFillShade="A6"/>
            <w:vAlign w:val="center"/>
          </w:tcPr>
          <w:p w:rsidR="00355BE4" w:rsidRPr="00A0213B" w:rsidRDefault="00355BE4" w:rsidP="00355BE4">
            <w:pPr>
              <w:spacing w:after="0" w:line="240" w:lineRule="auto"/>
              <w:rPr>
                <w:rFonts w:ascii="Cambria" w:eastAsia="Times New Roman" w:hAnsi="Cambria" w:cs="Times New Roman"/>
                <w:b/>
                <w:sz w:val="19"/>
                <w:szCs w:val="19"/>
                <w:lang w:eastAsia="hr-HR"/>
              </w:rPr>
            </w:pPr>
            <w:r w:rsidRPr="00A0213B">
              <w:rPr>
                <w:rFonts w:ascii="Cambria" w:eastAsia="Times New Roman" w:hAnsi="Cambria" w:cs="Times New Roman"/>
                <w:b/>
                <w:sz w:val="19"/>
                <w:szCs w:val="19"/>
                <w:lang w:eastAsia="hr-HR"/>
              </w:rPr>
              <w:t>Stopa rizika od siromaštva</w:t>
            </w:r>
          </w:p>
        </w:tc>
        <w:tc>
          <w:tcPr>
            <w:tcW w:w="376" w:type="pct"/>
            <w:tcBorders>
              <w:top w:val="nil"/>
              <w:bottom w:val="nil"/>
            </w:tcBorders>
            <w:shd w:val="clear" w:color="auto" w:fill="A6A6A6" w:themeFill="background1" w:themeFillShade="A6"/>
            <w:vAlign w:val="center"/>
          </w:tcPr>
          <w:p w:rsidR="00355BE4" w:rsidRPr="00A0213B" w:rsidRDefault="00355BE4" w:rsidP="00A0213B">
            <w:pPr>
              <w:spacing w:after="0" w:line="240" w:lineRule="auto"/>
              <w:ind w:right="-57"/>
              <w:jc w:val="center"/>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17,2</w:t>
            </w:r>
          </w:p>
        </w:tc>
        <w:tc>
          <w:tcPr>
            <w:tcW w:w="377" w:type="pct"/>
            <w:tcBorders>
              <w:top w:val="nil"/>
              <w:bottom w:val="nil"/>
            </w:tcBorders>
            <w:shd w:val="clear" w:color="auto" w:fill="A6A6A6" w:themeFill="background1" w:themeFillShade="A6"/>
            <w:vAlign w:val="center"/>
          </w:tcPr>
          <w:p w:rsidR="00355BE4" w:rsidRPr="00A0213B" w:rsidRDefault="00355BE4" w:rsidP="00355BE4">
            <w:pPr>
              <w:spacing w:after="0" w:line="240" w:lineRule="auto"/>
              <w:ind w:right="113"/>
              <w:jc w:val="center"/>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18,2</w:t>
            </w:r>
          </w:p>
        </w:tc>
        <w:tc>
          <w:tcPr>
            <w:tcW w:w="377" w:type="pct"/>
            <w:tcBorders>
              <w:top w:val="nil"/>
              <w:bottom w:val="nil"/>
            </w:tcBorders>
            <w:shd w:val="clear" w:color="auto" w:fill="A6A6A6" w:themeFill="background1" w:themeFillShade="A6"/>
            <w:vAlign w:val="center"/>
          </w:tcPr>
          <w:p w:rsidR="00355BE4" w:rsidRPr="00A0213B" w:rsidRDefault="00355BE4" w:rsidP="00355BE4">
            <w:pPr>
              <w:spacing w:after="0" w:line="240" w:lineRule="auto"/>
              <w:ind w:right="113"/>
              <w:jc w:val="center"/>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16,9</w:t>
            </w:r>
          </w:p>
        </w:tc>
        <w:tc>
          <w:tcPr>
            <w:tcW w:w="377" w:type="pct"/>
            <w:tcBorders>
              <w:top w:val="nil"/>
              <w:bottom w:val="nil"/>
            </w:tcBorders>
            <w:shd w:val="clear" w:color="auto" w:fill="A6A6A6" w:themeFill="background1" w:themeFillShade="A6"/>
            <w:vAlign w:val="center"/>
          </w:tcPr>
          <w:p w:rsidR="00355BE4" w:rsidRPr="00A0213B" w:rsidRDefault="00355BE4" w:rsidP="00A0213B">
            <w:pPr>
              <w:spacing w:after="0" w:line="240" w:lineRule="auto"/>
              <w:ind w:right="-57"/>
              <w:jc w:val="center"/>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16,7</w:t>
            </w:r>
          </w:p>
        </w:tc>
        <w:tc>
          <w:tcPr>
            <w:tcW w:w="377" w:type="pct"/>
            <w:tcBorders>
              <w:top w:val="nil"/>
              <w:bottom w:val="nil"/>
            </w:tcBorders>
            <w:shd w:val="clear" w:color="auto" w:fill="A6A6A6" w:themeFill="background1" w:themeFillShade="A6"/>
            <w:vAlign w:val="center"/>
          </w:tcPr>
          <w:p w:rsidR="00355BE4" w:rsidRPr="00A0213B" w:rsidRDefault="00355BE4" w:rsidP="00355BE4">
            <w:pPr>
              <w:spacing w:after="0" w:line="240" w:lineRule="auto"/>
              <w:jc w:val="center"/>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17,5</w:t>
            </w:r>
          </w:p>
        </w:tc>
        <w:tc>
          <w:tcPr>
            <w:tcW w:w="377" w:type="pct"/>
            <w:tcBorders>
              <w:top w:val="nil"/>
              <w:bottom w:val="nil"/>
            </w:tcBorders>
            <w:shd w:val="clear" w:color="auto" w:fill="A6A6A6" w:themeFill="background1" w:themeFillShade="A6"/>
            <w:vAlign w:val="center"/>
          </w:tcPr>
          <w:p w:rsidR="00355BE4" w:rsidRPr="00A0213B" w:rsidRDefault="00355BE4" w:rsidP="00355BE4">
            <w:pPr>
              <w:spacing w:after="0" w:line="240" w:lineRule="auto"/>
              <w:jc w:val="center"/>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16,3</w:t>
            </w:r>
          </w:p>
        </w:tc>
        <w:tc>
          <w:tcPr>
            <w:tcW w:w="377" w:type="pct"/>
            <w:tcBorders>
              <w:top w:val="nil"/>
              <w:bottom w:val="nil"/>
            </w:tcBorders>
            <w:shd w:val="clear" w:color="auto" w:fill="A6A6A6" w:themeFill="background1" w:themeFillShade="A6"/>
            <w:vAlign w:val="center"/>
          </w:tcPr>
          <w:p w:rsidR="00355BE4" w:rsidRPr="00A0213B" w:rsidRDefault="00355BE4" w:rsidP="00355BE4">
            <w:pPr>
              <w:spacing w:after="0" w:line="240" w:lineRule="auto"/>
              <w:jc w:val="center"/>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17,4</w:t>
            </w:r>
          </w:p>
        </w:tc>
        <w:tc>
          <w:tcPr>
            <w:tcW w:w="377" w:type="pct"/>
            <w:tcBorders>
              <w:top w:val="nil"/>
              <w:bottom w:val="nil"/>
            </w:tcBorders>
            <w:shd w:val="clear" w:color="auto" w:fill="A6A6A6" w:themeFill="background1" w:themeFillShade="A6"/>
            <w:vAlign w:val="center"/>
          </w:tcPr>
          <w:p w:rsidR="00355BE4" w:rsidRPr="00A0213B" w:rsidRDefault="00355BE4" w:rsidP="00355BE4">
            <w:pPr>
              <w:spacing w:after="0" w:line="240" w:lineRule="auto"/>
              <w:jc w:val="center"/>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17,4</w:t>
            </w:r>
          </w:p>
        </w:tc>
        <w:tc>
          <w:tcPr>
            <w:tcW w:w="377" w:type="pct"/>
            <w:tcBorders>
              <w:top w:val="nil"/>
              <w:bottom w:val="nil"/>
            </w:tcBorders>
            <w:shd w:val="clear" w:color="auto" w:fill="A6A6A6" w:themeFill="background1" w:themeFillShade="A6"/>
            <w:vAlign w:val="center"/>
          </w:tcPr>
          <w:p w:rsidR="00355BE4" w:rsidRPr="00A0213B" w:rsidRDefault="00355BE4" w:rsidP="00355BE4">
            <w:pPr>
              <w:spacing w:after="0" w:line="240" w:lineRule="auto"/>
              <w:jc w:val="center"/>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18,0</w:t>
            </w:r>
          </w:p>
        </w:tc>
        <w:tc>
          <w:tcPr>
            <w:tcW w:w="377" w:type="pct"/>
            <w:tcBorders>
              <w:top w:val="nil"/>
              <w:bottom w:val="nil"/>
            </w:tcBorders>
            <w:shd w:val="clear" w:color="auto" w:fill="A6A6A6" w:themeFill="background1" w:themeFillShade="A6"/>
            <w:vAlign w:val="center"/>
          </w:tcPr>
          <w:p w:rsidR="00355BE4" w:rsidRPr="00A0213B" w:rsidRDefault="00355BE4" w:rsidP="00355BE4">
            <w:pPr>
              <w:spacing w:after="0" w:line="240" w:lineRule="auto"/>
              <w:jc w:val="center"/>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20,6</w:t>
            </w:r>
          </w:p>
        </w:tc>
        <w:tc>
          <w:tcPr>
            <w:tcW w:w="377" w:type="pct"/>
            <w:tcBorders>
              <w:top w:val="nil"/>
              <w:bottom w:val="nil"/>
            </w:tcBorders>
            <w:shd w:val="clear" w:color="auto" w:fill="A6A6A6" w:themeFill="background1" w:themeFillShade="A6"/>
            <w:vAlign w:val="center"/>
          </w:tcPr>
          <w:p w:rsidR="00355BE4" w:rsidRPr="00A0213B" w:rsidRDefault="00355BE4" w:rsidP="00355BE4">
            <w:pPr>
              <w:spacing w:after="0" w:line="240" w:lineRule="auto"/>
              <w:jc w:val="center"/>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21,3</w:t>
            </w:r>
          </w:p>
        </w:tc>
      </w:tr>
      <w:tr w:rsidR="00355BE4" w:rsidRPr="00A0213B" w:rsidTr="00A0213B">
        <w:trPr>
          <w:trHeight w:val="262"/>
        </w:trPr>
        <w:tc>
          <w:tcPr>
            <w:tcW w:w="5000" w:type="pct"/>
            <w:gridSpan w:val="12"/>
            <w:tcBorders>
              <w:top w:val="nil"/>
              <w:bottom w:val="nil"/>
            </w:tcBorders>
            <w:shd w:val="clear" w:color="auto" w:fill="BFBFBF" w:themeFill="background1" w:themeFillShade="BF"/>
            <w:vAlign w:val="center"/>
          </w:tcPr>
          <w:p w:rsidR="00355BE4" w:rsidRPr="00A0213B" w:rsidRDefault="00355BE4" w:rsidP="00355BE4">
            <w:pPr>
              <w:spacing w:after="0" w:line="240" w:lineRule="auto"/>
              <w:rPr>
                <w:rFonts w:ascii="Cambria" w:eastAsia="Times New Roman" w:hAnsi="Cambria" w:cs="Times New Roman"/>
                <w:sz w:val="19"/>
                <w:szCs w:val="19"/>
                <w:lang w:eastAsia="hr-HR"/>
              </w:rPr>
            </w:pPr>
            <w:r w:rsidRPr="00A0213B">
              <w:rPr>
                <w:rFonts w:ascii="Cambria" w:eastAsia="Times New Roman" w:hAnsi="Cambria" w:cs="Times New Roman"/>
                <w:b/>
                <w:sz w:val="19"/>
                <w:szCs w:val="19"/>
                <w:lang w:eastAsia="hr-HR"/>
              </w:rPr>
              <w:t>Stopa rizika od siromaštva prema godinama i spolu</w:t>
            </w:r>
          </w:p>
        </w:tc>
      </w:tr>
      <w:tr w:rsidR="00A0213B" w:rsidRPr="00A0213B" w:rsidTr="00A0213B">
        <w:tc>
          <w:tcPr>
            <w:tcW w:w="858" w:type="pct"/>
            <w:tcBorders>
              <w:top w:val="nil"/>
            </w:tcBorders>
            <w:vAlign w:val="center"/>
          </w:tcPr>
          <w:p w:rsidR="00355BE4" w:rsidRPr="00A0213B" w:rsidRDefault="00355BE4" w:rsidP="00355BE4">
            <w:pPr>
              <w:spacing w:after="0" w:line="240" w:lineRule="auto"/>
              <w:ind w:left="284"/>
              <w:jc w:val="both"/>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 xml:space="preserve"> - M</w:t>
            </w:r>
          </w:p>
        </w:tc>
        <w:tc>
          <w:tcPr>
            <w:tcW w:w="376" w:type="pct"/>
            <w:tcBorders>
              <w:top w:val="nil"/>
            </w:tcBorders>
            <w:vAlign w:val="center"/>
          </w:tcPr>
          <w:p w:rsidR="00355BE4" w:rsidRPr="00A0213B" w:rsidRDefault="00355BE4" w:rsidP="00A0213B">
            <w:pPr>
              <w:spacing w:after="0" w:line="240" w:lineRule="auto"/>
              <w:jc w:val="center"/>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15,4</w:t>
            </w:r>
          </w:p>
        </w:tc>
        <w:tc>
          <w:tcPr>
            <w:tcW w:w="377" w:type="pct"/>
            <w:tcBorders>
              <w:top w:val="nil"/>
            </w:tcBorders>
            <w:vAlign w:val="center"/>
          </w:tcPr>
          <w:p w:rsidR="00355BE4" w:rsidRPr="00A0213B" w:rsidRDefault="00355BE4" w:rsidP="00A0213B">
            <w:pPr>
              <w:spacing w:after="0" w:line="240" w:lineRule="auto"/>
              <w:jc w:val="center"/>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17,7</w:t>
            </w:r>
          </w:p>
        </w:tc>
        <w:tc>
          <w:tcPr>
            <w:tcW w:w="377" w:type="pct"/>
            <w:tcBorders>
              <w:top w:val="nil"/>
            </w:tcBorders>
            <w:vAlign w:val="center"/>
          </w:tcPr>
          <w:p w:rsidR="00355BE4" w:rsidRPr="00A0213B" w:rsidRDefault="00355BE4" w:rsidP="00A0213B">
            <w:pPr>
              <w:spacing w:after="0" w:line="240" w:lineRule="auto"/>
              <w:jc w:val="center"/>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15,8</w:t>
            </w:r>
          </w:p>
        </w:tc>
        <w:tc>
          <w:tcPr>
            <w:tcW w:w="377" w:type="pct"/>
            <w:tcBorders>
              <w:top w:val="nil"/>
            </w:tcBorders>
            <w:vAlign w:val="center"/>
          </w:tcPr>
          <w:p w:rsidR="00355BE4" w:rsidRPr="00A0213B" w:rsidRDefault="00355BE4" w:rsidP="00A0213B">
            <w:pPr>
              <w:spacing w:after="0" w:line="240" w:lineRule="auto"/>
              <w:jc w:val="center"/>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15,1</w:t>
            </w:r>
          </w:p>
        </w:tc>
        <w:tc>
          <w:tcPr>
            <w:tcW w:w="377" w:type="pct"/>
            <w:tcBorders>
              <w:top w:val="nil"/>
            </w:tcBorders>
            <w:vAlign w:val="center"/>
          </w:tcPr>
          <w:p w:rsidR="00355BE4" w:rsidRPr="00A0213B" w:rsidRDefault="00355BE4" w:rsidP="00A0213B">
            <w:pPr>
              <w:spacing w:after="0" w:line="240" w:lineRule="auto"/>
              <w:jc w:val="center"/>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15,9</w:t>
            </w:r>
          </w:p>
        </w:tc>
        <w:tc>
          <w:tcPr>
            <w:tcW w:w="377" w:type="pct"/>
            <w:tcBorders>
              <w:top w:val="nil"/>
            </w:tcBorders>
            <w:vAlign w:val="center"/>
          </w:tcPr>
          <w:p w:rsidR="00355BE4" w:rsidRPr="00A0213B" w:rsidRDefault="00355BE4" w:rsidP="00A0213B">
            <w:pPr>
              <w:spacing w:after="0" w:line="240" w:lineRule="auto"/>
              <w:jc w:val="center"/>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15,1</w:t>
            </w:r>
          </w:p>
        </w:tc>
        <w:tc>
          <w:tcPr>
            <w:tcW w:w="377" w:type="pct"/>
            <w:tcBorders>
              <w:top w:val="nil"/>
            </w:tcBorders>
            <w:vAlign w:val="center"/>
          </w:tcPr>
          <w:p w:rsidR="00355BE4" w:rsidRPr="00A0213B" w:rsidRDefault="00355BE4" w:rsidP="00A0213B">
            <w:pPr>
              <w:spacing w:after="0" w:line="240" w:lineRule="auto"/>
              <w:jc w:val="center"/>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15,9</w:t>
            </w:r>
          </w:p>
        </w:tc>
        <w:tc>
          <w:tcPr>
            <w:tcW w:w="377" w:type="pct"/>
            <w:tcBorders>
              <w:top w:val="nil"/>
            </w:tcBorders>
            <w:vAlign w:val="center"/>
          </w:tcPr>
          <w:p w:rsidR="00355BE4" w:rsidRPr="00A0213B" w:rsidRDefault="00355BE4" w:rsidP="00A0213B">
            <w:pPr>
              <w:spacing w:after="0" w:line="240" w:lineRule="auto"/>
              <w:jc w:val="center"/>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15,5</w:t>
            </w:r>
          </w:p>
        </w:tc>
        <w:tc>
          <w:tcPr>
            <w:tcW w:w="377" w:type="pct"/>
            <w:tcBorders>
              <w:top w:val="nil"/>
            </w:tcBorders>
            <w:vAlign w:val="center"/>
          </w:tcPr>
          <w:p w:rsidR="00355BE4" w:rsidRPr="00A0213B" w:rsidRDefault="00355BE4" w:rsidP="00A0213B">
            <w:pPr>
              <w:spacing w:after="0" w:line="240" w:lineRule="auto"/>
              <w:jc w:val="center"/>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16,1</w:t>
            </w:r>
          </w:p>
        </w:tc>
        <w:tc>
          <w:tcPr>
            <w:tcW w:w="377" w:type="pct"/>
            <w:tcBorders>
              <w:top w:val="nil"/>
            </w:tcBorders>
            <w:vAlign w:val="center"/>
          </w:tcPr>
          <w:p w:rsidR="00355BE4" w:rsidRPr="00A0213B" w:rsidRDefault="00355BE4" w:rsidP="00A0213B">
            <w:pPr>
              <w:spacing w:after="0" w:line="240" w:lineRule="auto"/>
              <w:jc w:val="center"/>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19,8</w:t>
            </w:r>
          </w:p>
        </w:tc>
        <w:tc>
          <w:tcPr>
            <w:tcW w:w="377" w:type="pct"/>
            <w:tcBorders>
              <w:top w:val="nil"/>
            </w:tcBorders>
            <w:vAlign w:val="center"/>
          </w:tcPr>
          <w:p w:rsidR="00355BE4" w:rsidRPr="00A0213B" w:rsidRDefault="00355BE4" w:rsidP="00A0213B">
            <w:pPr>
              <w:spacing w:after="0" w:line="240" w:lineRule="auto"/>
              <w:jc w:val="center"/>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20,0</w:t>
            </w:r>
          </w:p>
        </w:tc>
      </w:tr>
      <w:tr w:rsidR="00A0213B" w:rsidRPr="00A0213B" w:rsidTr="00A0213B">
        <w:tc>
          <w:tcPr>
            <w:tcW w:w="858" w:type="pct"/>
            <w:vAlign w:val="center"/>
          </w:tcPr>
          <w:p w:rsidR="00355BE4" w:rsidRPr="00A0213B" w:rsidRDefault="00355BE4" w:rsidP="00355BE4">
            <w:pPr>
              <w:spacing w:after="0" w:line="240" w:lineRule="auto"/>
              <w:ind w:left="284"/>
              <w:jc w:val="both"/>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 xml:space="preserve"> - Ž</w:t>
            </w:r>
          </w:p>
        </w:tc>
        <w:tc>
          <w:tcPr>
            <w:tcW w:w="376" w:type="pct"/>
            <w:vAlign w:val="center"/>
          </w:tcPr>
          <w:p w:rsidR="00355BE4" w:rsidRPr="00A0213B" w:rsidRDefault="00355BE4" w:rsidP="00A0213B">
            <w:pPr>
              <w:spacing w:after="0" w:line="240" w:lineRule="auto"/>
              <w:jc w:val="center"/>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18,7</w:t>
            </w:r>
          </w:p>
        </w:tc>
        <w:tc>
          <w:tcPr>
            <w:tcW w:w="377" w:type="pct"/>
            <w:vAlign w:val="center"/>
          </w:tcPr>
          <w:p w:rsidR="00355BE4" w:rsidRPr="00A0213B" w:rsidRDefault="00355BE4" w:rsidP="00A0213B">
            <w:pPr>
              <w:spacing w:after="0" w:line="240" w:lineRule="auto"/>
              <w:jc w:val="center"/>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18,6</w:t>
            </w:r>
          </w:p>
        </w:tc>
        <w:tc>
          <w:tcPr>
            <w:tcW w:w="377" w:type="pct"/>
            <w:vAlign w:val="center"/>
          </w:tcPr>
          <w:p w:rsidR="00355BE4" w:rsidRPr="00A0213B" w:rsidRDefault="00355BE4" w:rsidP="00A0213B">
            <w:pPr>
              <w:spacing w:after="0" w:line="240" w:lineRule="auto"/>
              <w:jc w:val="center"/>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17,9</w:t>
            </w:r>
          </w:p>
        </w:tc>
        <w:tc>
          <w:tcPr>
            <w:tcW w:w="377" w:type="pct"/>
            <w:vAlign w:val="center"/>
          </w:tcPr>
          <w:p w:rsidR="00355BE4" w:rsidRPr="00A0213B" w:rsidRDefault="00355BE4" w:rsidP="00A0213B">
            <w:pPr>
              <w:spacing w:after="0" w:line="240" w:lineRule="auto"/>
              <w:jc w:val="center"/>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18,1</w:t>
            </w:r>
          </w:p>
        </w:tc>
        <w:tc>
          <w:tcPr>
            <w:tcW w:w="377" w:type="pct"/>
            <w:vAlign w:val="center"/>
          </w:tcPr>
          <w:p w:rsidR="00355BE4" w:rsidRPr="00A0213B" w:rsidRDefault="00355BE4" w:rsidP="00A0213B">
            <w:pPr>
              <w:spacing w:after="0" w:line="240" w:lineRule="auto"/>
              <w:jc w:val="center"/>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18,9</w:t>
            </w:r>
          </w:p>
        </w:tc>
        <w:tc>
          <w:tcPr>
            <w:tcW w:w="377" w:type="pct"/>
            <w:vAlign w:val="center"/>
          </w:tcPr>
          <w:p w:rsidR="00355BE4" w:rsidRPr="00A0213B" w:rsidRDefault="00355BE4" w:rsidP="00A0213B">
            <w:pPr>
              <w:spacing w:after="0" w:line="240" w:lineRule="auto"/>
              <w:jc w:val="center"/>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17,4</w:t>
            </w:r>
          </w:p>
        </w:tc>
        <w:tc>
          <w:tcPr>
            <w:tcW w:w="377" w:type="pct"/>
            <w:vAlign w:val="center"/>
          </w:tcPr>
          <w:p w:rsidR="00355BE4" w:rsidRPr="00A0213B" w:rsidRDefault="00355BE4" w:rsidP="00A0213B">
            <w:pPr>
              <w:spacing w:after="0" w:line="240" w:lineRule="auto"/>
              <w:jc w:val="center"/>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18,7</w:t>
            </w:r>
          </w:p>
        </w:tc>
        <w:tc>
          <w:tcPr>
            <w:tcW w:w="377" w:type="pct"/>
            <w:vAlign w:val="center"/>
          </w:tcPr>
          <w:p w:rsidR="00355BE4" w:rsidRPr="00A0213B" w:rsidRDefault="00355BE4" w:rsidP="00A0213B">
            <w:pPr>
              <w:spacing w:after="0" w:line="240" w:lineRule="auto"/>
              <w:jc w:val="center"/>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19,1</w:t>
            </w:r>
          </w:p>
        </w:tc>
        <w:tc>
          <w:tcPr>
            <w:tcW w:w="377" w:type="pct"/>
            <w:vAlign w:val="center"/>
          </w:tcPr>
          <w:p w:rsidR="00355BE4" w:rsidRPr="00A0213B" w:rsidRDefault="00355BE4" w:rsidP="00A0213B">
            <w:pPr>
              <w:spacing w:after="0" w:line="240" w:lineRule="auto"/>
              <w:jc w:val="center"/>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19,9</w:t>
            </w:r>
          </w:p>
        </w:tc>
        <w:tc>
          <w:tcPr>
            <w:tcW w:w="377" w:type="pct"/>
            <w:vAlign w:val="center"/>
          </w:tcPr>
          <w:p w:rsidR="00355BE4" w:rsidRPr="00A0213B" w:rsidRDefault="00355BE4" w:rsidP="00A0213B">
            <w:pPr>
              <w:spacing w:after="0" w:line="240" w:lineRule="auto"/>
              <w:jc w:val="center"/>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21,4</w:t>
            </w:r>
          </w:p>
        </w:tc>
        <w:tc>
          <w:tcPr>
            <w:tcW w:w="377" w:type="pct"/>
            <w:vAlign w:val="center"/>
          </w:tcPr>
          <w:p w:rsidR="00355BE4" w:rsidRPr="00A0213B" w:rsidRDefault="00355BE4" w:rsidP="00A0213B">
            <w:pPr>
              <w:spacing w:after="0" w:line="240" w:lineRule="auto"/>
              <w:jc w:val="center"/>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22,1</w:t>
            </w:r>
          </w:p>
        </w:tc>
      </w:tr>
      <w:tr w:rsidR="00A0213B" w:rsidRPr="00A0213B" w:rsidTr="00A0213B">
        <w:tc>
          <w:tcPr>
            <w:tcW w:w="858" w:type="pct"/>
            <w:vAlign w:val="center"/>
          </w:tcPr>
          <w:p w:rsidR="00355BE4" w:rsidRPr="00A0213B" w:rsidRDefault="00355BE4" w:rsidP="00355BE4">
            <w:pPr>
              <w:tabs>
                <w:tab w:val="left" w:pos="454"/>
              </w:tabs>
              <w:spacing w:after="0" w:line="240" w:lineRule="auto"/>
              <w:jc w:val="both"/>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0-15 god.</w:t>
            </w:r>
            <w:r w:rsidRPr="00A0213B">
              <w:rPr>
                <w:rFonts w:ascii="Cambria" w:eastAsia="Times New Roman" w:hAnsi="Cambria" w:cs="Times New Roman"/>
                <w:sz w:val="19"/>
                <w:szCs w:val="19"/>
                <w:vertAlign w:val="superscript"/>
                <w:lang w:eastAsia="hr-HR"/>
              </w:rPr>
              <w:t>2)</w:t>
            </w:r>
          </w:p>
        </w:tc>
        <w:tc>
          <w:tcPr>
            <w:tcW w:w="376" w:type="pct"/>
            <w:vAlign w:val="center"/>
          </w:tcPr>
          <w:p w:rsidR="00355BE4" w:rsidRPr="00A0213B" w:rsidRDefault="00355BE4" w:rsidP="00A0213B">
            <w:pPr>
              <w:spacing w:after="0" w:line="240" w:lineRule="auto"/>
              <w:jc w:val="center"/>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15,9</w:t>
            </w:r>
          </w:p>
        </w:tc>
        <w:tc>
          <w:tcPr>
            <w:tcW w:w="377" w:type="pct"/>
            <w:vAlign w:val="center"/>
          </w:tcPr>
          <w:p w:rsidR="00355BE4" w:rsidRPr="00A0213B" w:rsidRDefault="00355BE4" w:rsidP="00A0213B">
            <w:pPr>
              <w:spacing w:after="0" w:line="240" w:lineRule="auto"/>
              <w:jc w:val="center"/>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16,7</w:t>
            </w:r>
          </w:p>
        </w:tc>
        <w:tc>
          <w:tcPr>
            <w:tcW w:w="377" w:type="pct"/>
            <w:vAlign w:val="center"/>
          </w:tcPr>
          <w:p w:rsidR="00355BE4" w:rsidRPr="00A0213B" w:rsidRDefault="00355BE4" w:rsidP="00A0213B">
            <w:pPr>
              <w:spacing w:after="0" w:line="240" w:lineRule="auto"/>
              <w:jc w:val="center"/>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15,2</w:t>
            </w:r>
          </w:p>
        </w:tc>
        <w:tc>
          <w:tcPr>
            <w:tcW w:w="377" w:type="pct"/>
            <w:vAlign w:val="center"/>
          </w:tcPr>
          <w:p w:rsidR="00355BE4" w:rsidRPr="00A0213B" w:rsidRDefault="00355BE4" w:rsidP="00A0213B">
            <w:pPr>
              <w:spacing w:after="0" w:line="240" w:lineRule="auto"/>
              <w:jc w:val="center"/>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14,8</w:t>
            </w:r>
          </w:p>
        </w:tc>
        <w:tc>
          <w:tcPr>
            <w:tcW w:w="377" w:type="pct"/>
            <w:vAlign w:val="center"/>
          </w:tcPr>
          <w:p w:rsidR="00355BE4" w:rsidRPr="00A0213B" w:rsidRDefault="00355BE4" w:rsidP="00A0213B">
            <w:pPr>
              <w:spacing w:after="0" w:line="240" w:lineRule="auto"/>
              <w:jc w:val="center"/>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19,7</w:t>
            </w:r>
          </w:p>
        </w:tc>
        <w:tc>
          <w:tcPr>
            <w:tcW w:w="377" w:type="pct"/>
            <w:vAlign w:val="center"/>
          </w:tcPr>
          <w:p w:rsidR="00355BE4" w:rsidRPr="00A0213B" w:rsidRDefault="00355BE4" w:rsidP="00A0213B">
            <w:pPr>
              <w:spacing w:after="0" w:line="240" w:lineRule="auto"/>
              <w:jc w:val="center"/>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13,8</w:t>
            </w:r>
          </w:p>
        </w:tc>
        <w:tc>
          <w:tcPr>
            <w:tcW w:w="377" w:type="pct"/>
            <w:vAlign w:val="center"/>
          </w:tcPr>
          <w:p w:rsidR="00355BE4" w:rsidRPr="00A0213B" w:rsidRDefault="00355BE4" w:rsidP="00A0213B">
            <w:pPr>
              <w:spacing w:after="0" w:line="240" w:lineRule="auto"/>
              <w:jc w:val="center"/>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15,4</w:t>
            </w:r>
          </w:p>
        </w:tc>
        <w:tc>
          <w:tcPr>
            <w:tcW w:w="377" w:type="pct"/>
            <w:vAlign w:val="center"/>
          </w:tcPr>
          <w:p w:rsidR="00355BE4" w:rsidRPr="00A0213B" w:rsidRDefault="00355BE4" w:rsidP="00A0213B">
            <w:pPr>
              <w:spacing w:after="0" w:line="240" w:lineRule="auto"/>
              <w:jc w:val="center"/>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15,4</w:t>
            </w:r>
          </w:p>
        </w:tc>
        <w:tc>
          <w:tcPr>
            <w:tcW w:w="377" w:type="pct"/>
            <w:vAlign w:val="center"/>
          </w:tcPr>
          <w:p w:rsidR="00355BE4" w:rsidRPr="00A0213B" w:rsidRDefault="00355BE4" w:rsidP="00A0213B">
            <w:pPr>
              <w:spacing w:after="0" w:line="240" w:lineRule="auto"/>
              <w:jc w:val="center"/>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19,2</w:t>
            </w:r>
          </w:p>
        </w:tc>
        <w:tc>
          <w:tcPr>
            <w:tcW w:w="377" w:type="pct"/>
            <w:vAlign w:val="center"/>
          </w:tcPr>
          <w:p w:rsidR="00355BE4" w:rsidRPr="00A0213B" w:rsidRDefault="00355BE4" w:rsidP="00A0213B">
            <w:pPr>
              <w:spacing w:after="0" w:line="240" w:lineRule="auto"/>
              <w:jc w:val="center"/>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w:t>
            </w:r>
          </w:p>
        </w:tc>
        <w:tc>
          <w:tcPr>
            <w:tcW w:w="377" w:type="pct"/>
            <w:vAlign w:val="center"/>
          </w:tcPr>
          <w:p w:rsidR="00355BE4" w:rsidRPr="00A0213B" w:rsidRDefault="00355BE4" w:rsidP="00A0213B">
            <w:pPr>
              <w:spacing w:after="0" w:line="240" w:lineRule="auto"/>
              <w:jc w:val="center"/>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w:t>
            </w:r>
          </w:p>
        </w:tc>
      </w:tr>
      <w:tr w:rsidR="00A0213B" w:rsidRPr="00A0213B" w:rsidTr="00A0213B">
        <w:tc>
          <w:tcPr>
            <w:tcW w:w="858" w:type="pct"/>
            <w:vAlign w:val="center"/>
          </w:tcPr>
          <w:p w:rsidR="00355BE4" w:rsidRPr="00A0213B" w:rsidRDefault="00355BE4" w:rsidP="00355BE4">
            <w:pPr>
              <w:spacing w:after="0" w:line="240" w:lineRule="auto"/>
              <w:ind w:left="284"/>
              <w:jc w:val="both"/>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 xml:space="preserve"> - M</w:t>
            </w:r>
          </w:p>
        </w:tc>
        <w:tc>
          <w:tcPr>
            <w:tcW w:w="376" w:type="pct"/>
            <w:vAlign w:val="center"/>
          </w:tcPr>
          <w:p w:rsidR="00355BE4" w:rsidRPr="00A0213B" w:rsidRDefault="00355BE4" w:rsidP="00A0213B">
            <w:pPr>
              <w:spacing w:after="0" w:line="240" w:lineRule="auto"/>
              <w:jc w:val="center"/>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13,9</w:t>
            </w:r>
          </w:p>
        </w:tc>
        <w:tc>
          <w:tcPr>
            <w:tcW w:w="377" w:type="pct"/>
            <w:vAlign w:val="center"/>
          </w:tcPr>
          <w:p w:rsidR="00355BE4" w:rsidRPr="00A0213B" w:rsidRDefault="00355BE4" w:rsidP="00A0213B">
            <w:pPr>
              <w:spacing w:after="0" w:line="240" w:lineRule="auto"/>
              <w:jc w:val="center"/>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17,9</w:t>
            </w:r>
          </w:p>
        </w:tc>
        <w:tc>
          <w:tcPr>
            <w:tcW w:w="377" w:type="pct"/>
            <w:vAlign w:val="center"/>
          </w:tcPr>
          <w:p w:rsidR="00355BE4" w:rsidRPr="00A0213B" w:rsidRDefault="00355BE4" w:rsidP="00A0213B">
            <w:pPr>
              <w:spacing w:after="0" w:line="240" w:lineRule="auto"/>
              <w:jc w:val="center"/>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15,6</w:t>
            </w:r>
          </w:p>
        </w:tc>
        <w:tc>
          <w:tcPr>
            <w:tcW w:w="377" w:type="pct"/>
            <w:vAlign w:val="center"/>
          </w:tcPr>
          <w:p w:rsidR="00355BE4" w:rsidRPr="00A0213B" w:rsidRDefault="00355BE4" w:rsidP="00A0213B">
            <w:pPr>
              <w:spacing w:after="0" w:line="240" w:lineRule="auto"/>
              <w:jc w:val="center"/>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13,7</w:t>
            </w:r>
          </w:p>
        </w:tc>
        <w:tc>
          <w:tcPr>
            <w:tcW w:w="377" w:type="pct"/>
            <w:vAlign w:val="center"/>
          </w:tcPr>
          <w:p w:rsidR="00355BE4" w:rsidRPr="00A0213B" w:rsidRDefault="00355BE4" w:rsidP="00A0213B">
            <w:pPr>
              <w:spacing w:after="0" w:line="240" w:lineRule="auto"/>
              <w:jc w:val="center"/>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18,2</w:t>
            </w:r>
          </w:p>
        </w:tc>
        <w:tc>
          <w:tcPr>
            <w:tcW w:w="377" w:type="pct"/>
            <w:vAlign w:val="center"/>
          </w:tcPr>
          <w:p w:rsidR="00355BE4" w:rsidRPr="00A0213B" w:rsidRDefault="00355BE4" w:rsidP="00A0213B">
            <w:pPr>
              <w:spacing w:after="0" w:line="240" w:lineRule="auto"/>
              <w:jc w:val="center"/>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14,1</w:t>
            </w:r>
          </w:p>
        </w:tc>
        <w:tc>
          <w:tcPr>
            <w:tcW w:w="377" w:type="pct"/>
            <w:vAlign w:val="center"/>
          </w:tcPr>
          <w:p w:rsidR="00355BE4" w:rsidRPr="00A0213B" w:rsidRDefault="00355BE4" w:rsidP="00A0213B">
            <w:pPr>
              <w:spacing w:after="0" w:line="240" w:lineRule="auto"/>
              <w:jc w:val="center"/>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14,9</w:t>
            </w:r>
          </w:p>
        </w:tc>
        <w:tc>
          <w:tcPr>
            <w:tcW w:w="377" w:type="pct"/>
            <w:vAlign w:val="center"/>
          </w:tcPr>
          <w:p w:rsidR="00355BE4" w:rsidRPr="00A0213B" w:rsidRDefault="00355BE4" w:rsidP="00A0213B">
            <w:pPr>
              <w:spacing w:after="0" w:line="240" w:lineRule="auto"/>
              <w:jc w:val="center"/>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15,0</w:t>
            </w:r>
          </w:p>
        </w:tc>
        <w:tc>
          <w:tcPr>
            <w:tcW w:w="377" w:type="pct"/>
            <w:vAlign w:val="center"/>
          </w:tcPr>
          <w:p w:rsidR="00355BE4" w:rsidRPr="00A0213B" w:rsidRDefault="00355BE4" w:rsidP="00A0213B">
            <w:pPr>
              <w:spacing w:after="0" w:line="240" w:lineRule="auto"/>
              <w:jc w:val="center"/>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19,0</w:t>
            </w:r>
          </w:p>
        </w:tc>
        <w:tc>
          <w:tcPr>
            <w:tcW w:w="377" w:type="pct"/>
            <w:vAlign w:val="center"/>
          </w:tcPr>
          <w:p w:rsidR="00355BE4" w:rsidRPr="00A0213B" w:rsidRDefault="00355BE4" w:rsidP="00A0213B">
            <w:pPr>
              <w:spacing w:after="0" w:line="240" w:lineRule="auto"/>
              <w:jc w:val="center"/>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w:t>
            </w:r>
          </w:p>
        </w:tc>
        <w:tc>
          <w:tcPr>
            <w:tcW w:w="377" w:type="pct"/>
            <w:vAlign w:val="center"/>
          </w:tcPr>
          <w:p w:rsidR="00355BE4" w:rsidRPr="00A0213B" w:rsidRDefault="00355BE4" w:rsidP="00A0213B">
            <w:pPr>
              <w:spacing w:after="0" w:line="240" w:lineRule="auto"/>
              <w:jc w:val="center"/>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w:t>
            </w:r>
          </w:p>
        </w:tc>
      </w:tr>
      <w:tr w:rsidR="00A0213B" w:rsidRPr="00A0213B" w:rsidTr="00A0213B">
        <w:tc>
          <w:tcPr>
            <w:tcW w:w="858" w:type="pct"/>
            <w:vAlign w:val="center"/>
          </w:tcPr>
          <w:p w:rsidR="00355BE4" w:rsidRPr="00A0213B" w:rsidRDefault="00355BE4" w:rsidP="00355BE4">
            <w:pPr>
              <w:spacing w:after="0" w:line="240" w:lineRule="auto"/>
              <w:ind w:left="284"/>
              <w:jc w:val="both"/>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 xml:space="preserve"> - Ž</w:t>
            </w:r>
          </w:p>
        </w:tc>
        <w:tc>
          <w:tcPr>
            <w:tcW w:w="376" w:type="pct"/>
            <w:vAlign w:val="center"/>
          </w:tcPr>
          <w:p w:rsidR="00355BE4" w:rsidRPr="00A0213B" w:rsidRDefault="00355BE4" w:rsidP="00A0213B">
            <w:pPr>
              <w:spacing w:after="0" w:line="240" w:lineRule="auto"/>
              <w:jc w:val="center"/>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18,0</w:t>
            </w:r>
          </w:p>
        </w:tc>
        <w:tc>
          <w:tcPr>
            <w:tcW w:w="377" w:type="pct"/>
            <w:vAlign w:val="center"/>
          </w:tcPr>
          <w:p w:rsidR="00355BE4" w:rsidRPr="00A0213B" w:rsidRDefault="00355BE4" w:rsidP="00A0213B">
            <w:pPr>
              <w:spacing w:after="0" w:line="240" w:lineRule="auto"/>
              <w:jc w:val="center"/>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15,4</w:t>
            </w:r>
          </w:p>
        </w:tc>
        <w:tc>
          <w:tcPr>
            <w:tcW w:w="377" w:type="pct"/>
            <w:vAlign w:val="center"/>
          </w:tcPr>
          <w:p w:rsidR="00355BE4" w:rsidRPr="00A0213B" w:rsidRDefault="00355BE4" w:rsidP="00A0213B">
            <w:pPr>
              <w:spacing w:after="0" w:line="240" w:lineRule="auto"/>
              <w:jc w:val="center"/>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14,7</w:t>
            </w:r>
          </w:p>
        </w:tc>
        <w:tc>
          <w:tcPr>
            <w:tcW w:w="377" w:type="pct"/>
            <w:vAlign w:val="center"/>
          </w:tcPr>
          <w:p w:rsidR="00355BE4" w:rsidRPr="00A0213B" w:rsidRDefault="00355BE4" w:rsidP="00A0213B">
            <w:pPr>
              <w:spacing w:after="0" w:line="240" w:lineRule="auto"/>
              <w:jc w:val="center"/>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15,9</w:t>
            </w:r>
          </w:p>
        </w:tc>
        <w:tc>
          <w:tcPr>
            <w:tcW w:w="377" w:type="pct"/>
            <w:vAlign w:val="center"/>
          </w:tcPr>
          <w:p w:rsidR="00355BE4" w:rsidRPr="00A0213B" w:rsidRDefault="00355BE4" w:rsidP="00A0213B">
            <w:pPr>
              <w:spacing w:after="0" w:line="240" w:lineRule="auto"/>
              <w:jc w:val="center"/>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21,3</w:t>
            </w:r>
          </w:p>
        </w:tc>
        <w:tc>
          <w:tcPr>
            <w:tcW w:w="377" w:type="pct"/>
            <w:vAlign w:val="center"/>
          </w:tcPr>
          <w:p w:rsidR="00355BE4" w:rsidRPr="00A0213B" w:rsidRDefault="00355BE4" w:rsidP="00A0213B">
            <w:pPr>
              <w:spacing w:after="0" w:line="240" w:lineRule="auto"/>
              <w:jc w:val="center"/>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13,5</w:t>
            </w:r>
          </w:p>
        </w:tc>
        <w:tc>
          <w:tcPr>
            <w:tcW w:w="377" w:type="pct"/>
            <w:vAlign w:val="center"/>
          </w:tcPr>
          <w:p w:rsidR="00355BE4" w:rsidRPr="00A0213B" w:rsidRDefault="00355BE4" w:rsidP="00A0213B">
            <w:pPr>
              <w:spacing w:after="0" w:line="240" w:lineRule="auto"/>
              <w:jc w:val="center"/>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16,0</w:t>
            </w:r>
          </w:p>
        </w:tc>
        <w:tc>
          <w:tcPr>
            <w:tcW w:w="377" w:type="pct"/>
            <w:vAlign w:val="center"/>
          </w:tcPr>
          <w:p w:rsidR="00355BE4" w:rsidRPr="00A0213B" w:rsidRDefault="00355BE4" w:rsidP="00A0213B">
            <w:pPr>
              <w:spacing w:after="0" w:line="240" w:lineRule="auto"/>
              <w:jc w:val="center"/>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15,8</w:t>
            </w:r>
          </w:p>
        </w:tc>
        <w:tc>
          <w:tcPr>
            <w:tcW w:w="377" w:type="pct"/>
            <w:vAlign w:val="center"/>
          </w:tcPr>
          <w:p w:rsidR="00355BE4" w:rsidRPr="00A0213B" w:rsidRDefault="00355BE4" w:rsidP="00A0213B">
            <w:pPr>
              <w:spacing w:after="0" w:line="240" w:lineRule="auto"/>
              <w:jc w:val="center"/>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19,3</w:t>
            </w:r>
          </w:p>
        </w:tc>
        <w:tc>
          <w:tcPr>
            <w:tcW w:w="377" w:type="pct"/>
            <w:vAlign w:val="center"/>
          </w:tcPr>
          <w:p w:rsidR="00355BE4" w:rsidRPr="00A0213B" w:rsidRDefault="00355BE4" w:rsidP="00A0213B">
            <w:pPr>
              <w:spacing w:after="0" w:line="240" w:lineRule="auto"/>
              <w:jc w:val="center"/>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w:t>
            </w:r>
          </w:p>
        </w:tc>
        <w:tc>
          <w:tcPr>
            <w:tcW w:w="377" w:type="pct"/>
            <w:vAlign w:val="center"/>
          </w:tcPr>
          <w:p w:rsidR="00355BE4" w:rsidRPr="00A0213B" w:rsidRDefault="00355BE4" w:rsidP="00A0213B">
            <w:pPr>
              <w:spacing w:after="0" w:line="240" w:lineRule="auto"/>
              <w:jc w:val="center"/>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w:t>
            </w:r>
          </w:p>
        </w:tc>
      </w:tr>
      <w:tr w:rsidR="00A0213B" w:rsidRPr="00A0213B" w:rsidTr="00A0213B">
        <w:tc>
          <w:tcPr>
            <w:tcW w:w="858" w:type="pct"/>
            <w:vAlign w:val="center"/>
          </w:tcPr>
          <w:p w:rsidR="00355BE4" w:rsidRPr="00A0213B" w:rsidRDefault="00355BE4" w:rsidP="00355BE4">
            <w:pPr>
              <w:spacing w:after="0" w:line="240" w:lineRule="auto"/>
              <w:jc w:val="both"/>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16-24 god.</w:t>
            </w:r>
            <w:r w:rsidRPr="00A0213B">
              <w:rPr>
                <w:rFonts w:ascii="Cambria" w:eastAsia="Times New Roman" w:hAnsi="Cambria" w:cs="Times New Roman"/>
                <w:sz w:val="19"/>
                <w:szCs w:val="19"/>
                <w:vertAlign w:val="superscript"/>
                <w:lang w:eastAsia="hr-HR"/>
              </w:rPr>
              <w:t>2)</w:t>
            </w:r>
          </w:p>
        </w:tc>
        <w:tc>
          <w:tcPr>
            <w:tcW w:w="376" w:type="pct"/>
            <w:vAlign w:val="center"/>
          </w:tcPr>
          <w:p w:rsidR="00355BE4" w:rsidRPr="00A0213B" w:rsidRDefault="00355BE4" w:rsidP="00A0213B">
            <w:pPr>
              <w:spacing w:after="0" w:line="240" w:lineRule="auto"/>
              <w:jc w:val="center"/>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15,2</w:t>
            </w:r>
          </w:p>
        </w:tc>
        <w:tc>
          <w:tcPr>
            <w:tcW w:w="377" w:type="pct"/>
            <w:vAlign w:val="center"/>
          </w:tcPr>
          <w:p w:rsidR="00355BE4" w:rsidRPr="00A0213B" w:rsidRDefault="00355BE4" w:rsidP="00A0213B">
            <w:pPr>
              <w:spacing w:after="0" w:line="240" w:lineRule="auto"/>
              <w:jc w:val="center"/>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16,4</w:t>
            </w:r>
          </w:p>
        </w:tc>
        <w:tc>
          <w:tcPr>
            <w:tcW w:w="377" w:type="pct"/>
            <w:vAlign w:val="center"/>
          </w:tcPr>
          <w:p w:rsidR="00355BE4" w:rsidRPr="00A0213B" w:rsidRDefault="00355BE4" w:rsidP="00A0213B">
            <w:pPr>
              <w:spacing w:after="0" w:line="240" w:lineRule="auto"/>
              <w:jc w:val="center"/>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15,4</w:t>
            </w:r>
          </w:p>
        </w:tc>
        <w:tc>
          <w:tcPr>
            <w:tcW w:w="377" w:type="pct"/>
            <w:vAlign w:val="center"/>
          </w:tcPr>
          <w:p w:rsidR="00355BE4" w:rsidRPr="00A0213B" w:rsidRDefault="00355BE4" w:rsidP="00A0213B">
            <w:pPr>
              <w:spacing w:after="0" w:line="240" w:lineRule="auto"/>
              <w:jc w:val="center"/>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13,1</w:t>
            </w:r>
          </w:p>
        </w:tc>
        <w:tc>
          <w:tcPr>
            <w:tcW w:w="377" w:type="pct"/>
            <w:vAlign w:val="center"/>
          </w:tcPr>
          <w:p w:rsidR="00355BE4" w:rsidRPr="00A0213B" w:rsidRDefault="00355BE4" w:rsidP="00A0213B">
            <w:pPr>
              <w:spacing w:after="0" w:line="240" w:lineRule="auto"/>
              <w:jc w:val="center"/>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15,3</w:t>
            </w:r>
          </w:p>
        </w:tc>
        <w:tc>
          <w:tcPr>
            <w:tcW w:w="377" w:type="pct"/>
            <w:vAlign w:val="center"/>
          </w:tcPr>
          <w:p w:rsidR="00355BE4" w:rsidRPr="00A0213B" w:rsidRDefault="00355BE4" w:rsidP="00A0213B">
            <w:pPr>
              <w:spacing w:after="0" w:line="240" w:lineRule="auto"/>
              <w:jc w:val="center"/>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11,9</w:t>
            </w:r>
          </w:p>
        </w:tc>
        <w:tc>
          <w:tcPr>
            <w:tcW w:w="377" w:type="pct"/>
            <w:vAlign w:val="center"/>
          </w:tcPr>
          <w:p w:rsidR="00355BE4" w:rsidRPr="00A0213B" w:rsidRDefault="00355BE4" w:rsidP="00A0213B">
            <w:pPr>
              <w:spacing w:after="0" w:line="240" w:lineRule="auto"/>
              <w:jc w:val="center"/>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15,0</w:t>
            </w:r>
          </w:p>
        </w:tc>
        <w:tc>
          <w:tcPr>
            <w:tcW w:w="377" w:type="pct"/>
            <w:vAlign w:val="center"/>
          </w:tcPr>
          <w:p w:rsidR="00355BE4" w:rsidRPr="00A0213B" w:rsidRDefault="00355BE4" w:rsidP="00A0213B">
            <w:pPr>
              <w:spacing w:after="0" w:line="240" w:lineRule="auto"/>
              <w:jc w:val="center"/>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14,4</w:t>
            </w:r>
          </w:p>
        </w:tc>
        <w:tc>
          <w:tcPr>
            <w:tcW w:w="377" w:type="pct"/>
            <w:vAlign w:val="center"/>
          </w:tcPr>
          <w:p w:rsidR="00355BE4" w:rsidRPr="00A0213B" w:rsidRDefault="00355BE4" w:rsidP="00A0213B">
            <w:pPr>
              <w:spacing w:after="0" w:line="240" w:lineRule="auto"/>
              <w:jc w:val="center"/>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16,0</w:t>
            </w:r>
          </w:p>
        </w:tc>
        <w:tc>
          <w:tcPr>
            <w:tcW w:w="377" w:type="pct"/>
            <w:vAlign w:val="center"/>
          </w:tcPr>
          <w:p w:rsidR="00355BE4" w:rsidRPr="00A0213B" w:rsidRDefault="00355BE4" w:rsidP="00A0213B">
            <w:pPr>
              <w:spacing w:after="0" w:line="240" w:lineRule="auto"/>
              <w:jc w:val="center"/>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w:t>
            </w:r>
          </w:p>
        </w:tc>
        <w:tc>
          <w:tcPr>
            <w:tcW w:w="377" w:type="pct"/>
            <w:vAlign w:val="center"/>
          </w:tcPr>
          <w:p w:rsidR="00355BE4" w:rsidRPr="00A0213B" w:rsidRDefault="00355BE4" w:rsidP="00A0213B">
            <w:pPr>
              <w:spacing w:after="0" w:line="240" w:lineRule="auto"/>
              <w:jc w:val="center"/>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w:t>
            </w:r>
          </w:p>
        </w:tc>
      </w:tr>
      <w:tr w:rsidR="00A0213B" w:rsidRPr="00A0213B" w:rsidTr="00A0213B">
        <w:tc>
          <w:tcPr>
            <w:tcW w:w="858" w:type="pct"/>
            <w:vAlign w:val="center"/>
          </w:tcPr>
          <w:p w:rsidR="00355BE4" w:rsidRPr="00A0213B" w:rsidRDefault="00355BE4" w:rsidP="00355BE4">
            <w:pPr>
              <w:spacing w:after="0" w:line="240" w:lineRule="auto"/>
              <w:ind w:left="284"/>
              <w:jc w:val="both"/>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 xml:space="preserve"> - M</w:t>
            </w:r>
          </w:p>
        </w:tc>
        <w:tc>
          <w:tcPr>
            <w:tcW w:w="376" w:type="pct"/>
            <w:vAlign w:val="center"/>
          </w:tcPr>
          <w:p w:rsidR="00355BE4" w:rsidRPr="00A0213B" w:rsidRDefault="00355BE4" w:rsidP="00A0213B">
            <w:pPr>
              <w:spacing w:after="0" w:line="240" w:lineRule="auto"/>
              <w:jc w:val="center"/>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16,9</w:t>
            </w:r>
          </w:p>
        </w:tc>
        <w:tc>
          <w:tcPr>
            <w:tcW w:w="377" w:type="pct"/>
            <w:vAlign w:val="center"/>
          </w:tcPr>
          <w:p w:rsidR="00355BE4" w:rsidRPr="00A0213B" w:rsidRDefault="00355BE4" w:rsidP="00A0213B">
            <w:pPr>
              <w:spacing w:after="0" w:line="240" w:lineRule="auto"/>
              <w:jc w:val="center"/>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19,0</w:t>
            </w:r>
          </w:p>
        </w:tc>
        <w:tc>
          <w:tcPr>
            <w:tcW w:w="377" w:type="pct"/>
            <w:vAlign w:val="center"/>
          </w:tcPr>
          <w:p w:rsidR="00355BE4" w:rsidRPr="00A0213B" w:rsidRDefault="00355BE4" w:rsidP="00A0213B">
            <w:pPr>
              <w:spacing w:after="0" w:line="240" w:lineRule="auto"/>
              <w:jc w:val="center"/>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16,2</w:t>
            </w:r>
          </w:p>
        </w:tc>
        <w:tc>
          <w:tcPr>
            <w:tcW w:w="377" w:type="pct"/>
            <w:vAlign w:val="center"/>
          </w:tcPr>
          <w:p w:rsidR="00355BE4" w:rsidRPr="00A0213B" w:rsidRDefault="00355BE4" w:rsidP="00A0213B">
            <w:pPr>
              <w:spacing w:after="0" w:line="240" w:lineRule="auto"/>
              <w:jc w:val="center"/>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13,5</w:t>
            </w:r>
          </w:p>
        </w:tc>
        <w:tc>
          <w:tcPr>
            <w:tcW w:w="377" w:type="pct"/>
            <w:vAlign w:val="center"/>
          </w:tcPr>
          <w:p w:rsidR="00355BE4" w:rsidRPr="00A0213B" w:rsidRDefault="00355BE4" w:rsidP="00A0213B">
            <w:pPr>
              <w:spacing w:after="0" w:line="240" w:lineRule="auto"/>
              <w:jc w:val="center"/>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15,9</w:t>
            </w:r>
          </w:p>
        </w:tc>
        <w:tc>
          <w:tcPr>
            <w:tcW w:w="377" w:type="pct"/>
            <w:vAlign w:val="center"/>
          </w:tcPr>
          <w:p w:rsidR="00355BE4" w:rsidRPr="00A0213B" w:rsidRDefault="00355BE4" w:rsidP="00A0213B">
            <w:pPr>
              <w:spacing w:after="0" w:line="240" w:lineRule="auto"/>
              <w:jc w:val="center"/>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12,6</w:t>
            </w:r>
          </w:p>
        </w:tc>
        <w:tc>
          <w:tcPr>
            <w:tcW w:w="377" w:type="pct"/>
            <w:vAlign w:val="center"/>
          </w:tcPr>
          <w:p w:rsidR="00355BE4" w:rsidRPr="00A0213B" w:rsidRDefault="00355BE4" w:rsidP="00A0213B">
            <w:pPr>
              <w:spacing w:after="0" w:line="240" w:lineRule="auto"/>
              <w:jc w:val="center"/>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14,2</w:t>
            </w:r>
          </w:p>
        </w:tc>
        <w:tc>
          <w:tcPr>
            <w:tcW w:w="377" w:type="pct"/>
            <w:vAlign w:val="center"/>
          </w:tcPr>
          <w:p w:rsidR="00355BE4" w:rsidRPr="00A0213B" w:rsidRDefault="00355BE4" w:rsidP="00A0213B">
            <w:pPr>
              <w:spacing w:after="0" w:line="240" w:lineRule="auto"/>
              <w:jc w:val="center"/>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13,7</w:t>
            </w:r>
          </w:p>
        </w:tc>
        <w:tc>
          <w:tcPr>
            <w:tcW w:w="377" w:type="pct"/>
            <w:vAlign w:val="center"/>
          </w:tcPr>
          <w:p w:rsidR="00355BE4" w:rsidRPr="00A0213B" w:rsidRDefault="00355BE4" w:rsidP="00A0213B">
            <w:pPr>
              <w:spacing w:after="0" w:line="240" w:lineRule="auto"/>
              <w:jc w:val="center"/>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16,0</w:t>
            </w:r>
          </w:p>
        </w:tc>
        <w:tc>
          <w:tcPr>
            <w:tcW w:w="377" w:type="pct"/>
            <w:vAlign w:val="center"/>
          </w:tcPr>
          <w:p w:rsidR="00355BE4" w:rsidRPr="00A0213B" w:rsidRDefault="00355BE4" w:rsidP="00A0213B">
            <w:pPr>
              <w:spacing w:after="0" w:line="240" w:lineRule="auto"/>
              <w:jc w:val="center"/>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w:t>
            </w:r>
          </w:p>
        </w:tc>
        <w:tc>
          <w:tcPr>
            <w:tcW w:w="377" w:type="pct"/>
            <w:vAlign w:val="center"/>
          </w:tcPr>
          <w:p w:rsidR="00355BE4" w:rsidRPr="00A0213B" w:rsidRDefault="00355BE4" w:rsidP="00A0213B">
            <w:pPr>
              <w:spacing w:after="0" w:line="240" w:lineRule="auto"/>
              <w:jc w:val="center"/>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w:t>
            </w:r>
          </w:p>
        </w:tc>
      </w:tr>
      <w:tr w:rsidR="00A0213B" w:rsidRPr="00A0213B" w:rsidTr="00A0213B">
        <w:tc>
          <w:tcPr>
            <w:tcW w:w="858" w:type="pct"/>
            <w:vAlign w:val="center"/>
          </w:tcPr>
          <w:p w:rsidR="00355BE4" w:rsidRPr="00A0213B" w:rsidRDefault="00355BE4" w:rsidP="00355BE4">
            <w:pPr>
              <w:spacing w:after="0" w:line="240" w:lineRule="auto"/>
              <w:ind w:left="284"/>
              <w:jc w:val="both"/>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 xml:space="preserve"> - Ž</w:t>
            </w:r>
          </w:p>
        </w:tc>
        <w:tc>
          <w:tcPr>
            <w:tcW w:w="376" w:type="pct"/>
            <w:vAlign w:val="center"/>
          </w:tcPr>
          <w:p w:rsidR="00355BE4" w:rsidRPr="00A0213B" w:rsidRDefault="00355BE4" w:rsidP="00A0213B">
            <w:pPr>
              <w:spacing w:after="0" w:line="240" w:lineRule="auto"/>
              <w:jc w:val="center"/>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13,6</w:t>
            </w:r>
          </w:p>
        </w:tc>
        <w:tc>
          <w:tcPr>
            <w:tcW w:w="377" w:type="pct"/>
            <w:vAlign w:val="center"/>
          </w:tcPr>
          <w:p w:rsidR="00355BE4" w:rsidRPr="00A0213B" w:rsidRDefault="00355BE4" w:rsidP="00A0213B">
            <w:pPr>
              <w:spacing w:after="0" w:line="240" w:lineRule="auto"/>
              <w:jc w:val="center"/>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13,5</w:t>
            </w:r>
          </w:p>
        </w:tc>
        <w:tc>
          <w:tcPr>
            <w:tcW w:w="377" w:type="pct"/>
            <w:vAlign w:val="center"/>
          </w:tcPr>
          <w:p w:rsidR="00355BE4" w:rsidRPr="00A0213B" w:rsidRDefault="00355BE4" w:rsidP="00A0213B">
            <w:pPr>
              <w:spacing w:after="0" w:line="240" w:lineRule="auto"/>
              <w:jc w:val="center"/>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14,6</w:t>
            </w:r>
          </w:p>
        </w:tc>
        <w:tc>
          <w:tcPr>
            <w:tcW w:w="377" w:type="pct"/>
            <w:vAlign w:val="center"/>
          </w:tcPr>
          <w:p w:rsidR="00355BE4" w:rsidRPr="00A0213B" w:rsidRDefault="00355BE4" w:rsidP="00A0213B">
            <w:pPr>
              <w:spacing w:after="0" w:line="240" w:lineRule="auto"/>
              <w:jc w:val="center"/>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12,7</w:t>
            </w:r>
          </w:p>
        </w:tc>
        <w:tc>
          <w:tcPr>
            <w:tcW w:w="377" w:type="pct"/>
            <w:vAlign w:val="center"/>
          </w:tcPr>
          <w:p w:rsidR="00355BE4" w:rsidRPr="00A0213B" w:rsidRDefault="00355BE4" w:rsidP="00A0213B">
            <w:pPr>
              <w:spacing w:after="0" w:line="240" w:lineRule="auto"/>
              <w:jc w:val="center"/>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14,7</w:t>
            </w:r>
          </w:p>
        </w:tc>
        <w:tc>
          <w:tcPr>
            <w:tcW w:w="377" w:type="pct"/>
            <w:vAlign w:val="center"/>
          </w:tcPr>
          <w:p w:rsidR="00355BE4" w:rsidRPr="00A0213B" w:rsidRDefault="00355BE4" w:rsidP="00A0213B">
            <w:pPr>
              <w:spacing w:after="0" w:line="240" w:lineRule="auto"/>
              <w:jc w:val="center"/>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11,1</w:t>
            </w:r>
          </w:p>
        </w:tc>
        <w:tc>
          <w:tcPr>
            <w:tcW w:w="377" w:type="pct"/>
            <w:vAlign w:val="center"/>
          </w:tcPr>
          <w:p w:rsidR="00355BE4" w:rsidRPr="00A0213B" w:rsidRDefault="00355BE4" w:rsidP="00A0213B">
            <w:pPr>
              <w:spacing w:after="0" w:line="240" w:lineRule="auto"/>
              <w:jc w:val="center"/>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15,9</w:t>
            </w:r>
          </w:p>
        </w:tc>
        <w:tc>
          <w:tcPr>
            <w:tcW w:w="377" w:type="pct"/>
            <w:vAlign w:val="center"/>
          </w:tcPr>
          <w:p w:rsidR="00355BE4" w:rsidRPr="00A0213B" w:rsidRDefault="00355BE4" w:rsidP="00A0213B">
            <w:pPr>
              <w:spacing w:after="0" w:line="240" w:lineRule="auto"/>
              <w:jc w:val="center"/>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15,2</w:t>
            </w:r>
          </w:p>
        </w:tc>
        <w:tc>
          <w:tcPr>
            <w:tcW w:w="377" w:type="pct"/>
            <w:vAlign w:val="center"/>
          </w:tcPr>
          <w:p w:rsidR="00355BE4" w:rsidRPr="00A0213B" w:rsidRDefault="00355BE4" w:rsidP="00A0213B">
            <w:pPr>
              <w:spacing w:after="0" w:line="240" w:lineRule="auto"/>
              <w:jc w:val="center"/>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16,1</w:t>
            </w:r>
          </w:p>
        </w:tc>
        <w:tc>
          <w:tcPr>
            <w:tcW w:w="377" w:type="pct"/>
            <w:vAlign w:val="center"/>
          </w:tcPr>
          <w:p w:rsidR="00355BE4" w:rsidRPr="00A0213B" w:rsidRDefault="00355BE4" w:rsidP="00A0213B">
            <w:pPr>
              <w:spacing w:after="0" w:line="240" w:lineRule="auto"/>
              <w:jc w:val="center"/>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w:t>
            </w:r>
          </w:p>
        </w:tc>
        <w:tc>
          <w:tcPr>
            <w:tcW w:w="377" w:type="pct"/>
            <w:vAlign w:val="center"/>
          </w:tcPr>
          <w:p w:rsidR="00355BE4" w:rsidRPr="00A0213B" w:rsidRDefault="00355BE4" w:rsidP="00A0213B">
            <w:pPr>
              <w:spacing w:after="0" w:line="240" w:lineRule="auto"/>
              <w:jc w:val="center"/>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w:t>
            </w:r>
          </w:p>
        </w:tc>
      </w:tr>
      <w:tr w:rsidR="00A0213B" w:rsidRPr="00A0213B" w:rsidTr="00A0213B">
        <w:tc>
          <w:tcPr>
            <w:tcW w:w="858" w:type="pct"/>
            <w:vAlign w:val="center"/>
          </w:tcPr>
          <w:p w:rsidR="00355BE4" w:rsidRPr="00A0213B" w:rsidRDefault="00355BE4" w:rsidP="00355BE4">
            <w:pPr>
              <w:spacing w:after="0" w:line="240" w:lineRule="auto"/>
              <w:jc w:val="both"/>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25-49 god.</w:t>
            </w:r>
            <w:r w:rsidRPr="00A0213B">
              <w:rPr>
                <w:rFonts w:ascii="Cambria" w:eastAsia="Times New Roman" w:hAnsi="Cambria" w:cs="Times New Roman"/>
                <w:sz w:val="19"/>
                <w:szCs w:val="19"/>
                <w:vertAlign w:val="superscript"/>
                <w:lang w:eastAsia="hr-HR"/>
              </w:rPr>
              <w:t>2)</w:t>
            </w:r>
          </w:p>
        </w:tc>
        <w:tc>
          <w:tcPr>
            <w:tcW w:w="376" w:type="pct"/>
            <w:vAlign w:val="center"/>
          </w:tcPr>
          <w:p w:rsidR="00355BE4" w:rsidRPr="00A0213B" w:rsidRDefault="00355BE4" w:rsidP="00A0213B">
            <w:pPr>
              <w:spacing w:after="0" w:line="240" w:lineRule="auto"/>
              <w:jc w:val="center"/>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13,3</w:t>
            </w:r>
          </w:p>
        </w:tc>
        <w:tc>
          <w:tcPr>
            <w:tcW w:w="377" w:type="pct"/>
            <w:vAlign w:val="center"/>
          </w:tcPr>
          <w:p w:rsidR="00355BE4" w:rsidRPr="00A0213B" w:rsidRDefault="00355BE4" w:rsidP="00A0213B">
            <w:pPr>
              <w:spacing w:after="0" w:line="240" w:lineRule="auto"/>
              <w:jc w:val="center"/>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13,9</w:t>
            </w:r>
          </w:p>
        </w:tc>
        <w:tc>
          <w:tcPr>
            <w:tcW w:w="377" w:type="pct"/>
            <w:vAlign w:val="center"/>
          </w:tcPr>
          <w:p w:rsidR="00355BE4" w:rsidRPr="00A0213B" w:rsidRDefault="00355BE4" w:rsidP="00A0213B">
            <w:pPr>
              <w:spacing w:after="0" w:line="240" w:lineRule="auto"/>
              <w:jc w:val="center"/>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12,5</w:t>
            </w:r>
          </w:p>
        </w:tc>
        <w:tc>
          <w:tcPr>
            <w:tcW w:w="377" w:type="pct"/>
            <w:vAlign w:val="center"/>
          </w:tcPr>
          <w:p w:rsidR="00355BE4" w:rsidRPr="00A0213B" w:rsidRDefault="00355BE4" w:rsidP="00A0213B">
            <w:pPr>
              <w:spacing w:after="0" w:line="240" w:lineRule="auto"/>
              <w:jc w:val="center"/>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12,3</w:t>
            </w:r>
          </w:p>
        </w:tc>
        <w:tc>
          <w:tcPr>
            <w:tcW w:w="377" w:type="pct"/>
            <w:vAlign w:val="center"/>
          </w:tcPr>
          <w:p w:rsidR="00355BE4" w:rsidRPr="00A0213B" w:rsidRDefault="00355BE4" w:rsidP="00A0213B">
            <w:pPr>
              <w:spacing w:after="0" w:line="240" w:lineRule="auto"/>
              <w:jc w:val="center"/>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13,1</w:t>
            </w:r>
          </w:p>
        </w:tc>
        <w:tc>
          <w:tcPr>
            <w:tcW w:w="377" w:type="pct"/>
            <w:vAlign w:val="center"/>
          </w:tcPr>
          <w:p w:rsidR="00355BE4" w:rsidRPr="00A0213B" w:rsidRDefault="00355BE4" w:rsidP="00A0213B">
            <w:pPr>
              <w:spacing w:after="0" w:line="240" w:lineRule="auto"/>
              <w:jc w:val="center"/>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11,2</w:t>
            </w:r>
          </w:p>
        </w:tc>
        <w:tc>
          <w:tcPr>
            <w:tcW w:w="377" w:type="pct"/>
            <w:vAlign w:val="center"/>
          </w:tcPr>
          <w:p w:rsidR="00355BE4" w:rsidRPr="00A0213B" w:rsidRDefault="00355BE4" w:rsidP="00A0213B">
            <w:pPr>
              <w:spacing w:after="0" w:line="240" w:lineRule="auto"/>
              <w:jc w:val="center"/>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11,7</w:t>
            </w:r>
          </w:p>
        </w:tc>
        <w:tc>
          <w:tcPr>
            <w:tcW w:w="377" w:type="pct"/>
            <w:vAlign w:val="center"/>
          </w:tcPr>
          <w:p w:rsidR="00355BE4" w:rsidRPr="00A0213B" w:rsidRDefault="00355BE4" w:rsidP="00A0213B">
            <w:pPr>
              <w:spacing w:after="0" w:line="240" w:lineRule="auto"/>
              <w:jc w:val="center"/>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10,8</w:t>
            </w:r>
          </w:p>
        </w:tc>
        <w:tc>
          <w:tcPr>
            <w:tcW w:w="377" w:type="pct"/>
            <w:vAlign w:val="center"/>
          </w:tcPr>
          <w:p w:rsidR="00355BE4" w:rsidRPr="00A0213B" w:rsidRDefault="00355BE4" w:rsidP="00A0213B">
            <w:pPr>
              <w:spacing w:after="0" w:line="240" w:lineRule="auto"/>
              <w:jc w:val="center"/>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12,3</w:t>
            </w:r>
          </w:p>
        </w:tc>
        <w:tc>
          <w:tcPr>
            <w:tcW w:w="377" w:type="pct"/>
            <w:vAlign w:val="center"/>
          </w:tcPr>
          <w:p w:rsidR="00355BE4" w:rsidRPr="00A0213B" w:rsidRDefault="00355BE4" w:rsidP="00A0213B">
            <w:pPr>
              <w:spacing w:after="0" w:line="240" w:lineRule="auto"/>
              <w:jc w:val="center"/>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w:t>
            </w:r>
          </w:p>
        </w:tc>
        <w:tc>
          <w:tcPr>
            <w:tcW w:w="377" w:type="pct"/>
            <w:vAlign w:val="center"/>
          </w:tcPr>
          <w:p w:rsidR="00355BE4" w:rsidRPr="00A0213B" w:rsidRDefault="00355BE4" w:rsidP="00A0213B">
            <w:pPr>
              <w:spacing w:after="0" w:line="240" w:lineRule="auto"/>
              <w:jc w:val="center"/>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w:t>
            </w:r>
          </w:p>
        </w:tc>
      </w:tr>
      <w:tr w:rsidR="00A0213B" w:rsidRPr="00A0213B" w:rsidTr="00A0213B">
        <w:tc>
          <w:tcPr>
            <w:tcW w:w="858" w:type="pct"/>
            <w:vAlign w:val="center"/>
          </w:tcPr>
          <w:p w:rsidR="00355BE4" w:rsidRPr="00A0213B" w:rsidRDefault="00355BE4" w:rsidP="00355BE4">
            <w:pPr>
              <w:spacing w:after="0" w:line="240" w:lineRule="auto"/>
              <w:ind w:left="284"/>
              <w:jc w:val="both"/>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 xml:space="preserve"> - M</w:t>
            </w:r>
          </w:p>
        </w:tc>
        <w:tc>
          <w:tcPr>
            <w:tcW w:w="376" w:type="pct"/>
            <w:vAlign w:val="center"/>
          </w:tcPr>
          <w:p w:rsidR="00355BE4" w:rsidRPr="00A0213B" w:rsidRDefault="00355BE4" w:rsidP="00A0213B">
            <w:pPr>
              <w:spacing w:after="0" w:line="240" w:lineRule="auto"/>
              <w:jc w:val="center"/>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12,6</w:t>
            </w:r>
          </w:p>
        </w:tc>
        <w:tc>
          <w:tcPr>
            <w:tcW w:w="377" w:type="pct"/>
            <w:vAlign w:val="center"/>
          </w:tcPr>
          <w:p w:rsidR="00355BE4" w:rsidRPr="00A0213B" w:rsidRDefault="00355BE4" w:rsidP="00A0213B">
            <w:pPr>
              <w:spacing w:after="0" w:line="240" w:lineRule="auto"/>
              <w:jc w:val="center"/>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14,0</w:t>
            </w:r>
          </w:p>
        </w:tc>
        <w:tc>
          <w:tcPr>
            <w:tcW w:w="377" w:type="pct"/>
            <w:vAlign w:val="center"/>
          </w:tcPr>
          <w:p w:rsidR="00355BE4" w:rsidRPr="00A0213B" w:rsidRDefault="00355BE4" w:rsidP="00A0213B">
            <w:pPr>
              <w:spacing w:after="0" w:line="240" w:lineRule="auto"/>
              <w:jc w:val="center"/>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12,4</w:t>
            </w:r>
          </w:p>
        </w:tc>
        <w:tc>
          <w:tcPr>
            <w:tcW w:w="377" w:type="pct"/>
            <w:vAlign w:val="center"/>
          </w:tcPr>
          <w:p w:rsidR="00355BE4" w:rsidRPr="00A0213B" w:rsidRDefault="00355BE4" w:rsidP="00A0213B">
            <w:pPr>
              <w:spacing w:after="0" w:line="240" w:lineRule="auto"/>
              <w:jc w:val="center"/>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12,3</w:t>
            </w:r>
          </w:p>
        </w:tc>
        <w:tc>
          <w:tcPr>
            <w:tcW w:w="377" w:type="pct"/>
            <w:vAlign w:val="center"/>
          </w:tcPr>
          <w:p w:rsidR="00355BE4" w:rsidRPr="00A0213B" w:rsidRDefault="00355BE4" w:rsidP="00A0213B">
            <w:pPr>
              <w:spacing w:after="0" w:line="240" w:lineRule="auto"/>
              <w:jc w:val="center"/>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12,9</w:t>
            </w:r>
          </w:p>
        </w:tc>
        <w:tc>
          <w:tcPr>
            <w:tcW w:w="377" w:type="pct"/>
            <w:vAlign w:val="center"/>
          </w:tcPr>
          <w:p w:rsidR="00355BE4" w:rsidRPr="00A0213B" w:rsidRDefault="00355BE4" w:rsidP="00A0213B">
            <w:pPr>
              <w:spacing w:after="0" w:line="240" w:lineRule="auto"/>
              <w:jc w:val="center"/>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11,2</w:t>
            </w:r>
          </w:p>
        </w:tc>
        <w:tc>
          <w:tcPr>
            <w:tcW w:w="377" w:type="pct"/>
            <w:vAlign w:val="center"/>
          </w:tcPr>
          <w:p w:rsidR="00355BE4" w:rsidRPr="00A0213B" w:rsidRDefault="00355BE4" w:rsidP="00A0213B">
            <w:pPr>
              <w:spacing w:after="0" w:line="240" w:lineRule="auto"/>
              <w:jc w:val="center"/>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11,5</w:t>
            </w:r>
          </w:p>
        </w:tc>
        <w:tc>
          <w:tcPr>
            <w:tcW w:w="377" w:type="pct"/>
            <w:vAlign w:val="center"/>
          </w:tcPr>
          <w:p w:rsidR="00355BE4" w:rsidRPr="00A0213B" w:rsidRDefault="00355BE4" w:rsidP="00A0213B">
            <w:pPr>
              <w:spacing w:after="0" w:line="240" w:lineRule="auto"/>
              <w:jc w:val="center"/>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10,2</w:t>
            </w:r>
          </w:p>
        </w:tc>
        <w:tc>
          <w:tcPr>
            <w:tcW w:w="377" w:type="pct"/>
            <w:vAlign w:val="center"/>
          </w:tcPr>
          <w:p w:rsidR="00355BE4" w:rsidRPr="00A0213B" w:rsidRDefault="00355BE4" w:rsidP="00A0213B">
            <w:pPr>
              <w:spacing w:after="0" w:line="240" w:lineRule="auto"/>
              <w:jc w:val="center"/>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12,2</w:t>
            </w:r>
          </w:p>
        </w:tc>
        <w:tc>
          <w:tcPr>
            <w:tcW w:w="377" w:type="pct"/>
            <w:vAlign w:val="center"/>
          </w:tcPr>
          <w:p w:rsidR="00355BE4" w:rsidRPr="00A0213B" w:rsidRDefault="00355BE4" w:rsidP="00A0213B">
            <w:pPr>
              <w:spacing w:after="0" w:line="240" w:lineRule="auto"/>
              <w:jc w:val="center"/>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w:t>
            </w:r>
          </w:p>
        </w:tc>
        <w:tc>
          <w:tcPr>
            <w:tcW w:w="377" w:type="pct"/>
            <w:vAlign w:val="center"/>
          </w:tcPr>
          <w:p w:rsidR="00355BE4" w:rsidRPr="00A0213B" w:rsidRDefault="00355BE4" w:rsidP="00A0213B">
            <w:pPr>
              <w:spacing w:after="0" w:line="240" w:lineRule="auto"/>
              <w:jc w:val="center"/>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w:t>
            </w:r>
          </w:p>
        </w:tc>
      </w:tr>
      <w:tr w:rsidR="00A0213B" w:rsidRPr="00A0213B" w:rsidTr="00A0213B">
        <w:tc>
          <w:tcPr>
            <w:tcW w:w="858" w:type="pct"/>
            <w:vAlign w:val="center"/>
          </w:tcPr>
          <w:p w:rsidR="00355BE4" w:rsidRPr="00A0213B" w:rsidRDefault="00355BE4" w:rsidP="00355BE4">
            <w:pPr>
              <w:spacing w:after="0" w:line="240" w:lineRule="auto"/>
              <w:ind w:left="284"/>
              <w:jc w:val="both"/>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 xml:space="preserve"> - Ž</w:t>
            </w:r>
          </w:p>
        </w:tc>
        <w:tc>
          <w:tcPr>
            <w:tcW w:w="376" w:type="pct"/>
            <w:vAlign w:val="center"/>
          </w:tcPr>
          <w:p w:rsidR="00355BE4" w:rsidRPr="00A0213B" w:rsidRDefault="00355BE4" w:rsidP="00A0213B">
            <w:pPr>
              <w:spacing w:after="0" w:line="240" w:lineRule="auto"/>
              <w:jc w:val="center"/>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14,0</w:t>
            </w:r>
          </w:p>
        </w:tc>
        <w:tc>
          <w:tcPr>
            <w:tcW w:w="377" w:type="pct"/>
            <w:vAlign w:val="center"/>
          </w:tcPr>
          <w:p w:rsidR="00355BE4" w:rsidRPr="00A0213B" w:rsidRDefault="00355BE4" w:rsidP="00A0213B">
            <w:pPr>
              <w:spacing w:after="0" w:line="240" w:lineRule="auto"/>
              <w:jc w:val="center"/>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13,7</w:t>
            </w:r>
          </w:p>
        </w:tc>
        <w:tc>
          <w:tcPr>
            <w:tcW w:w="377" w:type="pct"/>
            <w:vAlign w:val="center"/>
          </w:tcPr>
          <w:p w:rsidR="00355BE4" w:rsidRPr="00A0213B" w:rsidRDefault="00355BE4" w:rsidP="00A0213B">
            <w:pPr>
              <w:spacing w:after="0" w:line="240" w:lineRule="auto"/>
              <w:jc w:val="center"/>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12,7</w:t>
            </w:r>
          </w:p>
        </w:tc>
        <w:tc>
          <w:tcPr>
            <w:tcW w:w="377" w:type="pct"/>
            <w:vAlign w:val="center"/>
          </w:tcPr>
          <w:p w:rsidR="00355BE4" w:rsidRPr="00A0213B" w:rsidRDefault="00355BE4" w:rsidP="00A0213B">
            <w:pPr>
              <w:spacing w:after="0" w:line="240" w:lineRule="auto"/>
              <w:jc w:val="center"/>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12,4</w:t>
            </w:r>
          </w:p>
        </w:tc>
        <w:tc>
          <w:tcPr>
            <w:tcW w:w="377" w:type="pct"/>
            <w:vAlign w:val="center"/>
          </w:tcPr>
          <w:p w:rsidR="00355BE4" w:rsidRPr="00A0213B" w:rsidRDefault="00355BE4" w:rsidP="00A0213B">
            <w:pPr>
              <w:spacing w:after="0" w:line="240" w:lineRule="auto"/>
              <w:jc w:val="center"/>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13,2</w:t>
            </w:r>
          </w:p>
        </w:tc>
        <w:tc>
          <w:tcPr>
            <w:tcW w:w="377" w:type="pct"/>
            <w:vAlign w:val="center"/>
          </w:tcPr>
          <w:p w:rsidR="00355BE4" w:rsidRPr="00A0213B" w:rsidRDefault="00355BE4" w:rsidP="00A0213B">
            <w:pPr>
              <w:spacing w:after="0" w:line="240" w:lineRule="auto"/>
              <w:jc w:val="center"/>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11,3</w:t>
            </w:r>
          </w:p>
        </w:tc>
        <w:tc>
          <w:tcPr>
            <w:tcW w:w="377" w:type="pct"/>
            <w:vAlign w:val="center"/>
          </w:tcPr>
          <w:p w:rsidR="00355BE4" w:rsidRPr="00A0213B" w:rsidRDefault="00355BE4" w:rsidP="00A0213B">
            <w:pPr>
              <w:spacing w:after="0" w:line="240" w:lineRule="auto"/>
              <w:jc w:val="center"/>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11,9</w:t>
            </w:r>
          </w:p>
        </w:tc>
        <w:tc>
          <w:tcPr>
            <w:tcW w:w="377" w:type="pct"/>
            <w:vAlign w:val="center"/>
          </w:tcPr>
          <w:p w:rsidR="00355BE4" w:rsidRPr="00A0213B" w:rsidRDefault="00355BE4" w:rsidP="00A0213B">
            <w:pPr>
              <w:spacing w:after="0" w:line="240" w:lineRule="auto"/>
              <w:jc w:val="center"/>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11,4</w:t>
            </w:r>
          </w:p>
        </w:tc>
        <w:tc>
          <w:tcPr>
            <w:tcW w:w="377" w:type="pct"/>
            <w:vAlign w:val="center"/>
          </w:tcPr>
          <w:p w:rsidR="00355BE4" w:rsidRPr="00A0213B" w:rsidRDefault="00355BE4" w:rsidP="00A0213B">
            <w:pPr>
              <w:spacing w:after="0" w:line="240" w:lineRule="auto"/>
              <w:jc w:val="center"/>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12,3</w:t>
            </w:r>
          </w:p>
        </w:tc>
        <w:tc>
          <w:tcPr>
            <w:tcW w:w="377" w:type="pct"/>
            <w:vAlign w:val="center"/>
          </w:tcPr>
          <w:p w:rsidR="00355BE4" w:rsidRPr="00A0213B" w:rsidRDefault="00355BE4" w:rsidP="00A0213B">
            <w:pPr>
              <w:spacing w:after="0" w:line="240" w:lineRule="auto"/>
              <w:jc w:val="center"/>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w:t>
            </w:r>
          </w:p>
        </w:tc>
        <w:tc>
          <w:tcPr>
            <w:tcW w:w="377" w:type="pct"/>
            <w:vAlign w:val="center"/>
          </w:tcPr>
          <w:p w:rsidR="00355BE4" w:rsidRPr="00A0213B" w:rsidRDefault="00355BE4" w:rsidP="00A0213B">
            <w:pPr>
              <w:spacing w:after="0" w:line="240" w:lineRule="auto"/>
              <w:jc w:val="center"/>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w:t>
            </w:r>
          </w:p>
        </w:tc>
      </w:tr>
      <w:tr w:rsidR="00A0213B" w:rsidRPr="00A0213B" w:rsidTr="00A0213B">
        <w:tc>
          <w:tcPr>
            <w:tcW w:w="858" w:type="pct"/>
            <w:vAlign w:val="center"/>
          </w:tcPr>
          <w:p w:rsidR="00355BE4" w:rsidRPr="00A0213B" w:rsidRDefault="00355BE4" w:rsidP="00355BE4">
            <w:pPr>
              <w:spacing w:after="0" w:line="240" w:lineRule="auto"/>
              <w:jc w:val="both"/>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50-64 god.</w:t>
            </w:r>
            <w:r w:rsidRPr="00A0213B">
              <w:rPr>
                <w:rFonts w:ascii="Cambria" w:eastAsia="Times New Roman" w:hAnsi="Cambria" w:cs="Times New Roman"/>
                <w:sz w:val="19"/>
                <w:szCs w:val="19"/>
                <w:vertAlign w:val="superscript"/>
                <w:lang w:eastAsia="hr-HR"/>
              </w:rPr>
              <w:t>2)</w:t>
            </w:r>
          </w:p>
        </w:tc>
        <w:tc>
          <w:tcPr>
            <w:tcW w:w="376" w:type="pct"/>
            <w:vAlign w:val="center"/>
          </w:tcPr>
          <w:p w:rsidR="00355BE4" w:rsidRPr="00A0213B" w:rsidRDefault="00355BE4" w:rsidP="00A0213B">
            <w:pPr>
              <w:spacing w:after="0" w:line="240" w:lineRule="auto"/>
              <w:jc w:val="center"/>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14,7</w:t>
            </w:r>
          </w:p>
        </w:tc>
        <w:tc>
          <w:tcPr>
            <w:tcW w:w="377" w:type="pct"/>
            <w:vAlign w:val="center"/>
          </w:tcPr>
          <w:p w:rsidR="00355BE4" w:rsidRPr="00A0213B" w:rsidRDefault="00355BE4" w:rsidP="00A0213B">
            <w:pPr>
              <w:spacing w:after="0" w:line="240" w:lineRule="auto"/>
              <w:jc w:val="center"/>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17,6</w:t>
            </w:r>
          </w:p>
        </w:tc>
        <w:tc>
          <w:tcPr>
            <w:tcW w:w="377" w:type="pct"/>
            <w:vAlign w:val="center"/>
          </w:tcPr>
          <w:p w:rsidR="00355BE4" w:rsidRPr="00A0213B" w:rsidRDefault="00355BE4" w:rsidP="00A0213B">
            <w:pPr>
              <w:spacing w:after="0" w:line="240" w:lineRule="auto"/>
              <w:jc w:val="center"/>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15,5</w:t>
            </w:r>
          </w:p>
        </w:tc>
        <w:tc>
          <w:tcPr>
            <w:tcW w:w="377" w:type="pct"/>
            <w:vAlign w:val="center"/>
          </w:tcPr>
          <w:p w:rsidR="00355BE4" w:rsidRPr="00A0213B" w:rsidRDefault="00355BE4" w:rsidP="00A0213B">
            <w:pPr>
              <w:spacing w:after="0" w:line="240" w:lineRule="auto"/>
              <w:jc w:val="center"/>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15,0</w:t>
            </w:r>
          </w:p>
        </w:tc>
        <w:tc>
          <w:tcPr>
            <w:tcW w:w="377" w:type="pct"/>
            <w:vAlign w:val="center"/>
          </w:tcPr>
          <w:p w:rsidR="00355BE4" w:rsidRPr="00A0213B" w:rsidRDefault="00355BE4" w:rsidP="00A0213B">
            <w:pPr>
              <w:spacing w:after="0" w:line="240" w:lineRule="auto"/>
              <w:jc w:val="center"/>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15,6</w:t>
            </w:r>
          </w:p>
        </w:tc>
        <w:tc>
          <w:tcPr>
            <w:tcW w:w="377" w:type="pct"/>
            <w:vAlign w:val="center"/>
          </w:tcPr>
          <w:p w:rsidR="00355BE4" w:rsidRPr="00A0213B" w:rsidRDefault="00355BE4" w:rsidP="00A0213B">
            <w:pPr>
              <w:spacing w:after="0" w:line="240" w:lineRule="auto"/>
              <w:jc w:val="center"/>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14,7</w:t>
            </w:r>
          </w:p>
        </w:tc>
        <w:tc>
          <w:tcPr>
            <w:tcW w:w="377" w:type="pct"/>
            <w:vAlign w:val="center"/>
          </w:tcPr>
          <w:p w:rsidR="00355BE4" w:rsidRPr="00A0213B" w:rsidRDefault="00355BE4" w:rsidP="00A0213B">
            <w:pPr>
              <w:spacing w:after="0" w:line="240" w:lineRule="auto"/>
              <w:jc w:val="center"/>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16,9</w:t>
            </w:r>
          </w:p>
        </w:tc>
        <w:tc>
          <w:tcPr>
            <w:tcW w:w="377" w:type="pct"/>
            <w:vAlign w:val="center"/>
          </w:tcPr>
          <w:p w:rsidR="00355BE4" w:rsidRPr="00A0213B" w:rsidRDefault="00355BE4" w:rsidP="00A0213B">
            <w:pPr>
              <w:spacing w:after="0" w:line="240" w:lineRule="auto"/>
              <w:jc w:val="center"/>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15,5</w:t>
            </w:r>
          </w:p>
        </w:tc>
        <w:tc>
          <w:tcPr>
            <w:tcW w:w="377" w:type="pct"/>
            <w:vAlign w:val="center"/>
          </w:tcPr>
          <w:p w:rsidR="00355BE4" w:rsidRPr="00A0213B" w:rsidRDefault="00355BE4" w:rsidP="00A0213B">
            <w:pPr>
              <w:spacing w:after="0" w:line="240" w:lineRule="auto"/>
              <w:jc w:val="center"/>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14,6</w:t>
            </w:r>
          </w:p>
        </w:tc>
        <w:tc>
          <w:tcPr>
            <w:tcW w:w="377" w:type="pct"/>
            <w:vAlign w:val="center"/>
          </w:tcPr>
          <w:p w:rsidR="00355BE4" w:rsidRPr="00A0213B" w:rsidRDefault="00355BE4" w:rsidP="00A0213B">
            <w:pPr>
              <w:spacing w:after="0" w:line="240" w:lineRule="auto"/>
              <w:jc w:val="center"/>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w:t>
            </w:r>
          </w:p>
        </w:tc>
        <w:tc>
          <w:tcPr>
            <w:tcW w:w="377" w:type="pct"/>
            <w:vAlign w:val="center"/>
          </w:tcPr>
          <w:p w:rsidR="00355BE4" w:rsidRPr="00A0213B" w:rsidRDefault="00355BE4" w:rsidP="00A0213B">
            <w:pPr>
              <w:spacing w:after="0" w:line="240" w:lineRule="auto"/>
              <w:jc w:val="center"/>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w:t>
            </w:r>
          </w:p>
        </w:tc>
      </w:tr>
      <w:tr w:rsidR="00A0213B" w:rsidRPr="00A0213B" w:rsidTr="00A0213B">
        <w:tc>
          <w:tcPr>
            <w:tcW w:w="858" w:type="pct"/>
            <w:vAlign w:val="center"/>
          </w:tcPr>
          <w:p w:rsidR="00355BE4" w:rsidRPr="00A0213B" w:rsidRDefault="00355BE4" w:rsidP="00355BE4">
            <w:pPr>
              <w:spacing w:after="0" w:line="240" w:lineRule="auto"/>
              <w:ind w:left="284"/>
              <w:jc w:val="both"/>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 xml:space="preserve"> - M</w:t>
            </w:r>
          </w:p>
        </w:tc>
        <w:tc>
          <w:tcPr>
            <w:tcW w:w="376" w:type="pct"/>
            <w:vAlign w:val="center"/>
          </w:tcPr>
          <w:p w:rsidR="00355BE4" w:rsidRPr="00A0213B" w:rsidRDefault="00355BE4" w:rsidP="00A0213B">
            <w:pPr>
              <w:spacing w:after="0" w:line="240" w:lineRule="auto"/>
              <w:jc w:val="center"/>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13,8</w:t>
            </w:r>
          </w:p>
        </w:tc>
        <w:tc>
          <w:tcPr>
            <w:tcW w:w="377" w:type="pct"/>
            <w:vAlign w:val="center"/>
          </w:tcPr>
          <w:p w:rsidR="00355BE4" w:rsidRPr="00A0213B" w:rsidRDefault="00355BE4" w:rsidP="00A0213B">
            <w:pPr>
              <w:spacing w:after="0" w:line="240" w:lineRule="auto"/>
              <w:jc w:val="center"/>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16,9</w:t>
            </w:r>
          </w:p>
        </w:tc>
        <w:tc>
          <w:tcPr>
            <w:tcW w:w="377" w:type="pct"/>
            <w:vAlign w:val="center"/>
          </w:tcPr>
          <w:p w:rsidR="00355BE4" w:rsidRPr="00A0213B" w:rsidRDefault="00355BE4" w:rsidP="00A0213B">
            <w:pPr>
              <w:spacing w:after="0" w:line="240" w:lineRule="auto"/>
              <w:jc w:val="center"/>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15,4</w:t>
            </w:r>
          </w:p>
        </w:tc>
        <w:tc>
          <w:tcPr>
            <w:tcW w:w="377" w:type="pct"/>
            <w:vAlign w:val="center"/>
          </w:tcPr>
          <w:p w:rsidR="00355BE4" w:rsidRPr="00A0213B" w:rsidRDefault="00355BE4" w:rsidP="00A0213B">
            <w:pPr>
              <w:spacing w:after="0" w:line="240" w:lineRule="auto"/>
              <w:jc w:val="center"/>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14,8</w:t>
            </w:r>
          </w:p>
        </w:tc>
        <w:tc>
          <w:tcPr>
            <w:tcW w:w="377" w:type="pct"/>
            <w:vAlign w:val="center"/>
          </w:tcPr>
          <w:p w:rsidR="00355BE4" w:rsidRPr="00A0213B" w:rsidRDefault="00355BE4" w:rsidP="00A0213B">
            <w:pPr>
              <w:spacing w:after="0" w:line="240" w:lineRule="auto"/>
              <w:jc w:val="center"/>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15,0</w:t>
            </w:r>
          </w:p>
        </w:tc>
        <w:tc>
          <w:tcPr>
            <w:tcW w:w="377" w:type="pct"/>
            <w:vAlign w:val="center"/>
          </w:tcPr>
          <w:p w:rsidR="00355BE4" w:rsidRPr="00A0213B" w:rsidRDefault="00355BE4" w:rsidP="00A0213B">
            <w:pPr>
              <w:spacing w:after="0" w:line="240" w:lineRule="auto"/>
              <w:jc w:val="center"/>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13,6</w:t>
            </w:r>
          </w:p>
        </w:tc>
        <w:tc>
          <w:tcPr>
            <w:tcW w:w="377" w:type="pct"/>
            <w:vAlign w:val="center"/>
          </w:tcPr>
          <w:p w:rsidR="00355BE4" w:rsidRPr="00A0213B" w:rsidRDefault="00355BE4" w:rsidP="00A0213B">
            <w:pPr>
              <w:spacing w:after="0" w:line="240" w:lineRule="auto"/>
              <w:jc w:val="center"/>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16,8</w:t>
            </w:r>
          </w:p>
        </w:tc>
        <w:tc>
          <w:tcPr>
            <w:tcW w:w="377" w:type="pct"/>
            <w:vAlign w:val="center"/>
          </w:tcPr>
          <w:p w:rsidR="00355BE4" w:rsidRPr="00A0213B" w:rsidRDefault="00355BE4" w:rsidP="00A0213B">
            <w:pPr>
              <w:spacing w:after="0" w:line="240" w:lineRule="auto"/>
              <w:jc w:val="center"/>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15,7</w:t>
            </w:r>
          </w:p>
        </w:tc>
        <w:tc>
          <w:tcPr>
            <w:tcW w:w="377" w:type="pct"/>
            <w:vAlign w:val="center"/>
          </w:tcPr>
          <w:p w:rsidR="00355BE4" w:rsidRPr="00A0213B" w:rsidRDefault="00355BE4" w:rsidP="00A0213B">
            <w:pPr>
              <w:spacing w:after="0" w:line="240" w:lineRule="auto"/>
              <w:jc w:val="center"/>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14,1</w:t>
            </w:r>
          </w:p>
        </w:tc>
        <w:tc>
          <w:tcPr>
            <w:tcW w:w="377" w:type="pct"/>
            <w:vAlign w:val="center"/>
          </w:tcPr>
          <w:p w:rsidR="00355BE4" w:rsidRPr="00A0213B" w:rsidRDefault="00355BE4" w:rsidP="00A0213B">
            <w:pPr>
              <w:spacing w:after="0" w:line="240" w:lineRule="auto"/>
              <w:jc w:val="center"/>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w:t>
            </w:r>
          </w:p>
        </w:tc>
        <w:tc>
          <w:tcPr>
            <w:tcW w:w="377" w:type="pct"/>
            <w:vAlign w:val="center"/>
          </w:tcPr>
          <w:p w:rsidR="00355BE4" w:rsidRPr="00A0213B" w:rsidRDefault="00355BE4" w:rsidP="00A0213B">
            <w:pPr>
              <w:spacing w:after="0" w:line="240" w:lineRule="auto"/>
              <w:jc w:val="center"/>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w:t>
            </w:r>
          </w:p>
        </w:tc>
      </w:tr>
      <w:tr w:rsidR="00A0213B" w:rsidRPr="00A0213B" w:rsidTr="00A0213B">
        <w:tc>
          <w:tcPr>
            <w:tcW w:w="858" w:type="pct"/>
            <w:vAlign w:val="center"/>
          </w:tcPr>
          <w:p w:rsidR="00355BE4" w:rsidRPr="00A0213B" w:rsidRDefault="00355BE4" w:rsidP="00355BE4">
            <w:pPr>
              <w:spacing w:after="0" w:line="240" w:lineRule="auto"/>
              <w:ind w:left="284"/>
              <w:jc w:val="both"/>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 xml:space="preserve"> - Ž</w:t>
            </w:r>
          </w:p>
        </w:tc>
        <w:tc>
          <w:tcPr>
            <w:tcW w:w="376" w:type="pct"/>
            <w:vAlign w:val="center"/>
          </w:tcPr>
          <w:p w:rsidR="00355BE4" w:rsidRPr="00A0213B" w:rsidRDefault="00355BE4" w:rsidP="00A0213B">
            <w:pPr>
              <w:spacing w:after="0" w:line="240" w:lineRule="auto"/>
              <w:jc w:val="center"/>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15,5</w:t>
            </w:r>
          </w:p>
        </w:tc>
        <w:tc>
          <w:tcPr>
            <w:tcW w:w="377" w:type="pct"/>
            <w:vAlign w:val="center"/>
          </w:tcPr>
          <w:p w:rsidR="00355BE4" w:rsidRPr="00A0213B" w:rsidRDefault="00355BE4" w:rsidP="00A0213B">
            <w:pPr>
              <w:spacing w:after="0" w:line="240" w:lineRule="auto"/>
              <w:jc w:val="center"/>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18,3</w:t>
            </w:r>
          </w:p>
        </w:tc>
        <w:tc>
          <w:tcPr>
            <w:tcW w:w="377" w:type="pct"/>
            <w:vAlign w:val="center"/>
          </w:tcPr>
          <w:p w:rsidR="00355BE4" w:rsidRPr="00A0213B" w:rsidRDefault="00355BE4" w:rsidP="00A0213B">
            <w:pPr>
              <w:spacing w:after="0" w:line="240" w:lineRule="auto"/>
              <w:jc w:val="center"/>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15,5</w:t>
            </w:r>
          </w:p>
        </w:tc>
        <w:tc>
          <w:tcPr>
            <w:tcW w:w="377" w:type="pct"/>
            <w:vAlign w:val="center"/>
          </w:tcPr>
          <w:p w:rsidR="00355BE4" w:rsidRPr="00A0213B" w:rsidRDefault="00355BE4" w:rsidP="00A0213B">
            <w:pPr>
              <w:spacing w:after="0" w:line="240" w:lineRule="auto"/>
              <w:jc w:val="center"/>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15,1</w:t>
            </w:r>
          </w:p>
        </w:tc>
        <w:tc>
          <w:tcPr>
            <w:tcW w:w="377" w:type="pct"/>
            <w:vAlign w:val="center"/>
          </w:tcPr>
          <w:p w:rsidR="00355BE4" w:rsidRPr="00A0213B" w:rsidRDefault="00355BE4" w:rsidP="00A0213B">
            <w:pPr>
              <w:spacing w:after="0" w:line="240" w:lineRule="auto"/>
              <w:jc w:val="center"/>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16,1</w:t>
            </w:r>
          </w:p>
        </w:tc>
        <w:tc>
          <w:tcPr>
            <w:tcW w:w="377" w:type="pct"/>
            <w:vAlign w:val="center"/>
          </w:tcPr>
          <w:p w:rsidR="00355BE4" w:rsidRPr="00A0213B" w:rsidRDefault="00355BE4" w:rsidP="00A0213B">
            <w:pPr>
              <w:spacing w:after="0" w:line="240" w:lineRule="auto"/>
              <w:jc w:val="center"/>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15,6</w:t>
            </w:r>
          </w:p>
        </w:tc>
        <w:tc>
          <w:tcPr>
            <w:tcW w:w="377" w:type="pct"/>
            <w:vAlign w:val="center"/>
          </w:tcPr>
          <w:p w:rsidR="00355BE4" w:rsidRPr="00A0213B" w:rsidRDefault="00355BE4" w:rsidP="00A0213B">
            <w:pPr>
              <w:spacing w:after="0" w:line="240" w:lineRule="auto"/>
              <w:jc w:val="center"/>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17,0</w:t>
            </w:r>
          </w:p>
        </w:tc>
        <w:tc>
          <w:tcPr>
            <w:tcW w:w="377" w:type="pct"/>
            <w:vAlign w:val="center"/>
          </w:tcPr>
          <w:p w:rsidR="00355BE4" w:rsidRPr="00A0213B" w:rsidRDefault="00355BE4" w:rsidP="00A0213B">
            <w:pPr>
              <w:spacing w:after="0" w:line="240" w:lineRule="auto"/>
              <w:jc w:val="center"/>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15,4</w:t>
            </w:r>
          </w:p>
        </w:tc>
        <w:tc>
          <w:tcPr>
            <w:tcW w:w="377" w:type="pct"/>
            <w:vAlign w:val="center"/>
          </w:tcPr>
          <w:p w:rsidR="00355BE4" w:rsidRPr="00A0213B" w:rsidRDefault="00355BE4" w:rsidP="00A0213B">
            <w:pPr>
              <w:spacing w:after="0" w:line="240" w:lineRule="auto"/>
              <w:jc w:val="center"/>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15,0</w:t>
            </w:r>
          </w:p>
        </w:tc>
        <w:tc>
          <w:tcPr>
            <w:tcW w:w="377" w:type="pct"/>
            <w:vAlign w:val="center"/>
          </w:tcPr>
          <w:p w:rsidR="00355BE4" w:rsidRPr="00A0213B" w:rsidRDefault="00355BE4" w:rsidP="00A0213B">
            <w:pPr>
              <w:spacing w:after="0" w:line="240" w:lineRule="auto"/>
              <w:jc w:val="center"/>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w:t>
            </w:r>
          </w:p>
        </w:tc>
        <w:tc>
          <w:tcPr>
            <w:tcW w:w="377" w:type="pct"/>
            <w:vAlign w:val="center"/>
          </w:tcPr>
          <w:p w:rsidR="00355BE4" w:rsidRPr="00A0213B" w:rsidRDefault="00355BE4" w:rsidP="00A0213B">
            <w:pPr>
              <w:spacing w:after="0" w:line="240" w:lineRule="auto"/>
              <w:jc w:val="center"/>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w:t>
            </w:r>
          </w:p>
        </w:tc>
      </w:tr>
      <w:tr w:rsidR="00A0213B" w:rsidRPr="00A0213B" w:rsidTr="00A0213B">
        <w:tc>
          <w:tcPr>
            <w:tcW w:w="858" w:type="pct"/>
            <w:vAlign w:val="center"/>
          </w:tcPr>
          <w:p w:rsidR="00355BE4" w:rsidRPr="00A0213B" w:rsidRDefault="00355BE4" w:rsidP="00355BE4">
            <w:pPr>
              <w:spacing w:after="0" w:line="240" w:lineRule="auto"/>
              <w:jc w:val="both"/>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65 i više god.</w:t>
            </w:r>
          </w:p>
        </w:tc>
        <w:tc>
          <w:tcPr>
            <w:tcW w:w="376" w:type="pct"/>
            <w:vAlign w:val="center"/>
          </w:tcPr>
          <w:p w:rsidR="00355BE4" w:rsidRPr="00A0213B" w:rsidRDefault="00355BE4" w:rsidP="00A0213B">
            <w:pPr>
              <w:spacing w:after="0" w:line="240" w:lineRule="auto"/>
              <w:jc w:val="center"/>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28,5</w:t>
            </w:r>
          </w:p>
        </w:tc>
        <w:tc>
          <w:tcPr>
            <w:tcW w:w="377" w:type="pct"/>
            <w:vAlign w:val="center"/>
          </w:tcPr>
          <w:p w:rsidR="00355BE4" w:rsidRPr="00A0213B" w:rsidRDefault="00355BE4" w:rsidP="00A0213B">
            <w:pPr>
              <w:spacing w:after="0" w:line="240" w:lineRule="auto"/>
              <w:jc w:val="center"/>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29,0</w:t>
            </w:r>
          </w:p>
        </w:tc>
        <w:tc>
          <w:tcPr>
            <w:tcW w:w="377" w:type="pct"/>
            <w:vAlign w:val="center"/>
          </w:tcPr>
          <w:p w:rsidR="00355BE4" w:rsidRPr="00A0213B" w:rsidRDefault="00355BE4" w:rsidP="00A0213B">
            <w:pPr>
              <w:spacing w:after="0" w:line="240" w:lineRule="auto"/>
              <w:jc w:val="center"/>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27,9</w:t>
            </w:r>
          </w:p>
        </w:tc>
        <w:tc>
          <w:tcPr>
            <w:tcW w:w="377" w:type="pct"/>
            <w:vAlign w:val="center"/>
          </w:tcPr>
          <w:p w:rsidR="00355BE4" w:rsidRPr="00A0213B" w:rsidRDefault="00355BE4" w:rsidP="00A0213B">
            <w:pPr>
              <w:spacing w:after="0" w:line="240" w:lineRule="auto"/>
              <w:jc w:val="center"/>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29,5</w:t>
            </w:r>
          </w:p>
        </w:tc>
        <w:tc>
          <w:tcPr>
            <w:tcW w:w="377" w:type="pct"/>
            <w:vAlign w:val="center"/>
          </w:tcPr>
          <w:p w:rsidR="00355BE4" w:rsidRPr="00A0213B" w:rsidRDefault="00355BE4" w:rsidP="00A0213B">
            <w:pPr>
              <w:spacing w:after="0" w:line="240" w:lineRule="auto"/>
              <w:jc w:val="center"/>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25,6</w:t>
            </w:r>
          </w:p>
        </w:tc>
        <w:tc>
          <w:tcPr>
            <w:tcW w:w="377" w:type="pct"/>
            <w:vAlign w:val="center"/>
          </w:tcPr>
          <w:p w:rsidR="00355BE4" w:rsidRPr="00A0213B" w:rsidRDefault="00355BE4" w:rsidP="00A0213B">
            <w:pPr>
              <w:spacing w:after="0" w:line="240" w:lineRule="auto"/>
              <w:jc w:val="center"/>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29,5</w:t>
            </w:r>
          </w:p>
        </w:tc>
        <w:tc>
          <w:tcPr>
            <w:tcW w:w="377" w:type="pct"/>
            <w:vAlign w:val="center"/>
          </w:tcPr>
          <w:p w:rsidR="00355BE4" w:rsidRPr="00A0213B" w:rsidRDefault="00355BE4" w:rsidP="00A0213B">
            <w:pPr>
              <w:spacing w:after="0" w:line="240" w:lineRule="auto"/>
              <w:jc w:val="center"/>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29,0</w:t>
            </w:r>
          </w:p>
        </w:tc>
        <w:tc>
          <w:tcPr>
            <w:tcW w:w="377" w:type="pct"/>
            <w:vAlign w:val="center"/>
          </w:tcPr>
          <w:p w:rsidR="00355BE4" w:rsidRPr="00A0213B" w:rsidRDefault="00355BE4" w:rsidP="00A0213B">
            <w:pPr>
              <w:spacing w:after="0" w:line="240" w:lineRule="auto"/>
              <w:jc w:val="center"/>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31,2</w:t>
            </w:r>
          </w:p>
        </w:tc>
        <w:tc>
          <w:tcPr>
            <w:tcW w:w="377" w:type="pct"/>
            <w:vAlign w:val="center"/>
          </w:tcPr>
          <w:p w:rsidR="00355BE4" w:rsidRPr="00A0213B" w:rsidRDefault="00355BE4" w:rsidP="00A0213B">
            <w:pPr>
              <w:spacing w:after="0" w:line="240" w:lineRule="auto"/>
              <w:jc w:val="center"/>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31,5</w:t>
            </w:r>
          </w:p>
        </w:tc>
        <w:tc>
          <w:tcPr>
            <w:tcW w:w="377" w:type="pct"/>
            <w:vAlign w:val="center"/>
          </w:tcPr>
          <w:p w:rsidR="00355BE4" w:rsidRPr="00A0213B" w:rsidRDefault="00355BE4" w:rsidP="00A0213B">
            <w:pPr>
              <w:spacing w:after="0" w:line="240" w:lineRule="auto"/>
              <w:jc w:val="center"/>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28,1</w:t>
            </w:r>
          </w:p>
        </w:tc>
        <w:tc>
          <w:tcPr>
            <w:tcW w:w="377" w:type="pct"/>
            <w:vAlign w:val="center"/>
          </w:tcPr>
          <w:p w:rsidR="00355BE4" w:rsidRPr="00A0213B" w:rsidRDefault="00355BE4" w:rsidP="00A0213B">
            <w:pPr>
              <w:spacing w:after="0" w:line="240" w:lineRule="auto"/>
              <w:jc w:val="center"/>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27,3</w:t>
            </w:r>
          </w:p>
        </w:tc>
      </w:tr>
      <w:tr w:rsidR="00A0213B" w:rsidRPr="00A0213B" w:rsidTr="00A0213B">
        <w:tc>
          <w:tcPr>
            <w:tcW w:w="858" w:type="pct"/>
            <w:vAlign w:val="center"/>
          </w:tcPr>
          <w:p w:rsidR="00355BE4" w:rsidRPr="00A0213B" w:rsidRDefault="00355BE4" w:rsidP="00355BE4">
            <w:pPr>
              <w:spacing w:after="0" w:line="240" w:lineRule="auto"/>
              <w:ind w:left="284"/>
              <w:jc w:val="both"/>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 xml:space="preserve"> - M</w:t>
            </w:r>
          </w:p>
        </w:tc>
        <w:tc>
          <w:tcPr>
            <w:tcW w:w="376" w:type="pct"/>
            <w:vAlign w:val="center"/>
          </w:tcPr>
          <w:p w:rsidR="00355BE4" w:rsidRPr="00A0213B" w:rsidRDefault="00355BE4" w:rsidP="00A0213B">
            <w:pPr>
              <w:spacing w:after="0" w:line="240" w:lineRule="auto"/>
              <w:jc w:val="center"/>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23,5</w:t>
            </w:r>
          </w:p>
        </w:tc>
        <w:tc>
          <w:tcPr>
            <w:tcW w:w="377" w:type="pct"/>
            <w:vAlign w:val="center"/>
          </w:tcPr>
          <w:p w:rsidR="00355BE4" w:rsidRPr="00A0213B" w:rsidRDefault="00355BE4" w:rsidP="00A0213B">
            <w:pPr>
              <w:spacing w:after="0" w:line="240" w:lineRule="auto"/>
              <w:jc w:val="center"/>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25,6</w:t>
            </w:r>
          </w:p>
        </w:tc>
        <w:tc>
          <w:tcPr>
            <w:tcW w:w="377" w:type="pct"/>
            <w:vAlign w:val="center"/>
          </w:tcPr>
          <w:p w:rsidR="00355BE4" w:rsidRPr="00A0213B" w:rsidRDefault="00355BE4" w:rsidP="00A0213B">
            <w:pPr>
              <w:spacing w:after="0" w:line="240" w:lineRule="auto"/>
              <w:jc w:val="center"/>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23,6</w:t>
            </w:r>
          </w:p>
        </w:tc>
        <w:tc>
          <w:tcPr>
            <w:tcW w:w="377" w:type="pct"/>
            <w:vAlign w:val="center"/>
          </w:tcPr>
          <w:p w:rsidR="00355BE4" w:rsidRPr="00A0213B" w:rsidRDefault="00355BE4" w:rsidP="00A0213B">
            <w:pPr>
              <w:spacing w:after="0" w:line="240" w:lineRule="auto"/>
              <w:jc w:val="center"/>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24,4</w:t>
            </w:r>
          </w:p>
        </w:tc>
        <w:tc>
          <w:tcPr>
            <w:tcW w:w="377" w:type="pct"/>
            <w:vAlign w:val="center"/>
          </w:tcPr>
          <w:p w:rsidR="00355BE4" w:rsidRPr="00A0213B" w:rsidRDefault="00355BE4" w:rsidP="00A0213B">
            <w:pPr>
              <w:spacing w:after="0" w:line="240" w:lineRule="auto"/>
              <w:jc w:val="center"/>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20,9</w:t>
            </w:r>
          </w:p>
        </w:tc>
        <w:tc>
          <w:tcPr>
            <w:tcW w:w="377" w:type="pct"/>
            <w:vAlign w:val="center"/>
          </w:tcPr>
          <w:p w:rsidR="00355BE4" w:rsidRPr="00A0213B" w:rsidRDefault="00355BE4" w:rsidP="00A0213B">
            <w:pPr>
              <w:spacing w:after="0" w:line="240" w:lineRule="auto"/>
              <w:jc w:val="center"/>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26,9</w:t>
            </w:r>
          </w:p>
        </w:tc>
        <w:tc>
          <w:tcPr>
            <w:tcW w:w="377" w:type="pct"/>
            <w:vAlign w:val="center"/>
          </w:tcPr>
          <w:p w:rsidR="00355BE4" w:rsidRPr="00A0213B" w:rsidRDefault="00355BE4" w:rsidP="00A0213B">
            <w:pPr>
              <w:spacing w:after="0" w:line="240" w:lineRule="auto"/>
              <w:jc w:val="center"/>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25,2</w:t>
            </w:r>
          </w:p>
        </w:tc>
        <w:tc>
          <w:tcPr>
            <w:tcW w:w="377" w:type="pct"/>
            <w:vAlign w:val="center"/>
          </w:tcPr>
          <w:p w:rsidR="00355BE4" w:rsidRPr="00A0213B" w:rsidRDefault="00355BE4" w:rsidP="00A0213B">
            <w:pPr>
              <w:spacing w:after="0" w:line="240" w:lineRule="auto"/>
              <w:jc w:val="center"/>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26,2</w:t>
            </w:r>
          </w:p>
        </w:tc>
        <w:tc>
          <w:tcPr>
            <w:tcW w:w="377" w:type="pct"/>
            <w:vAlign w:val="center"/>
          </w:tcPr>
          <w:p w:rsidR="00355BE4" w:rsidRPr="00A0213B" w:rsidRDefault="00355BE4" w:rsidP="00A0213B">
            <w:pPr>
              <w:spacing w:after="0" w:line="240" w:lineRule="auto"/>
              <w:jc w:val="center"/>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23,7</w:t>
            </w:r>
          </w:p>
        </w:tc>
        <w:tc>
          <w:tcPr>
            <w:tcW w:w="377" w:type="pct"/>
            <w:vAlign w:val="center"/>
          </w:tcPr>
          <w:p w:rsidR="00355BE4" w:rsidRPr="00A0213B" w:rsidRDefault="00355BE4" w:rsidP="00A0213B">
            <w:pPr>
              <w:spacing w:after="0" w:line="240" w:lineRule="auto"/>
              <w:jc w:val="center"/>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23,3</w:t>
            </w:r>
          </w:p>
        </w:tc>
        <w:tc>
          <w:tcPr>
            <w:tcW w:w="377" w:type="pct"/>
            <w:vAlign w:val="center"/>
          </w:tcPr>
          <w:p w:rsidR="00355BE4" w:rsidRPr="00A0213B" w:rsidRDefault="00355BE4" w:rsidP="00A0213B">
            <w:pPr>
              <w:spacing w:after="0" w:line="240" w:lineRule="auto"/>
              <w:jc w:val="center"/>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21,5</w:t>
            </w:r>
          </w:p>
        </w:tc>
      </w:tr>
      <w:tr w:rsidR="00A0213B" w:rsidRPr="00A0213B" w:rsidTr="00A0213B">
        <w:trPr>
          <w:trHeight w:val="179"/>
        </w:trPr>
        <w:tc>
          <w:tcPr>
            <w:tcW w:w="858" w:type="pct"/>
            <w:tcBorders>
              <w:bottom w:val="nil"/>
            </w:tcBorders>
            <w:vAlign w:val="center"/>
          </w:tcPr>
          <w:p w:rsidR="00355BE4" w:rsidRPr="00A0213B" w:rsidRDefault="00355BE4" w:rsidP="00355BE4">
            <w:pPr>
              <w:spacing w:after="0" w:line="240" w:lineRule="auto"/>
              <w:ind w:left="284"/>
              <w:jc w:val="both"/>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 xml:space="preserve"> - Ž</w:t>
            </w:r>
          </w:p>
        </w:tc>
        <w:tc>
          <w:tcPr>
            <w:tcW w:w="376" w:type="pct"/>
            <w:tcBorders>
              <w:bottom w:val="nil"/>
            </w:tcBorders>
            <w:vAlign w:val="center"/>
          </w:tcPr>
          <w:p w:rsidR="00355BE4" w:rsidRPr="00A0213B" w:rsidRDefault="00355BE4" w:rsidP="00A0213B">
            <w:pPr>
              <w:spacing w:after="0" w:line="240" w:lineRule="auto"/>
              <w:jc w:val="center"/>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31,8</w:t>
            </w:r>
          </w:p>
        </w:tc>
        <w:tc>
          <w:tcPr>
            <w:tcW w:w="377" w:type="pct"/>
            <w:tcBorders>
              <w:bottom w:val="nil"/>
            </w:tcBorders>
            <w:vAlign w:val="center"/>
          </w:tcPr>
          <w:p w:rsidR="00355BE4" w:rsidRPr="00A0213B" w:rsidRDefault="00355BE4" w:rsidP="00A0213B">
            <w:pPr>
              <w:spacing w:after="0" w:line="240" w:lineRule="auto"/>
              <w:jc w:val="center"/>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31,2</w:t>
            </w:r>
          </w:p>
        </w:tc>
        <w:tc>
          <w:tcPr>
            <w:tcW w:w="377" w:type="pct"/>
            <w:tcBorders>
              <w:bottom w:val="nil"/>
            </w:tcBorders>
            <w:vAlign w:val="center"/>
          </w:tcPr>
          <w:p w:rsidR="00355BE4" w:rsidRPr="00A0213B" w:rsidRDefault="00355BE4" w:rsidP="00A0213B">
            <w:pPr>
              <w:spacing w:after="0" w:line="240" w:lineRule="auto"/>
              <w:jc w:val="center"/>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30,6</w:t>
            </w:r>
          </w:p>
        </w:tc>
        <w:tc>
          <w:tcPr>
            <w:tcW w:w="377" w:type="pct"/>
            <w:tcBorders>
              <w:bottom w:val="nil"/>
            </w:tcBorders>
            <w:vAlign w:val="center"/>
          </w:tcPr>
          <w:p w:rsidR="00355BE4" w:rsidRPr="00A0213B" w:rsidRDefault="00355BE4" w:rsidP="00A0213B">
            <w:pPr>
              <w:spacing w:after="0" w:line="240" w:lineRule="auto"/>
              <w:jc w:val="center"/>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32,9</w:t>
            </w:r>
          </w:p>
        </w:tc>
        <w:tc>
          <w:tcPr>
            <w:tcW w:w="377" w:type="pct"/>
            <w:tcBorders>
              <w:bottom w:val="nil"/>
            </w:tcBorders>
            <w:vAlign w:val="center"/>
          </w:tcPr>
          <w:p w:rsidR="00355BE4" w:rsidRPr="00A0213B" w:rsidRDefault="00355BE4" w:rsidP="00A0213B">
            <w:pPr>
              <w:spacing w:after="0" w:line="240" w:lineRule="auto"/>
              <w:jc w:val="center"/>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28,5</w:t>
            </w:r>
          </w:p>
        </w:tc>
        <w:tc>
          <w:tcPr>
            <w:tcW w:w="377" w:type="pct"/>
            <w:tcBorders>
              <w:bottom w:val="nil"/>
            </w:tcBorders>
            <w:vAlign w:val="center"/>
          </w:tcPr>
          <w:p w:rsidR="00355BE4" w:rsidRPr="00A0213B" w:rsidRDefault="00355BE4" w:rsidP="00A0213B">
            <w:pPr>
              <w:spacing w:after="0" w:line="240" w:lineRule="auto"/>
              <w:jc w:val="center"/>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31,3</w:t>
            </w:r>
          </w:p>
        </w:tc>
        <w:tc>
          <w:tcPr>
            <w:tcW w:w="377" w:type="pct"/>
            <w:tcBorders>
              <w:bottom w:val="nil"/>
            </w:tcBorders>
            <w:vAlign w:val="center"/>
          </w:tcPr>
          <w:p w:rsidR="00355BE4" w:rsidRPr="00A0213B" w:rsidRDefault="00355BE4" w:rsidP="00A0213B">
            <w:pPr>
              <w:spacing w:after="0" w:line="240" w:lineRule="auto"/>
              <w:jc w:val="center"/>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31,4</w:t>
            </w:r>
          </w:p>
        </w:tc>
        <w:tc>
          <w:tcPr>
            <w:tcW w:w="377" w:type="pct"/>
            <w:tcBorders>
              <w:bottom w:val="nil"/>
            </w:tcBorders>
            <w:vAlign w:val="center"/>
          </w:tcPr>
          <w:p w:rsidR="00355BE4" w:rsidRPr="00A0213B" w:rsidRDefault="00355BE4" w:rsidP="00A0213B">
            <w:pPr>
              <w:spacing w:after="0" w:line="240" w:lineRule="auto"/>
              <w:jc w:val="center"/>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34,4</w:t>
            </w:r>
          </w:p>
        </w:tc>
        <w:tc>
          <w:tcPr>
            <w:tcW w:w="377" w:type="pct"/>
            <w:tcBorders>
              <w:bottom w:val="nil"/>
            </w:tcBorders>
            <w:vAlign w:val="center"/>
          </w:tcPr>
          <w:p w:rsidR="00355BE4" w:rsidRPr="00A0213B" w:rsidRDefault="00355BE4" w:rsidP="00A0213B">
            <w:pPr>
              <w:spacing w:after="0" w:line="240" w:lineRule="auto"/>
              <w:jc w:val="center"/>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36,5</w:t>
            </w:r>
          </w:p>
        </w:tc>
        <w:tc>
          <w:tcPr>
            <w:tcW w:w="377" w:type="pct"/>
            <w:tcBorders>
              <w:bottom w:val="nil"/>
            </w:tcBorders>
            <w:vAlign w:val="center"/>
          </w:tcPr>
          <w:p w:rsidR="00355BE4" w:rsidRPr="00A0213B" w:rsidRDefault="00355BE4" w:rsidP="00A0213B">
            <w:pPr>
              <w:spacing w:after="0" w:line="240" w:lineRule="auto"/>
              <w:jc w:val="center"/>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31,3</w:t>
            </w:r>
          </w:p>
        </w:tc>
        <w:tc>
          <w:tcPr>
            <w:tcW w:w="377" w:type="pct"/>
            <w:tcBorders>
              <w:bottom w:val="nil"/>
            </w:tcBorders>
            <w:vAlign w:val="center"/>
          </w:tcPr>
          <w:p w:rsidR="00355BE4" w:rsidRPr="00A0213B" w:rsidRDefault="00355BE4" w:rsidP="00A0213B">
            <w:pPr>
              <w:spacing w:after="0" w:line="240" w:lineRule="auto"/>
              <w:jc w:val="center"/>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31,3</w:t>
            </w:r>
          </w:p>
        </w:tc>
      </w:tr>
      <w:tr w:rsidR="00355BE4" w:rsidRPr="00A0213B" w:rsidTr="00A0213B">
        <w:trPr>
          <w:trHeight w:val="179"/>
        </w:trPr>
        <w:tc>
          <w:tcPr>
            <w:tcW w:w="5000" w:type="pct"/>
            <w:gridSpan w:val="12"/>
            <w:tcBorders>
              <w:top w:val="nil"/>
              <w:bottom w:val="nil"/>
            </w:tcBorders>
            <w:shd w:val="clear" w:color="auto" w:fill="BFBFBF" w:themeFill="background1" w:themeFillShade="BF"/>
            <w:vAlign w:val="center"/>
          </w:tcPr>
          <w:p w:rsidR="00355BE4" w:rsidRPr="00A0213B" w:rsidRDefault="00355BE4" w:rsidP="00355BE4">
            <w:pPr>
              <w:spacing w:after="0" w:line="240" w:lineRule="auto"/>
              <w:rPr>
                <w:rFonts w:ascii="Cambria" w:eastAsia="Times New Roman" w:hAnsi="Cambria" w:cs="Times New Roman"/>
                <w:sz w:val="19"/>
                <w:szCs w:val="19"/>
                <w:lang w:eastAsia="hr-HR"/>
              </w:rPr>
            </w:pPr>
            <w:r w:rsidRPr="00A0213B">
              <w:rPr>
                <w:rFonts w:ascii="Cambria" w:eastAsia="Times New Roman" w:hAnsi="Cambria" w:cs="Times New Roman"/>
                <w:b/>
                <w:sz w:val="19"/>
                <w:szCs w:val="19"/>
                <w:lang w:eastAsia="hr-HR"/>
              </w:rPr>
              <w:t>Stopa rizika od siromaštva prema najčešćem statusu u aktivnosti i spolu</w:t>
            </w:r>
          </w:p>
        </w:tc>
      </w:tr>
      <w:tr w:rsidR="00A0213B" w:rsidRPr="00A0213B" w:rsidTr="00A0213B">
        <w:tc>
          <w:tcPr>
            <w:tcW w:w="858" w:type="pct"/>
            <w:tcBorders>
              <w:top w:val="nil"/>
            </w:tcBorders>
            <w:vAlign w:val="center"/>
          </w:tcPr>
          <w:p w:rsidR="00355BE4" w:rsidRPr="00A0213B" w:rsidRDefault="00355BE4" w:rsidP="00355BE4">
            <w:pPr>
              <w:spacing w:after="0" w:line="240" w:lineRule="auto"/>
              <w:jc w:val="both"/>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Zaposlenici</w:t>
            </w:r>
          </w:p>
        </w:tc>
        <w:tc>
          <w:tcPr>
            <w:tcW w:w="376" w:type="pct"/>
            <w:tcBorders>
              <w:top w:val="nil"/>
            </w:tcBorders>
            <w:vAlign w:val="center"/>
          </w:tcPr>
          <w:p w:rsidR="00355BE4" w:rsidRPr="00A0213B" w:rsidRDefault="00355BE4" w:rsidP="00A0213B">
            <w:pPr>
              <w:spacing w:after="0" w:line="240" w:lineRule="auto"/>
              <w:jc w:val="center"/>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5,2</w:t>
            </w:r>
          </w:p>
        </w:tc>
        <w:tc>
          <w:tcPr>
            <w:tcW w:w="377" w:type="pct"/>
            <w:tcBorders>
              <w:top w:val="nil"/>
            </w:tcBorders>
            <w:vAlign w:val="center"/>
          </w:tcPr>
          <w:p w:rsidR="00355BE4" w:rsidRPr="00A0213B" w:rsidRDefault="00355BE4" w:rsidP="00A0213B">
            <w:pPr>
              <w:spacing w:after="0" w:line="240" w:lineRule="auto"/>
              <w:jc w:val="center"/>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5,8</w:t>
            </w:r>
          </w:p>
        </w:tc>
        <w:tc>
          <w:tcPr>
            <w:tcW w:w="377" w:type="pct"/>
            <w:tcBorders>
              <w:top w:val="nil"/>
            </w:tcBorders>
            <w:vAlign w:val="center"/>
          </w:tcPr>
          <w:p w:rsidR="00355BE4" w:rsidRPr="00A0213B" w:rsidRDefault="00355BE4" w:rsidP="00A0213B">
            <w:pPr>
              <w:spacing w:after="0" w:line="240" w:lineRule="auto"/>
              <w:jc w:val="center"/>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5,2</w:t>
            </w:r>
          </w:p>
        </w:tc>
        <w:tc>
          <w:tcPr>
            <w:tcW w:w="377" w:type="pct"/>
            <w:tcBorders>
              <w:top w:val="nil"/>
            </w:tcBorders>
            <w:vAlign w:val="center"/>
          </w:tcPr>
          <w:p w:rsidR="00355BE4" w:rsidRPr="00A0213B" w:rsidRDefault="00355BE4" w:rsidP="00A0213B">
            <w:pPr>
              <w:spacing w:after="0" w:line="240" w:lineRule="auto"/>
              <w:jc w:val="center"/>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4,4</w:t>
            </w:r>
          </w:p>
        </w:tc>
        <w:tc>
          <w:tcPr>
            <w:tcW w:w="377" w:type="pct"/>
            <w:tcBorders>
              <w:top w:val="nil"/>
            </w:tcBorders>
            <w:vAlign w:val="center"/>
          </w:tcPr>
          <w:p w:rsidR="00355BE4" w:rsidRPr="00A0213B" w:rsidRDefault="00355BE4" w:rsidP="00A0213B">
            <w:pPr>
              <w:spacing w:after="0" w:line="240" w:lineRule="auto"/>
              <w:jc w:val="center"/>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3,9</w:t>
            </w:r>
          </w:p>
        </w:tc>
        <w:tc>
          <w:tcPr>
            <w:tcW w:w="377" w:type="pct"/>
            <w:tcBorders>
              <w:top w:val="nil"/>
            </w:tcBorders>
            <w:vAlign w:val="center"/>
          </w:tcPr>
          <w:p w:rsidR="00355BE4" w:rsidRPr="00A0213B" w:rsidRDefault="00355BE4" w:rsidP="00A0213B">
            <w:pPr>
              <w:spacing w:after="0" w:line="240" w:lineRule="auto"/>
              <w:jc w:val="center"/>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2,8</w:t>
            </w:r>
          </w:p>
        </w:tc>
        <w:tc>
          <w:tcPr>
            <w:tcW w:w="377" w:type="pct"/>
            <w:tcBorders>
              <w:top w:val="nil"/>
            </w:tcBorders>
            <w:vAlign w:val="center"/>
          </w:tcPr>
          <w:p w:rsidR="00355BE4" w:rsidRPr="00A0213B" w:rsidRDefault="00355BE4" w:rsidP="00A0213B">
            <w:pPr>
              <w:spacing w:after="0" w:line="240" w:lineRule="auto"/>
              <w:jc w:val="center"/>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4,1</w:t>
            </w:r>
          </w:p>
        </w:tc>
        <w:tc>
          <w:tcPr>
            <w:tcW w:w="377" w:type="pct"/>
            <w:tcBorders>
              <w:top w:val="nil"/>
            </w:tcBorders>
            <w:vAlign w:val="center"/>
          </w:tcPr>
          <w:p w:rsidR="00355BE4" w:rsidRPr="00A0213B" w:rsidRDefault="00355BE4" w:rsidP="00A0213B">
            <w:pPr>
              <w:spacing w:after="0" w:line="240" w:lineRule="auto"/>
              <w:jc w:val="center"/>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3,7</w:t>
            </w:r>
          </w:p>
        </w:tc>
        <w:tc>
          <w:tcPr>
            <w:tcW w:w="377" w:type="pct"/>
            <w:tcBorders>
              <w:top w:val="nil"/>
            </w:tcBorders>
            <w:vAlign w:val="center"/>
          </w:tcPr>
          <w:p w:rsidR="00355BE4" w:rsidRPr="00A0213B" w:rsidRDefault="00355BE4" w:rsidP="00A0213B">
            <w:pPr>
              <w:spacing w:after="0" w:line="240" w:lineRule="auto"/>
              <w:jc w:val="center"/>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4,4</w:t>
            </w:r>
          </w:p>
        </w:tc>
        <w:tc>
          <w:tcPr>
            <w:tcW w:w="377" w:type="pct"/>
            <w:tcBorders>
              <w:top w:val="nil"/>
            </w:tcBorders>
            <w:vAlign w:val="center"/>
          </w:tcPr>
          <w:p w:rsidR="00355BE4" w:rsidRPr="00A0213B" w:rsidRDefault="00355BE4" w:rsidP="00A0213B">
            <w:pPr>
              <w:spacing w:after="0" w:line="240" w:lineRule="auto"/>
              <w:jc w:val="center"/>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5,0</w:t>
            </w:r>
          </w:p>
        </w:tc>
        <w:tc>
          <w:tcPr>
            <w:tcW w:w="377" w:type="pct"/>
            <w:tcBorders>
              <w:top w:val="nil"/>
            </w:tcBorders>
            <w:vAlign w:val="center"/>
          </w:tcPr>
          <w:p w:rsidR="00355BE4" w:rsidRPr="00A0213B" w:rsidRDefault="00355BE4" w:rsidP="00A0213B">
            <w:pPr>
              <w:spacing w:after="0" w:line="240" w:lineRule="auto"/>
              <w:jc w:val="center"/>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5,3</w:t>
            </w:r>
          </w:p>
        </w:tc>
      </w:tr>
      <w:tr w:rsidR="00A0213B" w:rsidRPr="00A0213B" w:rsidTr="00A0213B">
        <w:tc>
          <w:tcPr>
            <w:tcW w:w="858" w:type="pct"/>
            <w:vAlign w:val="center"/>
          </w:tcPr>
          <w:p w:rsidR="00355BE4" w:rsidRPr="00A0213B" w:rsidRDefault="00355BE4" w:rsidP="00355BE4">
            <w:pPr>
              <w:spacing w:after="0" w:line="240" w:lineRule="auto"/>
              <w:ind w:left="284"/>
              <w:jc w:val="both"/>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 xml:space="preserve"> - M</w:t>
            </w:r>
          </w:p>
        </w:tc>
        <w:tc>
          <w:tcPr>
            <w:tcW w:w="376" w:type="pct"/>
            <w:vAlign w:val="center"/>
          </w:tcPr>
          <w:p w:rsidR="00355BE4" w:rsidRPr="00A0213B" w:rsidRDefault="00355BE4" w:rsidP="00A0213B">
            <w:pPr>
              <w:spacing w:after="0" w:line="240" w:lineRule="auto"/>
              <w:jc w:val="center"/>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6,0</w:t>
            </w:r>
          </w:p>
        </w:tc>
        <w:tc>
          <w:tcPr>
            <w:tcW w:w="377" w:type="pct"/>
            <w:vAlign w:val="center"/>
          </w:tcPr>
          <w:p w:rsidR="00355BE4" w:rsidRPr="00A0213B" w:rsidRDefault="00355BE4" w:rsidP="00A0213B">
            <w:pPr>
              <w:spacing w:after="0" w:line="240" w:lineRule="auto"/>
              <w:jc w:val="center"/>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6,6</w:t>
            </w:r>
          </w:p>
        </w:tc>
        <w:tc>
          <w:tcPr>
            <w:tcW w:w="377" w:type="pct"/>
            <w:vAlign w:val="center"/>
          </w:tcPr>
          <w:p w:rsidR="00355BE4" w:rsidRPr="00A0213B" w:rsidRDefault="00355BE4" w:rsidP="00A0213B">
            <w:pPr>
              <w:spacing w:after="0" w:line="240" w:lineRule="auto"/>
              <w:jc w:val="center"/>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6,0</w:t>
            </w:r>
          </w:p>
        </w:tc>
        <w:tc>
          <w:tcPr>
            <w:tcW w:w="377" w:type="pct"/>
            <w:vAlign w:val="center"/>
          </w:tcPr>
          <w:p w:rsidR="00355BE4" w:rsidRPr="00A0213B" w:rsidRDefault="00355BE4" w:rsidP="00A0213B">
            <w:pPr>
              <w:spacing w:after="0" w:line="240" w:lineRule="auto"/>
              <w:jc w:val="center"/>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4,5</w:t>
            </w:r>
          </w:p>
        </w:tc>
        <w:tc>
          <w:tcPr>
            <w:tcW w:w="377" w:type="pct"/>
            <w:vAlign w:val="center"/>
          </w:tcPr>
          <w:p w:rsidR="00355BE4" w:rsidRPr="00A0213B" w:rsidRDefault="00355BE4" w:rsidP="00A0213B">
            <w:pPr>
              <w:spacing w:after="0" w:line="240" w:lineRule="auto"/>
              <w:jc w:val="center"/>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5,0</w:t>
            </w:r>
          </w:p>
        </w:tc>
        <w:tc>
          <w:tcPr>
            <w:tcW w:w="377" w:type="pct"/>
            <w:vAlign w:val="center"/>
          </w:tcPr>
          <w:p w:rsidR="00355BE4" w:rsidRPr="00A0213B" w:rsidRDefault="00355BE4" w:rsidP="00A0213B">
            <w:pPr>
              <w:spacing w:after="0" w:line="240" w:lineRule="auto"/>
              <w:jc w:val="center"/>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(3,3)</w:t>
            </w:r>
          </w:p>
        </w:tc>
        <w:tc>
          <w:tcPr>
            <w:tcW w:w="377" w:type="pct"/>
            <w:vAlign w:val="center"/>
          </w:tcPr>
          <w:p w:rsidR="00355BE4" w:rsidRPr="00A0213B" w:rsidRDefault="00355BE4" w:rsidP="00A0213B">
            <w:pPr>
              <w:spacing w:after="0" w:line="240" w:lineRule="auto"/>
              <w:jc w:val="center"/>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5,0</w:t>
            </w:r>
          </w:p>
        </w:tc>
        <w:tc>
          <w:tcPr>
            <w:tcW w:w="377" w:type="pct"/>
            <w:vAlign w:val="center"/>
          </w:tcPr>
          <w:p w:rsidR="00355BE4" w:rsidRPr="00A0213B" w:rsidRDefault="00355BE4" w:rsidP="00A0213B">
            <w:pPr>
              <w:spacing w:after="0" w:line="240" w:lineRule="auto"/>
              <w:jc w:val="center"/>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4,8</w:t>
            </w:r>
          </w:p>
        </w:tc>
        <w:tc>
          <w:tcPr>
            <w:tcW w:w="377" w:type="pct"/>
            <w:vAlign w:val="center"/>
          </w:tcPr>
          <w:p w:rsidR="00355BE4" w:rsidRPr="00A0213B" w:rsidRDefault="00355BE4" w:rsidP="00A0213B">
            <w:pPr>
              <w:spacing w:after="0" w:line="240" w:lineRule="auto"/>
              <w:jc w:val="center"/>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5,7</w:t>
            </w:r>
          </w:p>
        </w:tc>
        <w:tc>
          <w:tcPr>
            <w:tcW w:w="377" w:type="pct"/>
            <w:vAlign w:val="center"/>
          </w:tcPr>
          <w:p w:rsidR="00355BE4" w:rsidRPr="00A0213B" w:rsidRDefault="00355BE4" w:rsidP="00A0213B">
            <w:pPr>
              <w:spacing w:after="0" w:line="240" w:lineRule="auto"/>
              <w:jc w:val="center"/>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6,4</w:t>
            </w:r>
          </w:p>
        </w:tc>
        <w:tc>
          <w:tcPr>
            <w:tcW w:w="377" w:type="pct"/>
            <w:vAlign w:val="center"/>
          </w:tcPr>
          <w:p w:rsidR="00355BE4" w:rsidRPr="00A0213B" w:rsidRDefault="00355BE4" w:rsidP="00A0213B">
            <w:pPr>
              <w:spacing w:after="0" w:line="240" w:lineRule="auto"/>
              <w:jc w:val="center"/>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6,2</w:t>
            </w:r>
          </w:p>
        </w:tc>
      </w:tr>
      <w:tr w:rsidR="00A0213B" w:rsidRPr="00A0213B" w:rsidTr="00A0213B">
        <w:tc>
          <w:tcPr>
            <w:tcW w:w="858" w:type="pct"/>
            <w:vAlign w:val="center"/>
          </w:tcPr>
          <w:p w:rsidR="00355BE4" w:rsidRPr="00A0213B" w:rsidRDefault="00355BE4" w:rsidP="00355BE4">
            <w:pPr>
              <w:spacing w:after="0" w:line="240" w:lineRule="auto"/>
              <w:ind w:left="284"/>
              <w:jc w:val="both"/>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 xml:space="preserve"> - Ž</w:t>
            </w:r>
          </w:p>
        </w:tc>
        <w:tc>
          <w:tcPr>
            <w:tcW w:w="376" w:type="pct"/>
            <w:vAlign w:val="center"/>
          </w:tcPr>
          <w:p w:rsidR="00355BE4" w:rsidRPr="00A0213B" w:rsidRDefault="00355BE4" w:rsidP="00A0213B">
            <w:pPr>
              <w:spacing w:after="0" w:line="240" w:lineRule="auto"/>
              <w:jc w:val="center"/>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4,1</w:t>
            </w:r>
          </w:p>
        </w:tc>
        <w:tc>
          <w:tcPr>
            <w:tcW w:w="377" w:type="pct"/>
            <w:vAlign w:val="center"/>
          </w:tcPr>
          <w:p w:rsidR="00355BE4" w:rsidRPr="00A0213B" w:rsidRDefault="00355BE4" w:rsidP="00A0213B">
            <w:pPr>
              <w:spacing w:after="0" w:line="240" w:lineRule="auto"/>
              <w:jc w:val="center"/>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4,9</w:t>
            </w:r>
          </w:p>
        </w:tc>
        <w:tc>
          <w:tcPr>
            <w:tcW w:w="377" w:type="pct"/>
            <w:vAlign w:val="center"/>
          </w:tcPr>
          <w:p w:rsidR="00355BE4" w:rsidRPr="00A0213B" w:rsidRDefault="00355BE4" w:rsidP="00A0213B">
            <w:pPr>
              <w:spacing w:after="0" w:line="240" w:lineRule="auto"/>
              <w:jc w:val="center"/>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(4,3)</w:t>
            </w:r>
          </w:p>
        </w:tc>
        <w:tc>
          <w:tcPr>
            <w:tcW w:w="377" w:type="pct"/>
            <w:vAlign w:val="center"/>
          </w:tcPr>
          <w:p w:rsidR="00355BE4" w:rsidRPr="00A0213B" w:rsidRDefault="00355BE4" w:rsidP="00A0213B">
            <w:pPr>
              <w:spacing w:after="0" w:line="240" w:lineRule="auto"/>
              <w:jc w:val="center"/>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(4,3)</w:t>
            </w:r>
          </w:p>
        </w:tc>
        <w:tc>
          <w:tcPr>
            <w:tcW w:w="377" w:type="pct"/>
            <w:vAlign w:val="center"/>
          </w:tcPr>
          <w:p w:rsidR="00355BE4" w:rsidRPr="00A0213B" w:rsidRDefault="00355BE4" w:rsidP="00A0213B">
            <w:pPr>
              <w:spacing w:after="0" w:line="240" w:lineRule="auto"/>
              <w:jc w:val="center"/>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(2,7)</w:t>
            </w:r>
          </w:p>
        </w:tc>
        <w:tc>
          <w:tcPr>
            <w:tcW w:w="377" w:type="pct"/>
            <w:vAlign w:val="center"/>
          </w:tcPr>
          <w:p w:rsidR="00355BE4" w:rsidRPr="00A0213B" w:rsidRDefault="00355BE4" w:rsidP="00A0213B">
            <w:pPr>
              <w:spacing w:after="0" w:line="240" w:lineRule="auto"/>
              <w:jc w:val="center"/>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(2,1)</w:t>
            </w:r>
          </w:p>
        </w:tc>
        <w:tc>
          <w:tcPr>
            <w:tcW w:w="377" w:type="pct"/>
            <w:vAlign w:val="center"/>
          </w:tcPr>
          <w:p w:rsidR="00355BE4" w:rsidRPr="00A0213B" w:rsidRDefault="00355BE4" w:rsidP="00A0213B">
            <w:pPr>
              <w:spacing w:after="0" w:line="240" w:lineRule="auto"/>
              <w:jc w:val="center"/>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(3,1)</w:t>
            </w:r>
          </w:p>
        </w:tc>
        <w:tc>
          <w:tcPr>
            <w:tcW w:w="377" w:type="pct"/>
            <w:vAlign w:val="center"/>
          </w:tcPr>
          <w:p w:rsidR="00355BE4" w:rsidRPr="00A0213B" w:rsidRDefault="00355BE4" w:rsidP="00A0213B">
            <w:pPr>
              <w:spacing w:after="0" w:line="240" w:lineRule="auto"/>
              <w:jc w:val="center"/>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(2,4)</w:t>
            </w:r>
          </w:p>
        </w:tc>
        <w:tc>
          <w:tcPr>
            <w:tcW w:w="377" w:type="pct"/>
            <w:vAlign w:val="center"/>
          </w:tcPr>
          <w:p w:rsidR="00355BE4" w:rsidRPr="00A0213B" w:rsidRDefault="00355BE4" w:rsidP="00A0213B">
            <w:pPr>
              <w:spacing w:after="0" w:line="240" w:lineRule="auto"/>
              <w:jc w:val="center"/>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(2,7)</w:t>
            </w:r>
          </w:p>
        </w:tc>
        <w:tc>
          <w:tcPr>
            <w:tcW w:w="377" w:type="pct"/>
            <w:vAlign w:val="center"/>
          </w:tcPr>
          <w:p w:rsidR="00355BE4" w:rsidRPr="00A0213B" w:rsidRDefault="00355BE4" w:rsidP="00A0213B">
            <w:pPr>
              <w:spacing w:after="0" w:line="240" w:lineRule="auto"/>
              <w:jc w:val="center"/>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3,5</w:t>
            </w:r>
          </w:p>
        </w:tc>
        <w:tc>
          <w:tcPr>
            <w:tcW w:w="377" w:type="pct"/>
            <w:vAlign w:val="center"/>
          </w:tcPr>
          <w:p w:rsidR="00355BE4" w:rsidRPr="00A0213B" w:rsidRDefault="00355BE4" w:rsidP="00A0213B">
            <w:pPr>
              <w:spacing w:after="0" w:line="240" w:lineRule="auto"/>
              <w:jc w:val="center"/>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4,3</w:t>
            </w:r>
          </w:p>
        </w:tc>
      </w:tr>
      <w:tr w:rsidR="00A0213B" w:rsidRPr="00A0213B" w:rsidTr="00A0213B">
        <w:tc>
          <w:tcPr>
            <w:tcW w:w="858" w:type="pct"/>
            <w:vAlign w:val="center"/>
          </w:tcPr>
          <w:p w:rsidR="00355BE4" w:rsidRPr="00A0213B" w:rsidRDefault="00355BE4" w:rsidP="00355BE4">
            <w:pPr>
              <w:spacing w:after="0" w:line="240" w:lineRule="auto"/>
              <w:jc w:val="both"/>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Samozaposleni</w:t>
            </w:r>
          </w:p>
        </w:tc>
        <w:tc>
          <w:tcPr>
            <w:tcW w:w="376" w:type="pct"/>
            <w:vAlign w:val="center"/>
          </w:tcPr>
          <w:p w:rsidR="00355BE4" w:rsidRPr="00A0213B" w:rsidRDefault="00355BE4" w:rsidP="00A0213B">
            <w:pPr>
              <w:spacing w:after="0" w:line="240" w:lineRule="auto"/>
              <w:jc w:val="center"/>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20,1</w:t>
            </w:r>
          </w:p>
        </w:tc>
        <w:tc>
          <w:tcPr>
            <w:tcW w:w="377" w:type="pct"/>
            <w:vAlign w:val="center"/>
          </w:tcPr>
          <w:p w:rsidR="00355BE4" w:rsidRPr="00A0213B" w:rsidRDefault="00355BE4" w:rsidP="00A0213B">
            <w:pPr>
              <w:spacing w:after="0" w:line="240" w:lineRule="auto"/>
              <w:jc w:val="center"/>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19,0</w:t>
            </w:r>
          </w:p>
        </w:tc>
        <w:tc>
          <w:tcPr>
            <w:tcW w:w="377" w:type="pct"/>
            <w:vAlign w:val="center"/>
          </w:tcPr>
          <w:p w:rsidR="00355BE4" w:rsidRPr="00A0213B" w:rsidRDefault="00355BE4" w:rsidP="00A0213B">
            <w:pPr>
              <w:spacing w:after="0" w:line="240" w:lineRule="auto"/>
              <w:jc w:val="center"/>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18,4</w:t>
            </w:r>
          </w:p>
        </w:tc>
        <w:tc>
          <w:tcPr>
            <w:tcW w:w="377" w:type="pct"/>
            <w:vAlign w:val="center"/>
          </w:tcPr>
          <w:p w:rsidR="00355BE4" w:rsidRPr="00A0213B" w:rsidRDefault="00355BE4" w:rsidP="00A0213B">
            <w:pPr>
              <w:spacing w:after="0" w:line="240" w:lineRule="auto"/>
              <w:jc w:val="center"/>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22,6</w:t>
            </w:r>
          </w:p>
        </w:tc>
        <w:tc>
          <w:tcPr>
            <w:tcW w:w="377" w:type="pct"/>
            <w:vAlign w:val="center"/>
          </w:tcPr>
          <w:p w:rsidR="00355BE4" w:rsidRPr="00A0213B" w:rsidRDefault="00355BE4" w:rsidP="00A0213B">
            <w:pPr>
              <w:spacing w:after="0" w:line="240" w:lineRule="auto"/>
              <w:jc w:val="center"/>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19,7</w:t>
            </w:r>
          </w:p>
        </w:tc>
        <w:tc>
          <w:tcPr>
            <w:tcW w:w="377" w:type="pct"/>
            <w:vAlign w:val="center"/>
          </w:tcPr>
          <w:p w:rsidR="00355BE4" w:rsidRPr="00A0213B" w:rsidRDefault="00355BE4" w:rsidP="00A0213B">
            <w:pPr>
              <w:spacing w:after="0" w:line="240" w:lineRule="auto"/>
              <w:jc w:val="center"/>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18,5</w:t>
            </w:r>
          </w:p>
        </w:tc>
        <w:tc>
          <w:tcPr>
            <w:tcW w:w="377" w:type="pct"/>
            <w:vAlign w:val="center"/>
          </w:tcPr>
          <w:p w:rsidR="00355BE4" w:rsidRPr="00A0213B" w:rsidRDefault="00355BE4" w:rsidP="00A0213B">
            <w:pPr>
              <w:spacing w:after="0" w:line="240" w:lineRule="auto"/>
              <w:jc w:val="center"/>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17,9</w:t>
            </w:r>
          </w:p>
        </w:tc>
        <w:tc>
          <w:tcPr>
            <w:tcW w:w="377" w:type="pct"/>
            <w:vAlign w:val="center"/>
          </w:tcPr>
          <w:p w:rsidR="00355BE4" w:rsidRPr="00A0213B" w:rsidRDefault="00355BE4" w:rsidP="00A0213B">
            <w:pPr>
              <w:spacing w:after="0" w:line="240" w:lineRule="auto"/>
              <w:jc w:val="center"/>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22,3</w:t>
            </w:r>
          </w:p>
        </w:tc>
        <w:tc>
          <w:tcPr>
            <w:tcW w:w="377" w:type="pct"/>
            <w:vAlign w:val="center"/>
          </w:tcPr>
          <w:p w:rsidR="00355BE4" w:rsidRPr="00A0213B" w:rsidRDefault="00355BE4" w:rsidP="00A0213B">
            <w:pPr>
              <w:spacing w:after="0" w:line="240" w:lineRule="auto"/>
              <w:jc w:val="center"/>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19,5</w:t>
            </w:r>
          </w:p>
        </w:tc>
        <w:tc>
          <w:tcPr>
            <w:tcW w:w="377" w:type="pct"/>
            <w:vAlign w:val="center"/>
          </w:tcPr>
          <w:p w:rsidR="00355BE4" w:rsidRPr="00A0213B" w:rsidRDefault="00355BE4" w:rsidP="00A0213B">
            <w:pPr>
              <w:spacing w:after="0" w:line="240" w:lineRule="auto"/>
              <w:jc w:val="center"/>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12,7</w:t>
            </w:r>
          </w:p>
        </w:tc>
        <w:tc>
          <w:tcPr>
            <w:tcW w:w="377" w:type="pct"/>
            <w:vAlign w:val="center"/>
          </w:tcPr>
          <w:p w:rsidR="00355BE4" w:rsidRPr="00A0213B" w:rsidRDefault="00355BE4" w:rsidP="00A0213B">
            <w:pPr>
              <w:spacing w:after="0" w:line="240" w:lineRule="auto"/>
              <w:jc w:val="center"/>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17,6</w:t>
            </w:r>
          </w:p>
        </w:tc>
      </w:tr>
      <w:tr w:rsidR="00A0213B" w:rsidRPr="00A0213B" w:rsidTr="00A0213B">
        <w:tc>
          <w:tcPr>
            <w:tcW w:w="858" w:type="pct"/>
            <w:vAlign w:val="center"/>
          </w:tcPr>
          <w:p w:rsidR="00355BE4" w:rsidRPr="00A0213B" w:rsidRDefault="00355BE4" w:rsidP="00355BE4">
            <w:pPr>
              <w:spacing w:after="0" w:line="240" w:lineRule="auto"/>
              <w:ind w:left="284"/>
              <w:jc w:val="both"/>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 xml:space="preserve"> - M</w:t>
            </w:r>
          </w:p>
        </w:tc>
        <w:tc>
          <w:tcPr>
            <w:tcW w:w="376" w:type="pct"/>
            <w:vAlign w:val="center"/>
          </w:tcPr>
          <w:p w:rsidR="00355BE4" w:rsidRPr="00A0213B" w:rsidRDefault="00355BE4" w:rsidP="00A0213B">
            <w:pPr>
              <w:spacing w:after="0" w:line="240" w:lineRule="auto"/>
              <w:jc w:val="center"/>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20,0</w:t>
            </w:r>
          </w:p>
        </w:tc>
        <w:tc>
          <w:tcPr>
            <w:tcW w:w="377" w:type="pct"/>
            <w:vAlign w:val="center"/>
          </w:tcPr>
          <w:p w:rsidR="00355BE4" w:rsidRPr="00A0213B" w:rsidRDefault="00355BE4" w:rsidP="00A0213B">
            <w:pPr>
              <w:spacing w:after="0" w:line="240" w:lineRule="auto"/>
              <w:jc w:val="center"/>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17,3</w:t>
            </w:r>
          </w:p>
        </w:tc>
        <w:tc>
          <w:tcPr>
            <w:tcW w:w="377" w:type="pct"/>
            <w:vAlign w:val="center"/>
          </w:tcPr>
          <w:p w:rsidR="00355BE4" w:rsidRPr="00A0213B" w:rsidRDefault="00355BE4" w:rsidP="00A0213B">
            <w:pPr>
              <w:spacing w:after="0" w:line="240" w:lineRule="auto"/>
              <w:jc w:val="center"/>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16,8</w:t>
            </w:r>
          </w:p>
        </w:tc>
        <w:tc>
          <w:tcPr>
            <w:tcW w:w="377" w:type="pct"/>
            <w:vAlign w:val="center"/>
          </w:tcPr>
          <w:p w:rsidR="00355BE4" w:rsidRPr="00A0213B" w:rsidRDefault="00355BE4" w:rsidP="00A0213B">
            <w:pPr>
              <w:spacing w:after="0" w:line="240" w:lineRule="auto"/>
              <w:jc w:val="center"/>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21,7</w:t>
            </w:r>
          </w:p>
        </w:tc>
        <w:tc>
          <w:tcPr>
            <w:tcW w:w="377" w:type="pct"/>
            <w:vAlign w:val="center"/>
          </w:tcPr>
          <w:p w:rsidR="00355BE4" w:rsidRPr="00A0213B" w:rsidRDefault="00355BE4" w:rsidP="00A0213B">
            <w:pPr>
              <w:spacing w:after="0" w:line="240" w:lineRule="auto"/>
              <w:jc w:val="center"/>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20,3</w:t>
            </w:r>
          </w:p>
        </w:tc>
        <w:tc>
          <w:tcPr>
            <w:tcW w:w="377" w:type="pct"/>
            <w:vAlign w:val="center"/>
          </w:tcPr>
          <w:p w:rsidR="00355BE4" w:rsidRPr="00A0213B" w:rsidRDefault="00355BE4" w:rsidP="00A0213B">
            <w:pPr>
              <w:spacing w:after="0" w:line="240" w:lineRule="auto"/>
              <w:jc w:val="center"/>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18,6</w:t>
            </w:r>
          </w:p>
        </w:tc>
        <w:tc>
          <w:tcPr>
            <w:tcW w:w="377" w:type="pct"/>
            <w:vAlign w:val="center"/>
          </w:tcPr>
          <w:p w:rsidR="00355BE4" w:rsidRPr="00A0213B" w:rsidRDefault="00355BE4" w:rsidP="00A0213B">
            <w:pPr>
              <w:spacing w:after="0" w:line="240" w:lineRule="auto"/>
              <w:jc w:val="center"/>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18,6</w:t>
            </w:r>
          </w:p>
        </w:tc>
        <w:tc>
          <w:tcPr>
            <w:tcW w:w="377" w:type="pct"/>
            <w:vAlign w:val="center"/>
          </w:tcPr>
          <w:p w:rsidR="00355BE4" w:rsidRPr="00A0213B" w:rsidRDefault="00355BE4" w:rsidP="00A0213B">
            <w:pPr>
              <w:spacing w:after="0" w:line="240" w:lineRule="auto"/>
              <w:jc w:val="center"/>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20,4</w:t>
            </w:r>
          </w:p>
        </w:tc>
        <w:tc>
          <w:tcPr>
            <w:tcW w:w="377" w:type="pct"/>
            <w:vAlign w:val="center"/>
          </w:tcPr>
          <w:p w:rsidR="00355BE4" w:rsidRPr="00A0213B" w:rsidRDefault="00355BE4" w:rsidP="00A0213B">
            <w:pPr>
              <w:spacing w:after="0" w:line="240" w:lineRule="auto"/>
              <w:jc w:val="center"/>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17,6</w:t>
            </w:r>
          </w:p>
        </w:tc>
        <w:tc>
          <w:tcPr>
            <w:tcW w:w="377" w:type="pct"/>
            <w:vAlign w:val="center"/>
          </w:tcPr>
          <w:p w:rsidR="00355BE4" w:rsidRPr="00A0213B" w:rsidRDefault="00355BE4" w:rsidP="00A0213B">
            <w:pPr>
              <w:spacing w:after="0" w:line="240" w:lineRule="auto"/>
              <w:ind w:right="-57"/>
              <w:jc w:val="center"/>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(11,9)</w:t>
            </w:r>
          </w:p>
        </w:tc>
        <w:tc>
          <w:tcPr>
            <w:tcW w:w="377" w:type="pct"/>
            <w:vAlign w:val="center"/>
          </w:tcPr>
          <w:p w:rsidR="00355BE4" w:rsidRPr="00A0213B" w:rsidRDefault="00355BE4" w:rsidP="00A0213B">
            <w:pPr>
              <w:spacing w:after="0" w:line="240" w:lineRule="auto"/>
              <w:jc w:val="center"/>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16,4</w:t>
            </w:r>
          </w:p>
        </w:tc>
      </w:tr>
      <w:tr w:rsidR="00A0213B" w:rsidRPr="00A0213B" w:rsidTr="00A0213B">
        <w:tc>
          <w:tcPr>
            <w:tcW w:w="858" w:type="pct"/>
            <w:vAlign w:val="center"/>
          </w:tcPr>
          <w:p w:rsidR="00355BE4" w:rsidRPr="00A0213B" w:rsidRDefault="00355BE4" w:rsidP="00355BE4">
            <w:pPr>
              <w:spacing w:after="0" w:line="240" w:lineRule="auto"/>
              <w:ind w:left="284"/>
              <w:jc w:val="both"/>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 xml:space="preserve"> - Ž</w:t>
            </w:r>
          </w:p>
        </w:tc>
        <w:tc>
          <w:tcPr>
            <w:tcW w:w="376" w:type="pct"/>
            <w:vAlign w:val="center"/>
          </w:tcPr>
          <w:p w:rsidR="00355BE4" w:rsidRPr="00A0213B" w:rsidRDefault="00355BE4" w:rsidP="00A0213B">
            <w:pPr>
              <w:spacing w:after="0" w:line="240" w:lineRule="auto"/>
              <w:jc w:val="center"/>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20,2</w:t>
            </w:r>
          </w:p>
        </w:tc>
        <w:tc>
          <w:tcPr>
            <w:tcW w:w="377" w:type="pct"/>
            <w:vAlign w:val="center"/>
          </w:tcPr>
          <w:p w:rsidR="00355BE4" w:rsidRPr="00A0213B" w:rsidRDefault="00355BE4" w:rsidP="00A0213B">
            <w:pPr>
              <w:spacing w:after="0" w:line="240" w:lineRule="auto"/>
              <w:jc w:val="center"/>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21,0</w:t>
            </w:r>
          </w:p>
        </w:tc>
        <w:tc>
          <w:tcPr>
            <w:tcW w:w="377" w:type="pct"/>
            <w:vAlign w:val="center"/>
          </w:tcPr>
          <w:p w:rsidR="00355BE4" w:rsidRPr="00A0213B" w:rsidRDefault="00355BE4" w:rsidP="00A0213B">
            <w:pPr>
              <w:spacing w:after="0" w:line="240" w:lineRule="auto"/>
              <w:jc w:val="center"/>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20,1</w:t>
            </w:r>
          </w:p>
        </w:tc>
        <w:tc>
          <w:tcPr>
            <w:tcW w:w="377" w:type="pct"/>
            <w:vAlign w:val="center"/>
          </w:tcPr>
          <w:p w:rsidR="00355BE4" w:rsidRPr="00A0213B" w:rsidRDefault="00355BE4" w:rsidP="00A0213B">
            <w:pPr>
              <w:spacing w:after="0" w:line="240" w:lineRule="auto"/>
              <w:jc w:val="center"/>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23,8</w:t>
            </w:r>
          </w:p>
        </w:tc>
        <w:tc>
          <w:tcPr>
            <w:tcW w:w="377" w:type="pct"/>
            <w:vAlign w:val="center"/>
          </w:tcPr>
          <w:p w:rsidR="00355BE4" w:rsidRPr="00A0213B" w:rsidRDefault="00355BE4" w:rsidP="00A0213B">
            <w:pPr>
              <w:spacing w:after="0" w:line="240" w:lineRule="auto"/>
              <w:jc w:val="center"/>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19,1</w:t>
            </w:r>
          </w:p>
        </w:tc>
        <w:tc>
          <w:tcPr>
            <w:tcW w:w="377" w:type="pct"/>
            <w:vAlign w:val="center"/>
          </w:tcPr>
          <w:p w:rsidR="00355BE4" w:rsidRPr="00A0213B" w:rsidRDefault="00355BE4" w:rsidP="00A0213B">
            <w:pPr>
              <w:spacing w:after="0" w:line="240" w:lineRule="auto"/>
              <w:jc w:val="center"/>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18,4</w:t>
            </w:r>
          </w:p>
        </w:tc>
        <w:tc>
          <w:tcPr>
            <w:tcW w:w="377" w:type="pct"/>
            <w:vAlign w:val="center"/>
          </w:tcPr>
          <w:p w:rsidR="00355BE4" w:rsidRPr="00A0213B" w:rsidRDefault="00355BE4" w:rsidP="00A0213B">
            <w:pPr>
              <w:spacing w:after="0" w:line="240" w:lineRule="auto"/>
              <w:jc w:val="center"/>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16,9</w:t>
            </w:r>
          </w:p>
        </w:tc>
        <w:tc>
          <w:tcPr>
            <w:tcW w:w="377" w:type="pct"/>
            <w:vAlign w:val="center"/>
          </w:tcPr>
          <w:p w:rsidR="00355BE4" w:rsidRPr="00A0213B" w:rsidRDefault="00355BE4" w:rsidP="00A0213B">
            <w:pPr>
              <w:spacing w:after="0" w:line="240" w:lineRule="auto"/>
              <w:jc w:val="center"/>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24,6</w:t>
            </w:r>
          </w:p>
        </w:tc>
        <w:tc>
          <w:tcPr>
            <w:tcW w:w="377" w:type="pct"/>
            <w:vAlign w:val="center"/>
          </w:tcPr>
          <w:p w:rsidR="00355BE4" w:rsidRPr="00A0213B" w:rsidRDefault="00355BE4" w:rsidP="00A0213B">
            <w:pPr>
              <w:spacing w:after="0" w:line="240" w:lineRule="auto"/>
              <w:jc w:val="center"/>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21,4</w:t>
            </w:r>
          </w:p>
        </w:tc>
        <w:tc>
          <w:tcPr>
            <w:tcW w:w="377" w:type="pct"/>
            <w:vAlign w:val="center"/>
          </w:tcPr>
          <w:p w:rsidR="00355BE4" w:rsidRPr="00A0213B" w:rsidRDefault="00355BE4" w:rsidP="00A0213B">
            <w:pPr>
              <w:spacing w:after="0" w:line="240" w:lineRule="auto"/>
              <w:ind w:right="-57"/>
              <w:jc w:val="center"/>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(14,5)</w:t>
            </w:r>
          </w:p>
        </w:tc>
        <w:tc>
          <w:tcPr>
            <w:tcW w:w="377" w:type="pct"/>
            <w:vAlign w:val="center"/>
          </w:tcPr>
          <w:p w:rsidR="00355BE4" w:rsidRPr="00A0213B" w:rsidRDefault="00355BE4" w:rsidP="00A0213B">
            <w:pPr>
              <w:spacing w:after="0" w:line="240" w:lineRule="auto"/>
              <w:jc w:val="center"/>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20,4</w:t>
            </w:r>
          </w:p>
        </w:tc>
      </w:tr>
      <w:tr w:rsidR="00A0213B" w:rsidRPr="00A0213B" w:rsidTr="00A0213B">
        <w:tc>
          <w:tcPr>
            <w:tcW w:w="858" w:type="pct"/>
            <w:vAlign w:val="center"/>
          </w:tcPr>
          <w:p w:rsidR="00355BE4" w:rsidRPr="00A0213B" w:rsidRDefault="00355BE4" w:rsidP="00355BE4">
            <w:pPr>
              <w:spacing w:after="0" w:line="240" w:lineRule="auto"/>
              <w:jc w:val="both"/>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Nezaposleni</w:t>
            </w:r>
          </w:p>
        </w:tc>
        <w:tc>
          <w:tcPr>
            <w:tcW w:w="376" w:type="pct"/>
            <w:vAlign w:val="center"/>
          </w:tcPr>
          <w:p w:rsidR="00355BE4" w:rsidRPr="00A0213B" w:rsidRDefault="00355BE4" w:rsidP="00A0213B">
            <w:pPr>
              <w:spacing w:after="0" w:line="240" w:lineRule="auto"/>
              <w:jc w:val="center"/>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32,2</w:t>
            </w:r>
          </w:p>
        </w:tc>
        <w:tc>
          <w:tcPr>
            <w:tcW w:w="377" w:type="pct"/>
            <w:vAlign w:val="center"/>
          </w:tcPr>
          <w:p w:rsidR="00355BE4" w:rsidRPr="00A0213B" w:rsidRDefault="00355BE4" w:rsidP="00A0213B">
            <w:pPr>
              <w:spacing w:after="0" w:line="240" w:lineRule="auto"/>
              <w:jc w:val="center"/>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35,0</w:t>
            </w:r>
          </w:p>
        </w:tc>
        <w:tc>
          <w:tcPr>
            <w:tcW w:w="377" w:type="pct"/>
            <w:vAlign w:val="center"/>
          </w:tcPr>
          <w:p w:rsidR="00355BE4" w:rsidRPr="00A0213B" w:rsidRDefault="00355BE4" w:rsidP="00A0213B">
            <w:pPr>
              <w:spacing w:after="0" w:line="240" w:lineRule="auto"/>
              <w:jc w:val="center"/>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32,4</w:t>
            </w:r>
          </w:p>
        </w:tc>
        <w:tc>
          <w:tcPr>
            <w:tcW w:w="377" w:type="pct"/>
            <w:vAlign w:val="center"/>
          </w:tcPr>
          <w:p w:rsidR="00355BE4" w:rsidRPr="00A0213B" w:rsidRDefault="00355BE4" w:rsidP="00A0213B">
            <w:pPr>
              <w:spacing w:after="0" w:line="240" w:lineRule="auto"/>
              <w:jc w:val="center"/>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32,0</w:t>
            </w:r>
          </w:p>
        </w:tc>
        <w:tc>
          <w:tcPr>
            <w:tcW w:w="377" w:type="pct"/>
            <w:vAlign w:val="center"/>
          </w:tcPr>
          <w:p w:rsidR="00355BE4" w:rsidRPr="00A0213B" w:rsidRDefault="00355BE4" w:rsidP="00A0213B">
            <w:pPr>
              <w:spacing w:after="0" w:line="240" w:lineRule="auto"/>
              <w:jc w:val="center"/>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33,4</w:t>
            </w:r>
          </w:p>
        </w:tc>
        <w:tc>
          <w:tcPr>
            <w:tcW w:w="377" w:type="pct"/>
            <w:vAlign w:val="center"/>
          </w:tcPr>
          <w:p w:rsidR="00355BE4" w:rsidRPr="00A0213B" w:rsidRDefault="00355BE4" w:rsidP="00A0213B">
            <w:pPr>
              <w:spacing w:after="0" w:line="240" w:lineRule="auto"/>
              <w:jc w:val="center"/>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31,2</w:t>
            </w:r>
          </w:p>
        </w:tc>
        <w:tc>
          <w:tcPr>
            <w:tcW w:w="377" w:type="pct"/>
            <w:vAlign w:val="center"/>
          </w:tcPr>
          <w:p w:rsidR="00355BE4" w:rsidRPr="00A0213B" w:rsidRDefault="00355BE4" w:rsidP="00A0213B">
            <w:pPr>
              <w:spacing w:after="0" w:line="240" w:lineRule="auto"/>
              <w:jc w:val="center"/>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34,5</w:t>
            </w:r>
          </w:p>
        </w:tc>
        <w:tc>
          <w:tcPr>
            <w:tcW w:w="377" w:type="pct"/>
            <w:vAlign w:val="center"/>
          </w:tcPr>
          <w:p w:rsidR="00355BE4" w:rsidRPr="00A0213B" w:rsidRDefault="00355BE4" w:rsidP="00A0213B">
            <w:pPr>
              <w:spacing w:after="0" w:line="240" w:lineRule="auto"/>
              <w:jc w:val="center"/>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32,6</w:t>
            </w:r>
          </w:p>
        </w:tc>
        <w:tc>
          <w:tcPr>
            <w:tcW w:w="377" w:type="pct"/>
            <w:vAlign w:val="center"/>
          </w:tcPr>
          <w:p w:rsidR="00355BE4" w:rsidRPr="00A0213B" w:rsidRDefault="00355BE4" w:rsidP="00A0213B">
            <w:pPr>
              <w:spacing w:after="0" w:line="240" w:lineRule="auto"/>
              <w:jc w:val="center"/>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37,4</w:t>
            </w:r>
          </w:p>
        </w:tc>
        <w:tc>
          <w:tcPr>
            <w:tcW w:w="377" w:type="pct"/>
            <w:vAlign w:val="center"/>
          </w:tcPr>
          <w:p w:rsidR="00355BE4" w:rsidRPr="00A0213B" w:rsidRDefault="00355BE4" w:rsidP="00A0213B">
            <w:pPr>
              <w:spacing w:after="0" w:line="240" w:lineRule="auto"/>
              <w:jc w:val="center"/>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44,7</w:t>
            </w:r>
          </w:p>
        </w:tc>
        <w:tc>
          <w:tcPr>
            <w:tcW w:w="377" w:type="pct"/>
            <w:vAlign w:val="center"/>
          </w:tcPr>
          <w:p w:rsidR="00355BE4" w:rsidRPr="00A0213B" w:rsidRDefault="00355BE4" w:rsidP="00A0213B">
            <w:pPr>
              <w:spacing w:after="0" w:line="240" w:lineRule="auto"/>
              <w:jc w:val="center"/>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42,5</w:t>
            </w:r>
          </w:p>
        </w:tc>
      </w:tr>
      <w:tr w:rsidR="00A0213B" w:rsidRPr="00A0213B" w:rsidTr="00A0213B">
        <w:tc>
          <w:tcPr>
            <w:tcW w:w="858" w:type="pct"/>
            <w:vAlign w:val="center"/>
          </w:tcPr>
          <w:p w:rsidR="00355BE4" w:rsidRPr="00A0213B" w:rsidRDefault="00355BE4" w:rsidP="00355BE4">
            <w:pPr>
              <w:spacing w:after="0" w:line="240" w:lineRule="auto"/>
              <w:ind w:left="284"/>
              <w:jc w:val="both"/>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 xml:space="preserve"> - M</w:t>
            </w:r>
          </w:p>
        </w:tc>
        <w:tc>
          <w:tcPr>
            <w:tcW w:w="376" w:type="pct"/>
            <w:vAlign w:val="center"/>
          </w:tcPr>
          <w:p w:rsidR="00355BE4" w:rsidRPr="00A0213B" w:rsidRDefault="00355BE4" w:rsidP="00A0213B">
            <w:pPr>
              <w:spacing w:after="0" w:line="240" w:lineRule="auto"/>
              <w:jc w:val="center"/>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35,6</w:t>
            </w:r>
          </w:p>
        </w:tc>
        <w:tc>
          <w:tcPr>
            <w:tcW w:w="377" w:type="pct"/>
            <w:vAlign w:val="center"/>
          </w:tcPr>
          <w:p w:rsidR="00355BE4" w:rsidRPr="00A0213B" w:rsidRDefault="00355BE4" w:rsidP="00A0213B">
            <w:pPr>
              <w:spacing w:after="0" w:line="240" w:lineRule="auto"/>
              <w:jc w:val="center"/>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42,5</w:t>
            </w:r>
          </w:p>
        </w:tc>
        <w:tc>
          <w:tcPr>
            <w:tcW w:w="377" w:type="pct"/>
            <w:vAlign w:val="center"/>
          </w:tcPr>
          <w:p w:rsidR="00355BE4" w:rsidRPr="00A0213B" w:rsidRDefault="00355BE4" w:rsidP="00A0213B">
            <w:pPr>
              <w:spacing w:after="0" w:line="240" w:lineRule="auto"/>
              <w:jc w:val="center"/>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39,7</w:t>
            </w:r>
          </w:p>
        </w:tc>
        <w:tc>
          <w:tcPr>
            <w:tcW w:w="377" w:type="pct"/>
            <w:vAlign w:val="center"/>
          </w:tcPr>
          <w:p w:rsidR="00355BE4" w:rsidRPr="00A0213B" w:rsidRDefault="00355BE4" w:rsidP="00A0213B">
            <w:pPr>
              <w:spacing w:after="0" w:line="240" w:lineRule="auto"/>
              <w:jc w:val="center"/>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39,4</w:t>
            </w:r>
          </w:p>
        </w:tc>
        <w:tc>
          <w:tcPr>
            <w:tcW w:w="377" w:type="pct"/>
            <w:vAlign w:val="center"/>
          </w:tcPr>
          <w:p w:rsidR="00355BE4" w:rsidRPr="00A0213B" w:rsidRDefault="00355BE4" w:rsidP="00A0213B">
            <w:pPr>
              <w:spacing w:after="0" w:line="240" w:lineRule="auto"/>
              <w:jc w:val="center"/>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36,9</w:t>
            </w:r>
          </w:p>
        </w:tc>
        <w:tc>
          <w:tcPr>
            <w:tcW w:w="377" w:type="pct"/>
            <w:vAlign w:val="center"/>
          </w:tcPr>
          <w:p w:rsidR="00355BE4" w:rsidRPr="00A0213B" w:rsidRDefault="00355BE4" w:rsidP="00A0213B">
            <w:pPr>
              <w:spacing w:after="0" w:line="240" w:lineRule="auto"/>
              <w:jc w:val="center"/>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34,6</w:t>
            </w:r>
          </w:p>
        </w:tc>
        <w:tc>
          <w:tcPr>
            <w:tcW w:w="377" w:type="pct"/>
            <w:vAlign w:val="center"/>
          </w:tcPr>
          <w:p w:rsidR="00355BE4" w:rsidRPr="00A0213B" w:rsidRDefault="00355BE4" w:rsidP="00A0213B">
            <w:pPr>
              <w:spacing w:after="0" w:line="240" w:lineRule="auto"/>
              <w:jc w:val="center"/>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42,8</w:t>
            </w:r>
          </w:p>
        </w:tc>
        <w:tc>
          <w:tcPr>
            <w:tcW w:w="377" w:type="pct"/>
            <w:vAlign w:val="center"/>
          </w:tcPr>
          <w:p w:rsidR="00355BE4" w:rsidRPr="00A0213B" w:rsidRDefault="00355BE4" w:rsidP="00A0213B">
            <w:pPr>
              <w:spacing w:after="0" w:line="240" w:lineRule="auto"/>
              <w:jc w:val="center"/>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39,3</w:t>
            </w:r>
          </w:p>
        </w:tc>
        <w:tc>
          <w:tcPr>
            <w:tcW w:w="377" w:type="pct"/>
            <w:vAlign w:val="center"/>
          </w:tcPr>
          <w:p w:rsidR="00355BE4" w:rsidRPr="00A0213B" w:rsidRDefault="00355BE4" w:rsidP="00A0213B">
            <w:pPr>
              <w:spacing w:after="0" w:line="240" w:lineRule="auto"/>
              <w:jc w:val="center"/>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40,7</w:t>
            </w:r>
          </w:p>
        </w:tc>
        <w:tc>
          <w:tcPr>
            <w:tcW w:w="377" w:type="pct"/>
            <w:vAlign w:val="center"/>
          </w:tcPr>
          <w:p w:rsidR="00355BE4" w:rsidRPr="00A0213B" w:rsidRDefault="00355BE4" w:rsidP="00A0213B">
            <w:pPr>
              <w:spacing w:after="0" w:line="240" w:lineRule="auto"/>
              <w:jc w:val="center"/>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51,4</w:t>
            </w:r>
          </w:p>
        </w:tc>
        <w:tc>
          <w:tcPr>
            <w:tcW w:w="377" w:type="pct"/>
            <w:vAlign w:val="center"/>
          </w:tcPr>
          <w:p w:rsidR="00355BE4" w:rsidRPr="00A0213B" w:rsidRDefault="00355BE4" w:rsidP="00A0213B">
            <w:pPr>
              <w:spacing w:after="0" w:line="240" w:lineRule="auto"/>
              <w:jc w:val="center"/>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46,2</w:t>
            </w:r>
          </w:p>
        </w:tc>
      </w:tr>
      <w:tr w:rsidR="00A0213B" w:rsidRPr="00A0213B" w:rsidTr="00A0213B">
        <w:tc>
          <w:tcPr>
            <w:tcW w:w="858" w:type="pct"/>
            <w:vAlign w:val="center"/>
          </w:tcPr>
          <w:p w:rsidR="00355BE4" w:rsidRPr="00A0213B" w:rsidRDefault="00355BE4" w:rsidP="00355BE4">
            <w:pPr>
              <w:spacing w:after="0" w:line="240" w:lineRule="auto"/>
              <w:ind w:left="284"/>
              <w:jc w:val="both"/>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 xml:space="preserve"> - Ž</w:t>
            </w:r>
          </w:p>
        </w:tc>
        <w:tc>
          <w:tcPr>
            <w:tcW w:w="376" w:type="pct"/>
            <w:vAlign w:val="center"/>
          </w:tcPr>
          <w:p w:rsidR="00355BE4" w:rsidRPr="00A0213B" w:rsidRDefault="00355BE4" w:rsidP="00A0213B">
            <w:pPr>
              <w:spacing w:after="0" w:line="240" w:lineRule="auto"/>
              <w:jc w:val="center"/>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29,6</w:t>
            </w:r>
          </w:p>
        </w:tc>
        <w:tc>
          <w:tcPr>
            <w:tcW w:w="377" w:type="pct"/>
            <w:vAlign w:val="center"/>
          </w:tcPr>
          <w:p w:rsidR="00355BE4" w:rsidRPr="00A0213B" w:rsidRDefault="00355BE4" w:rsidP="00A0213B">
            <w:pPr>
              <w:spacing w:after="0" w:line="240" w:lineRule="auto"/>
              <w:jc w:val="center"/>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28,1</w:t>
            </w:r>
          </w:p>
        </w:tc>
        <w:tc>
          <w:tcPr>
            <w:tcW w:w="377" w:type="pct"/>
            <w:vAlign w:val="center"/>
          </w:tcPr>
          <w:p w:rsidR="00355BE4" w:rsidRPr="00A0213B" w:rsidRDefault="00355BE4" w:rsidP="00A0213B">
            <w:pPr>
              <w:spacing w:after="0" w:line="240" w:lineRule="auto"/>
              <w:jc w:val="center"/>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26,6</w:t>
            </w:r>
          </w:p>
        </w:tc>
        <w:tc>
          <w:tcPr>
            <w:tcW w:w="377" w:type="pct"/>
            <w:vAlign w:val="center"/>
          </w:tcPr>
          <w:p w:rsidR="00355BE4" w:rsidRPr="00A0213B" w:rsidRDefault="00355BE4" w:rsidP="00A0213B">
            <w:pPr>
              <w:spacing w:after="0" w:line="240" w:lineRule="auto"/>
              <w:jc w:val="center"/>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25,7</w:t>
            </w:r>
          </w:p>
        </w:tc>
        <w:tc>
          <w:tcPr>
            <w:tcW w:w="377" w:type="pct"/>
            <w:vAlign w:val="center"/>
          </w:tcPr>
          <w:p w:rsidR="00355BE4" w:rsidRPr="00A0213B" w:rsidRDefault="00355BE4" w:rsidP="00A0213B">
            <w:pPr>
              <w:spacing w:after="0" w:line="240" w:lineRule="auto"/>
              <w:jc w:val="center"/>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30,0</w:t>
            </w:r>
          </w:p>
        </w:tc>
        <w:tc>
          <w:tcPr>
            <w:tcW w:w="377" w:type="pct"/>
            <w:vAlign w:val="center"/>
          </w:tcPr>
          <w:p w:rsidR="00355BE4" w:rsidRPr="00A0213B" w:rsidRDefault="00355BE4" w:rsidP="00A0213B">
            <w:pPr>
              <w:spacing w:after="0" w:line="240" w:lineRule="auto"/>
              <w:jc w:val="center"/>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28,5</w:t>
            </w:r>
          </w:p>
        </w:tc>
        <w:tc>
          <w:tcPr>
            <w:tcW w:w="377" w:type="pct"/>
            <w:vAlign w:val="center"/>
          </w:tcPr>
          <w:p w:rsidR="00355BE4" w:rsidRPr="00A0213B" w:rsidRDefault="00355BE4" w:rsidP="00A0213B">
            <w:pPr>
              <w:spacing w:after="0" w:line="240" w:lineRule="auto"/>
              <w:jc w:val="center"/>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27,0</w:t>
            </w:r>
          </w:p>
        </w:tc>
        <w:tc>
          <w:tcPr>
            <w:tcW w:w="377" w:type="pct"/>
            <w:vAlign w:val="center"/>
          </w:tcPr>
          <w:p w:rsidR="00355BE4" w:rsidRPr="00A0213B" w:rsidRDefault="00355BE4" w:rsidP="00A0213B">
            <w:pPr>
              <w:spacing w:after="0" w:line="240" w:lineRule="auto"/>
              <w:jc w:val="center"/>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27,1</w:t>
            </w:r>
          </w:p>
        </w:tc>
        <w:tc>
          <w:tcPr>
            <w:tcW w:w="377" w:type="pct"/>
            <w:vAlign w:val="center"/>
          </w:tcPr>
          <w:p w:rsidR="00355BE4" w:rsidRPr="00A0213B" w:rsidRDefault="00355BE4" w:rsidP="00A0213B">
            <w:pPr>
              <w:spacing w:after="0" w:line="240" w:lineRule="auto"/>
              <w:jc w:val="center"/>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34,7</w:t>
            </w:r>
          </w:p>
        </w:tc>
        <w:tc>
          <w:tcPr>
            <w:tcW w:w="377" w:type="pct"/>
            <w:vAlign w:val="center"/>
          </w:tcPr>
          <w:p w:rsidR="00355BE4" w:rsidRPr="00A0213B" w:rsidRDefault="00355BE4" w:rsidP="00A0213B">
            <w:pPr>
              <w:spacing w:after="0" w:line="240" w:lineRule="auto"/>
              <w:jc w:val="center"/>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37,7</w:t>
            </w:r>
          </w:p>
        </w:tc>
        <w:tc>
          <w:tcPr>
            <w:tcW w:w="377" w:type="pct"/>
            <w:vAlign w:val="center"/>
          </w:tcPr>
          <w:p w:rsidR="00355BE4" w:rsidRPr="00A0213B" w:rsidRDefault="00355BE4" w:rsidP="00A0213B">
            <w:pPr>
              <w:spacing w:after="0" w:line="240" w:lineRule="auto"/>
              <w:jc w:val="center"/>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38,8</w:t>
            </w:r>
          </w:p>
        </w:tc>
      </w:tr>
      <w:tr w:rsidR="00A0213B" w:rsidRPr="00A0213B" w:rsidTr="00A0213B">
        <w:tc>
          <w:tcPr>
            <w:tcW w:w="858" w:type="pct"/>
            <w:vAlign w:val="center"/>
          </w:tcPr>
          <w:p w:rsidR="00355BE4" w:rsidRPr="00A0213B" w:rsidRDefault="00355BE4" w:rsidP="00355BE4">
            <w:pPr>
              <w:spacing w:after="0" w:line="240" w:lineRule="auto"/>
              <w:jc w:val="both"/>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Umirovljenici</w:t>
            </w:r>
          </w:p>
        </w:tc>
        <w:tc>
          <w:tcPr>
            <w:tcW w:w="376" w:type="pct"/>
            <w:vAlign w:val="center"/>
          </w:tcPr>
          <w:p w:rsidR="00355BE4" w:rsidRPr="00A0213B" w:rsidRDefault="00355BE4" w:rsidP="00A0213B">
            <w:pPr>
              <w:spacing w:after="0" w:line="240" w:lineRule="auto"/>
              <w:jc w:val="center"/>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21,3</w:t>
            </w:r>
          </w:p>
        </w:tc>
        <w:tc>
          <w:tcPr>
            <w:tcW w:w="377" w:type="pct"/>
            <w:vAlign w:val="center"/>
          </w:tcPr>
          <w:p w:rsidR="00355BE4" w:rsidRPr="00A0213B" w:rsidRDefault="00355BE4" w:rsidP="00A0213B">
            <w:pPr>
              <w:spacing w:after="0" w:line="240" w:lineRule="auto"/>
              <w:jc w:val="center"/>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23,2</w:t>
            </w:r>
          </w:p>
        </w:tc>
        <w:tc>
          <w:tcPr>
            <w:tcW w:w="377" w:type="pct"/>
            <w:vAlign w:val="center"/>
          </w:tcPr>
          <w:p w:rsidR="00355BE4" w:rsidRPr="00A0213B" w:rsidRDefault="00355BE4" w:rsidP="00A0213B">
            <w:pPr>
              <w:spacing w:after="0" w:line="240" w:lineRule="auto"/>
              <w:jc w:val="center"/>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20,7</w:t>
            </w:r>
          </w:p>
        </w:tc>
        <w:tc>
          <w:tcPr>
            <w:tcW w:w="377" w:type="pct"/>
            <w:vAlign w:val="center"/>
          </w:tcPr>
          <w:p w:rsidR="00355BE4" w:rsidRPr="00A0213B" w:rsidRDefault="00355BE4" w:rsidP="00A0213B">
            <w:pPr>
              <w:spacing w:after="0" w:line="240" w:lineRule="auto"/>
              <w:jc w:val="center"/>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20,5</w:t>
            </w:r>
          </w:p>
        </w:tc>
        <w:tc>
          <w:tcPr>
            <w:tcW w:w="377" w:type="pct"/>
            <w:vAlign w:val="center"/>
          </w:tcPr>
          <w:p w:rsidR="00355BE4" w:rsidRPr="00A0213B" w:rsidRDefault="00355BE4" w:rsidP="00A0213B">
            <w:pPr>
              <w:spacing w:after="0" w:line="240" w:lineRule="auto"/>
              <w:jc w:val="center"/>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19,3</w:t>
            </w:r>
          </w:p>
        </w:tc>
        <w:tc>
          <w:tcPr>
            <w:tcW w:w="377" w:type="pct"/>
            <w:vAlign w:val="center"/>
          </w:tcPr>
          <w:p w:rsidR="00355BE4" w:rsidRPr="00A0213B" w:rsidRDefault="00355BE4" w:rsidP="00A0213B">
            <w:pPr>
              <w:spacing w:after="0" w:line="240" w:lineRule="auto"/>
              <w:jc w:val="center"/>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22,7</w:t>
            </w:r>
          </w:p>
        </w:tc>
        <w:tc>
          <w:tcPr>
            <w:tcW w:w="377" w:type="pct"/>
            <w:vAlign w:val="center"/>
          </w:tcPr>
          <w:p w:rsidR="00355BE4" w:rsidRPr="00A0213B" w:rsidRDefault="00355BE4" w:rsidP="00A0213B">
            <w:pPr>
              <w:spacing w:after="0" w:line="240" w:lineRule="auto"/>
              <w:jc w:val="center"/>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22,8</w:t>
            </w:r>
          </w:p>
        </w:tc>
        <w:tc>
          <w:tcPr>
            <w:tcW w:w="377" w:type="pct"/>
            <w:vAlign w:val="center"/>
          </w:tcPr>
          <w:p w:rsidR="00355BE4" w:rsidRPr="00A0213B" w:rsidRDefault="00355BE4" w:rsidP="00A0213B">
            <w:pPr>
              <w:spacing w:after="0" w:line="240" w:lineRule="auto"/>
              <w:jc w:val="center"/>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23,4</w:t>
            </w:r>
          </w:p>
        </w:tc>
        <w:tc>
          <w:tcPr>
            <w:tcW w:w="377" w:type="pct"/>
            <w:vAlign w:val="center"/>
          </w:tcPr>
          <w:p w:rsidR="00355BE4" w:rsidRPr="00A0213B" w:rsidRDefault="00355BE4" w:rsidP="00A0213B">
            <w:pPr>
              <w:spacing w:after="0" w:line="240" w:lineRule="auto"/>
              <w:jc w:val="center"/>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24,3</w:t>
            </w:r>
          </w:p>
        </w:tc>
        <w:tc>
          <w:tcPr>
            <w:tcW w:w="377" w:type="pct"/>
            <w:vAlign w:val="center"/>
          </w:tcPr>
          <w:p w:rsidR="00355BE4" w:rsidRPr="00A0213B" w:rsidRDefault="00355BE4" w:rsidP="00A0213B">
            <w:pPr>
              <w:spacing w:after="0" w:line="240" w:lineRule="auto"/>
              <w:jc w:val="center"/>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23,2</w:t>
            </w:r>
          </w:p>
        </w:tc>
        <w:tc>
          <w:tcPr>
            <w:tcW w:w="377" w:type="pct"/>
            <w:vAlign w:val="center"/>
          </w:tcPr>
          <w:p w:rsidR="00355BE4" w:rsidRPr="00A0213B" w:rsidRDefault="00355BE4" w:rsidP="00A0213B">
            <w:pPr>
              <w:spacing w:after="0" w:line="240" w:lineRule="auto"/>
              <w:jc w:val="center"/>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22,2</w:t>
            </w:r>
          </w:p>
        </w:tc>
      </w:tr>
      <w:tr w:rsidR="00A0213B" w:rsidRPr="00A0213B" w:rsidTr="00A0213B">
        <w:tc>
          <w:tcPr>
            <w:tcW w:w="858" w:type="pct"/>
            <w:vAlign w:val="center"/>
          </w:tcPr>
          <w:p w:rsidR="00355BE4" w:rsidRPr="00A0213B" w:rsidRDefault="00355BE4" w:rsidP="00355BE4">
            <w:pPr>
              <w:spacing w:after="0" w:line="240" w:lineRule="auto"/>
              <w:ind w:left="284"/>
              <w:jc w:val="both"/>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 xml:space="preserve"> - M</w:t>
            </w:r>
          </w:p>
        </w:tc>
        <w:tc>
          <w:tcPr>
            <w:tcW w:w="376" w:type="pct"/>
            <w:vAlign w:val="center"/>
          </w:tcPr>
          <w:p w:rsidR="00355BE4" w:rsidRPr="00A0213B" w:rsidRDefault="00355BE4" w:rsidP="00A0213B">
            <w:pPr>
              <w:spacing w:after="0" w:line="240" w:lineRule="auto"/>
              <w:jc w:val="center"/>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19,4</w:t>
            </w:r>
          </w:p>
        </w:tc>
        <w:tc>
          <w:tcPr>
            <w:tcW w:w="377" w:type="pct"/>
            <w:vAlign w:val="center"/>
          </w:tcPr>
          <w:p w:rsidR="00355BE4" w:rsidRPr="00A0213B" w:rsidRDefault="00355BE4" w:rsidP="00A0213B">
            <w:pPr>
              <w:spacing w:after="0" w:line="240" w:lineRule="auto"/>
              <w:jc w:val="center"/>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23,7</w:t>
            </w:r>
          </w:p>
        </w:tc>
        <w:tc>
          <w:tcPr>
            <w:tcW w:w="377" w:type="pct"/>
            <w:vAlign w:val="center"/>
          </w:tcPr>
          <w:p w:rsidR="00355BE4" w:rsidRPr="00A0213B" w:rsidRDefault="00355BE4" w:rsidP="00A0213B">
            <w:pPr>
              <w:spacing w:after="0" w:line="240" w:lineRule="auto"/>
              <w:jc w:val="center"/>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20,3</w:t>
            </w:r>
          </w:p>
        </w:tc>
        <w:tc>
          <w:tcPr>
            <w:tcW w:w="377" w:type="pct"/>
            <w:vAlign w:val="center"/>
          </w:tcPr>
          <w:p w:rsidR="00355BE4" w:rsidRPr="00A0213B" w:rsidRDefault="00355BE4" w:rsidP="00A0213B">
            <w:pPr>
              <w:spacing w:after="0" w:line="240" w:lineRule="auto"/>
              <w:jc w:val="center"/>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20,5</w:t>
            </w:r>
          </w:p>
        </w:tc>
        <w:tc>
          <w:tcPr>
            <w:tcW w:w="377" w:type="pct"/>
            <w:vAlign w:val="center"/>
          </w:tcPr>
          <w:p w:rsidR="00355BE4" w:rsidRPr="00A0213B" w:rsidRDefault="00355BE4" w:rsidP="00A0213B">
            <w:pPr>
              <w:spacing w:after="0" w:line="240" w:lineRule="auto"/>
              <w:jc w:val="center"/>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19,1</w:t>
            </w:r>
          </w:p>
        </w:tc>
        <w:tc>
          <w:tcPr>
            <w:tcW w:w="377" w:type="pct"/>
            <w:vAlign w:val="center"/>
          </w:tcPr>
          <w:p w:rsidR="00355BE4" w:rsidRPr="00A0213B" w:rsidRDefault="00355BE4" w:rsidP="00A0213B">
            <w:pPr>
              <w:spacing w:after="0" w:line="240" w:lineRule="auto"/>
              <w:jc w:val="center"/>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23,6</w:t>
            </w:r>
          </w:p>
        </w:tc>
        <w:tc>
          <w:tcPr>
            <w:tcW w:w="377" w:type="pct"/>
            <w:vAlign w:val="center"/>
          </w:tcPr>
          <w:p w:rsidR="00355BE4" w:rsidRPr="00A0213B" w:rsidRDefault="00355BE4" w:rsidP="00A0213B">
            <w:pPr>
              <w:spacing w:after="0" w:line="240" w:lineRule="auto"/>
              <w:jc w:val="center"/>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22,3</w:t>
            </w:r>
          </w:p>
        </w:tc>
        <w:tc>
          <w:tcPr>
            <w:tcW w:w="377" w:type="pct"/>
            <w:vAlign w:val="center"/>
          </w:tcPr>
          <w:p w:rsidR="00355BE4" w:rsidRPr="00A0213B" w:rsidRDefault="00355BE4" w:rsidP="00A0213B">
            <w:pPr>
              <w:spacing w:after="0" w:line="240" w:lineRule="auto"/>
              <w:jc w:val="center"/>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21,2</w:t>
            </w:r>
          </w:p>
        </w:tc>
        <w:tc>
          <w:tcPr>
            <w:tcW w:w="377" w:type="pct"/>
            <w:vAlign w:val="center"/>
          </w:tcPr>
          <w:p w:rsidR="00355BE4" w:rsidRPr="00A0213B" w:rsidRDefault="00355BE4" w:rsidP="00A0213B">
            <w:pPr>
              <w:spacing w:after="0" w:line="240" w:lineRule="auto"/>
              <w:jc w:val="center"/>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21,9</w:t>
            </w:r>
          </w:p>
        </w:tc>
        <w:tc>
          <w:tcPr>
            <w:tcW w:w="377" w:type="pct"/>
            <w:vAlign w:val="center"/>
          </w:tcPr>
          <w:p w:rsidR="00355BE4" w:rsidRPr="00A0213B" w:rsidRDefault="00355BE4" w:rsidP="00A0213B">
            <w:pPr>
              <w:spacing w:after="0" w:line="240" w:lineRule="auto"/>
              <w:jc w:val="center"/>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22,0</w:t>
            </w:r>
          </w:p>
        </w:tc>
        <w:tc>
          <w:tcPr>
            <w:tcW w:w="377" w:type="pct"/>
            <w:vAlign w:val="center"/>
          </w:tcPr>
          <w:p w:rsidR="00355BE4" w:rsidRPr="00A0213B" w:rsidRDefault="00355BE4" w:rsidP="00A0213B">
            <w:pPr>
              <w:spacing w:after="0" w:line="240" w:lineRule="auto"/>
              <w:jc w:val="center"/>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20,1</w:t>
            </w:r>
          </w:p>
        </w:tc>
      </w:tr>
      <w:tr w:rsidR="00A0213B" w:rsidRPr="00A0213B" w:rsidTr="00A0213B">
        <w:tc>
          <w:tcPr>
            <w:tcW w:w="858" w:type="pct"/>
            <w:vAlign w:val="center"/>
          </w:tcPr>
          <w:p w:rsidR="00355BE4" w:rsidRPr="00A0213B" w:rsidRDefault="00355BE4" w:rsidP="00355BE4">
            <w:pPr>
              <w:spacing w:after="0" w:line="240" w:lineRule="auto"/>
              <w:ind w:left="284"/>
              <w:jc w:val="both"/>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 xml:space="preserve"> - Ž</w:t>
            </w:r>
          </w:p>
        </w:tc>
        <w:tc>
          <w:tcPr>
            <w:tcW w:w="376" w:type="pct"/>
            <w:vAlign w:val="center"/>
          </w:tcPr>
          <w:p w:rsidR="00355BE4" w:rsidRPr="00A0213B" w:rsidRDefault="00355BE4" w:rsidP="00A0213B">
            <w:pPr>
              <w:spacing w:after="0" w:line="240" w:lineRule="auto"/>
              <w:jc w:val="center"/>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22,9</w:t>
            </w:r>
          </w:p>
        </w:tc>
        <w:tc>
          <w:tcPr>
            <w:tcW w:w="377" w:type="pct"/>
            <w:vAlign w:val="center"/>
          </w:tcPr>
          <w:p w:rsidR="00355BE4" w:rsidRPr="00A0213B" w:rsidRDefault="00355BE4" w:rsidP="00A0213B">
            <w:pPr>
              <w:spacing w:after="0" w:line="240" w:lineRule="auto"/>
              <w:jc w:val="center"/>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22,9</w:t>
            </w:r>
          </w:p>
        </w:tc>
        <w:tc>
          <w:tcPr>
            <w:tcW w:w="377" w:type="pct"/>
            <w:vAlign w:val="center"/>
          </w:tcPr>
          <w:p w:rsidR="00355BE4" w:rsidRPr="00A0213B" w:rsidRDefault="00355BE4" w:rsidP="00A0213B">
            <w:pPr>
              <w:spacing w:after="0" w:line="240" w:lineRule="auto"/>
              <w:jc w:val="center"/>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21,0</w:t>
            </w:r>
          </w:p>
        </w:tc>
        <w:tc>
          <w:tcPr>
            <w:tcW w:w="377" w:type="pct"/>
            <w:vAlign w:val="center"/>
          </w:tcPr>
          <w:p w:rsidR="00355BE4" w:rsidRPr="00A0213B" w:rsidRDefault="00355BE4" w:rsidP="00A0213B">
            <w:pPr>
              <w:spacing w:after="0" w:line="240" w:lineRule="auto"/>
              <w:jc w:val="center"/>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20,5</w:t>
            </w:r>
          </w:p>
        </w:tc>
        <w:tc>
          <w:tcPr>
            <w:tcW w:w="377" w:type="pct"/>
            <w:vAlign w:val="center"/>
          </w:tcPr>
          <w:p w:rsidR="00355BE4" w:rsidRPr="00A0213B" w:rsidRDefault="00355BE4" w:rsidP="00A0213B">
            <w:pPr>
              <w:spacing w:after="0" w:line="240" w:lineRule="auto"/>
              <w:jc w:val="center"/>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19,5</w:t>
            </w:r>
          </w:p>
        </w:tc>
        <w:tc>
          <w:tcPr>
            <w:tcW w:w="377" w:type="pct"/>
            <w:vAlign w:val="center"/>
          </w:tcPr>
          <w:p w:rsidR="00355BE4" w:rsidRPr="00A0213B" w:rsidRDefault="00355BE4" w:rsidP="00A0213B">
            <w:pPr>
              <w:spacing w:after="0" w:line="240" w:lineRule="auto"/>
              <w:jc w:val="center"/>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22,1</w:t>
            </w:r>
          </w:p>
        </w:tc>
        <w:tc>
          <w:tcPr>
            <w:tcW w:w="377" w:type="pct"/>
            <w:vAlign w:val="center"/>
          </w:tcPr>
          <w:p w:rsidR="00355BE4" w:rsidRPr="00A0213B" w:rsidRDefault="00355BE4" w:rsidP="00A0213B">
            <w:pPr>
              <w:spacing w:after="0" w:line="240" w:lineRule="auto"/>
              <w:jc w:val="center"/>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23,1</w:t>
            </w:r>
          </w:p>
        </w:tc>
        <w:tc>
          <w:tcPr>
            <w:tcW w:w="377" w:type="pct"/>
            <w:vAlign w:val="center"/>
          </w:tcPr>
          <w:p w:rsidR="00355BE4" w:rsidRPr="00A0213B" w:rsidRDefault="00355BE4" w:rsidP="00A0213B">
            <w:pPr>
              <w:spacing w:after="0" w:line="240" w:lineRule="auto"/>
              <w:jc w:val="center"/>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25,1</w:t>
            </w:r>
          </w:p>
        </w:tc>
        <w:tc>
          <w:tcPr>
            <w:tcW w:w="377" w:type="pct"/>
            <w:vAlign w:val="center"/>
          </w:tcPr>
          <w:p w:rsidR="00355BE4" w:rsidRPr="00A0213B" w:rsidRDefault="00355BE4" w:rsidP="00A0213B">
            <w:pPr>
              <w:spacing w:after="0" w:line="240" w:lineRule="auto"/>
              <w:jc w:val="center"/>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26,3</w:t>
            </w:r>
          </w:p>
        </w:tc>
        <w:tc>
          <w:tcPr>
            <w:tcW w:w="377" w:type="pct"/>
            <w:vAlign w:val="center"/>
          </w:tcPr>
          <w:p w:rsidR="00355BE4" w:rsidRPr="00A0213B" w:rsidRDefault="00355BE4" w:rsidP="00A0213B">
            <w:pPr>
              <w:spacing w:after="0" w:line="240" w:lineRule="auto"/>
              <w:jc w:val="center"/>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24,1</w:t>
            </w:r>
          </w:p>
        </w:tc>
        <w:tc>
          <w:tcPr>
            <w:tcW w:w="377" w:type="pct"/>
            <w:vAlign w:val="center"/>
          </w:tcPr>
          <w:p w:rsidR="00355BE4" w:rsidRPr="00A0213B" w:rsidRDefault="00355BE4" w:rsidP="00A0213B">
            <w:pPr>
              <w:spacing w:after="0" w:line="240" w:lineRule="auto"/>
              <w:jc w:val="center"/>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24,1</w:t>
            </w:r>
          </w:p>
        </w:tc>
      </w:tr>
      <w:tr w:rsidR="00A0213B" w:rsidRPr="00A0213B" w:rsidTr="00A0213B">
        <w:tc>
          <w:tcPr>
            <w:tcW w:w="858" w:type="pct"/>
            <w:vAlign w:val="center"/>
          </w:tcPr>
          <w:p w:rsidR="00355BE4" w:rsidRPr="000B16BC" w:rsidRDefault="00355BE4" w:rsidP="000B16BC">
            <w:pPr>
              <w:spacing w:after="0" w:line="240" w:lineRule="auto"/>
              <w:ind w:left="-57"/>
              <w:rPr>
                <w:rFonts w:ascii="Cambria" w:eastAsia="Times New Roman" w:hAnsi="Cambria" w:cs="Times New Roman"/>
                <w:spacing w:val="-2"/>
                <w:sz w:val="19"/>
                <w:szCs w:val="19"/>
                <w:lang w:eastAsia="hr-HR"/>
              </w:rPr>
            </w:pPr>
            <w:r w:rsidRPr="000B16BC">
              <w:rPr>
                <w:rFonts w:ascii="Cambria" w:eastAsia="Times New Roman" w:hAnsi="Cambria" w:cs="Times New Roman"/>
                <w:spacing w:val="-2"/>
                <w:sz w:val="19"/>
                <w:szCs w:val="19"/>
                <w:lang w:eastAsia="hr-HR"/>
              </w:rPr>
              <w:t>Ostali ekonomski neaktivni</w:t>
            </w:r>
          </w:p>
        </w:tc>
        <w:tc>
          <w:tcPr>
            <w:tcW w:w="376" w:type="pct"/>
            <w:vAlign w:val="center"/>
          </w:tcPr>
          <w:p w:rsidR="00355BE4" w:rsidRPr="00A0213B" w:rsidRDefault="00355BE4" w:rsidP="00A0213B">
            <w:pPr>
              <w:spacing w:after="0" w:line="240" w:lineRule="auto"/>
              <w:jc w:val="center"/>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20,0</w:t>
            </w:r>
          </w:p>
        </w:tc>
        <w:tc>
          <w:tcPr>
            <w:tcW w:w="377" w:type="pct"/>
            <w:vAlign w:val="center"/>
          </w:tcPr>
          <w:p w:rsidR="00355BE4" w:rsidRPr="00A0213B" w:rsidRDefault="00355BE4" w:rsidP="00A0213B">
            <w:pPr>
              <w:spacing w:after="0" w:line="240" w:lineRule="auto"/>
              <w:jc w:val="center"/>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21,3</w:t>
            </w:r>
          </w:p>
        </w:tc>
        <w:tc>
          <w:tcPr>
            <w:tcW w:w="377" w:type="pct"/>
            <w:vAlign w:val="center"/>
          </w:tcPr>
          <w:p w:rsidR="00355BE4" w:rsidRPr="00A0213B" w:rsidRDefault="00355BE4" w:rsidP="00A0213B">
            <w:pPr>
              <w:spacing w:after="0" w:line="240" w:lineRule="auto"/>
              <w:jc w:val="center"/>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20,3</w:t>
            </w:r>
          </w:p>
        </w:tc>
        <w:tc>
          <w:tcPr>
            <w:tcW w:w="377" w:type="pct"/>
            <w:vAlign w:val="center"/>
          </w:tcPr>
          <w:p w:rsidR="00355BE4" w:rsidRPr="00A0213B" w:rsidRDefault="00355BE4" w:rsidP="00A0213B">
            <w:pPr>
              <w:spacing w:after="0" w:line="240" w:lineRule="auto"/>
              <w:jc w:val="center"/>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19,7</w:t>
            </w:r>
          </w:p>
        </w:tc>
        <w:tc>
          <w:tcPr>
            <w:tcW w:w="377" w:type="pct"/>
            <w:vAlign w:val="center"/>
          </w:tcPr>
          <w:p w:rsidR="00355BE4" w:rsidRPr="00A0213B" w:rsidRDefault="00355BE4" w:rsidP="00A0213B">
            <w:pPr>
              <w:spacing w:after="0" w:line="240" w:lineRule="auto"/>
              <w:jc w:val="center"/>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23,7</w:t>
            </w:r>
          </w:p>
        </w:tc>
        <w:tc>
          <w:tcPr>
            <w:tcW w:w="377" w:type="pct"/>
            <w:vAlign w:val="center"/>
          </w:tcPr>
          <w:p w:rsidR="00355BE4" w:rsidRPr="00A0213B" w:rsidRDefault="00355BE4" w:rsidP="00A0213B">
            <w:pPr>
              <w:spacing w:after="0" w:line="240" w:lineRule="auto"/>
              <w:jc w:val="center"/>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24,9</w:t>
            </w:r>
          </w:p>
        </w:tc>
        <w:tc>
          <w:tcPr>
            <w:tcW w:w="377" w:type="pct"/>
            <w:vAlign w:val="center"/>
          </w:tcPr>
          <w:p w:rsidR="00355BE4" w:rsidRPr="00A0213B" w:rsidRDefault="00355BE4" w:rsidP="00A0213B">
            <w:pPr>
              <w:spacing w:after="0" w:line="240" w:lineRule="auto"/>
              <w:jc w:val="center"/>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28,2</w:t>
            </w:r>
          </w:p>
        </w:tc>
        <w:tc>
          <w:tcPr>
            <w:tcW w:w="377" w:type="pct"/>
            <w:vAlign w:val="center"/>
          </w:tcPr>
          <w:p w:rsidR="00355BE4" w:rsidRPr="00A0213B" w:rsidRDefault="00355BE4" w:rsidP="00A0213B">
            <w:pPr>
              <w:spacing w:after="0" w:line="240" w:lineRule="auto"/>
              <w:jc w:val="center"/>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26,1</w:t>
            </w:r>
          </w:p>
        </w:tc>
        <w:tc>
          <w:tcPr>
            <w:tcW w:w="377" w:type="pct"/>
            <w:vAlign w:val="center"/>
          </w:tcPr>
          <w:p w:rsidR="00355BE4" w:rsidRPr="00A0213B" w:rsidRDefault="00355BE4" w:rsidP="00A0213B">
            <w:pPr>
              <w:spacing w:after="0" w:line="240" w:lineRule="auto"/>
              <w:jc w:val="center"/>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26,5</w:t>
            </w:r>
          </w:p>
        </w:tc>
        <w:tc>
          <w:tcPr>
            <w:tcW w:w="377" w:type="pct"/>
            <w:vAlign w:val="center"/>
          </w:tcPr>
          <w:p w:rsidR="00355BE4" w:rsidRPr="00A0213B" w:rsidRDefault="00355BE4" w:rsidP="00A0213B">
            <w:pPr>
              <w:spacing w:after="0" w:line="240" w:lineRule="auto"/>
              <w:jc w:val="center"/>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35,0</w:t>
            </w:r>
          </w:p>
        </w:tc>
        <w:tc>
          <w:tcPr>
            <w:tcW w:w="377" w:type="pct"/>
            <w:vAlign w:val="center"/>
          </w:tcPr>
          <w:p w:rsidR="00355BE4" w:rsidRPr="00A0213B" w:rsidRDefault="00355BE4" w:rsidP="00A0213B">
            <w:pPr>
              <w:spacing w:after="0" w:line="240" w:lineRule="auto"/>
              <w:jc w:val="center"/>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33,0</w:t>
            </w:r>
          </w:p>
        </w:tc>
      </w:tr>
      <w:tr w:rsidR="00A0213B" w:rsidRPr="00A0213B" w:rsidTr="00A0213B">
        <w:tc>
          <w:tcPr>
            <w:tcW w:w="858" w:type="pct"/>
            <w:vAlign w:val="center"/>
          </w:tcPr>
          <w:p w:rsidR="00355BE4" w:rsidRPr="00A0213B" w:rsidRDefault="00355BE4" w:rsidP="00355BE4">
            <w:pPr>
              <w:spacing w:after="0" w:line="240" w:lineRule="auto"/>
              <w:ind w:left="284"/>
              <w:jc w:val="both"/>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 xml:space="preserve"> - M</w:t>
            </w:r>
          </w:p>
        </w:tc>
        <w:tc>
          <w:tcPr>
            <w:tcW w:w="376" w:type="pct"/>
            <w:vAlign w:val="center"/>
          </w:tcPr>
          <w:p w:rsidR="00355BE4" w:rsidRPr="00A0213B" w:rsidRDefault="00355BE4" w:rsidP="00A0213B">
            <w:pPr>
              <w:spacing w:after="0" w:line="240" w:lineRule="auto"/>
              <w:jc w:val="center"/>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15,8</w:t>
            </w:r>
          </w:p>
        </w:tc>
        <w:tc>
          <w:tcPr>
            <w:tcW w:w="377" w:type="pct"/>
            <w:vAlign w:val="center"/>
          </w:tcPr>
          <w:p w:rsidR="00355BE4" w:rsidRPr="00A0213B" w:rsidRDefault="00355BE4" w:rsidP="00A0213B">
            <w:pPr>
              <w:spacing w:after="0" w:line="240" w:lineRule="auto"/>
              <w:jc w:val="center"/>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19,5</w:t>
            </w:r>
          </w:p>
        </w:tc>
        <w:tc>
          <w:tcPr>
            <w:tcW w:w="377" w:type="pct"/>
            <w:vAlign w:val="center"/>
          </w:tcPr>
          <w:p w:rsidR="00355BE4" w:rsidRPr="00A0213B" w:rsidRDefault="00355BE4" w:rsidP="00A0213B">
            <w:pPr>
              <w:spacing w:after="0" w:line="240" w:lineRule="auto"/>
              <w:jc w:val="center"/>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17,7</w:t>
            </w:r>
          </w:p>
        </w:tc>
        <w:tc>
          <w:tcPr>
            <w:tcW w:w="377" w:type="pct"/>
            <w:vAlign w:val="center"/>
          </w:tcPr>
          <w:p w:rsidR="00355BE4" w:rsidRPr="00A0213B" w:rsidRDefault="00355BE4" w:rsidP="00A0213B">
            <w:pPr>
              <w:spacing w:after="0" w:line="240" w:lineRule="auto"/>
              <w:jc w:val="center"/>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14,8</w:t>
            </w:r>
          </w:p>
        </w:tc>
        <w:tc>
          <w:tcPr>
            <w:tcW w:w="377" w:type="pct"/>
            <w:vAlign w:val="center"/>
          </w:tcPr>
          <w:p w:rsidR="00355BE4" w:rsidRPr="00A0213B" w:rsidRDefault="00355BE4" w:rsidP="00A0213B">
            <w:pPr>
              <w:spacing w:after="0" w:line="240" w:lineRule="auto"/>
              <w:jc w:val="center"/>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19,2</w:t>
            </w:r>
          </w:p>
        </w:tc>
        <w:tc>
          <w:tcPr>
            <w:tcW w:w="377" w:type="pct"/>
            <w:vAlign w:val="center"/>
          </w:tcPr>
          <w:p w:rsidR="00355BE4" w:rsidRPr="00A0213B" w:rsidRDefault="00355BE4" w:rsidP="00A0213B">
            <w:pPr>
              <w:spacing w:after="0" w:line="240" w:lineRule="auto"/>
              <w:jc w:val="center"/>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20,1</w:t>
            </w:r>
          </w:p>
        </w:tc>
        <w:tc>
          <w:tcPr>
            <w:tcW w:w="377" w:type="pct"/>
            <w:vAlign w:val="center"/>
          </w:tcPr>
          <w:p w:rsidR="00355BE4" w:rsidRPr="00A0213B" w:rsidRDefault="00355BE4" w:rsidP="00A0213B">
            <w:pPr>
              <w:spacing w:after="0" w:line="240" w:lineRule="auto"/>
              <w:jc w:val="center"/>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19,7</w:t>
            </w:r>
          </w:p>
        </w:tc>
        <w:tc>
          <w:tcPr>
            <w:tcW w:w="377" w:type="pct"/>
            <w:vAlign w:val="center"/>
          </w:tcPr>
          <w:p w:rsidR="00355BE4" w:rsidRPr="00A0213B" w:rsidRDefault="00355BE4" w:rsidP="00A0213B">
            <w:pPr>
              <w:spacing w:after="0" w:line="240" w:lineRule="auto"/>
              <w:jc w:val="center"/>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20,6</w:t>
            </w:r>
          </w:p>
        </w:tc>
        <w:tc>
          <w:tcPr>
            <w:tcW w:w="377" w:type="pct"/>
            <w:vAlign w:val="center"/>
          </w:tcPr>
          <w:p w:rsidR="00355BE4" w:rsidRPr="00A0213B" w:rsidRDefault="00355BE4" w:rsidP="00A0213B">
            <w:pPr>
              <w:spacing w:after="0" w:line="240" w:lineRule="auto"/>
              <w:jc w:val="center"/>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20,0</w:t>
            </w:r>
          </w:p>
        </w:tc>
        <w:tc>
          <w:tcPr>
            <w:tcW w:w="377" w:type="pct"/>
            <w:vAlign w:val="center"/>
          </w:tcPr>
          <w:p w:rsidR="00355BE4" w:rsidRPr="00A0213B" w:rsidRDefault="00355BE4" w:rsidP="00A0213B">
            <w:pPr>
              <w:spacing w:after="0" w:line="240" w:lineRule="auto"/>
              <w:jc w:val="center"/>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27,8</w:t>
            </w:r>
          </w:p>
        </w:tc>
        <w:tc>
          <w:tcPr>
            <w:tcW w:w="377" w:type="pct"/>
            <w:vAlign w:val="center"/>
          </w:tcPr>
          <w:p w:rsidR="00355BE4" w:rsidRPr="00A0213B" w:rsidRDefault="00355BE4" w:rsidP="00A0213B">
            <w:pPr>
              <w:spacing w:after="0" w:line="240" w:lineRule="auto"/>
              <w:jc w:val="center"/>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27,6</w:t>
            </w:r>
          </w:p>
        </w:tc>
      </w:tr>
      <w:tr w:rsidR="00A0213B" w:rsidRPr="00A0213B" w:rsidTr="00A0213B">
        <w:tc>
          <w:tcPr>
            <w:tcW w:w="858" w:type="pct"/>
            <w:tcBorders>
              <w:bottom w:val="nil"/>
            </w:tcBorders>
            <w:vAlign w:val="center"/>
          </w:tcPr>
          <w:p w:rsidR="00355BE4" w:rsidRPr="00A0213B" w:rsidRDefault="00355BE4" w:rsidP="00355BE4">
            <w:pPr>
              <w:spacing w:after="0" w:line="240" w:lineRule="auto"/>
              <w:ind w:left="284"/>
              <w:jc w:val="both"/>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 xml:space="preserve"> - Ž</w:t>
            </w:r>
          </w:p>
        </w:tc>
        <w:tc>
          <w:tcPr>
            <w:tcW w:w="376" w:type="pct"/>
            <w:tcBorders>
              <w:bottom w:val="nil"/>
            </w:tcBorders>
            <w:vAlign w:val="center"/>
          </w:tcPr>
          <w:p w:rsidR="00355BE4" w:rsidRPr="00A0213B" w:rsidRDefault="00355BE4" w:rsidP="00A0213B">
            <w:pPr>
              <w:spacing w:after="0" w:line="240" w:lineRule="auto"/>
              <w:jc w:val="center"/>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22,7</w:t>
            </w:r>
          </w:p>
        </w:tc>
        <w:tc>
          <w:tcPr>
            <w:tcW w:w="377" w:type="pct"/>
            <w:tcBorders>
              <w:bottom w:val="nil"/>
            </w:tcBorders>
            <w:vAlign w:val="center"/>
          </w:tcPr>
          <w:p w:rsidR="00355BE4" w:rsidRPr="00A0213B" w:rsidRDefault="00355BE4" w:rsidP="00A0213B">
            <w:pPr>
              <w:spacing w:after="0" w:line="240" w:lineRule="auto"/>
              <w:jc w:val="center"/>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22,7</w:t>
            </w:r>
          </w:p>
        </w:tc>
        <w:tc>
          <w:tcPr>
            <w:tcW w:w="377" w:type="pct"/>
            <w:tcBorders>
              <w:bottom w:val="nil"/>
            </w:tcBorders>
            <w:vAlign w:val="center"/>
          </w:tcPr>
          <w:p w:rsidR="00355BE4" w:rsidRPr="00A0213B" w:rsidRDefault="00355BE4" w:rsidP="00A0213B">
            <w:pPr>
              <w:spacing w:after="0" w:line="240" w:lineRule="auto"/>
              <w:jc w:val="center"/>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22,0</w:t>
            </w:r>
          </w:p>
        </w:tc>
        <w:tc>
          <w:tcPr>
            <w:tcW w:w="377" w:type="pct"/>
            <w:tcBorders>
              <w:bottom w:val="nil"/>
            </w:tcBorders>
            <w:vAlign w:val="center"/>
          </w:tcPr>
          <w:p w:rsidR="00355BE4" w:rsidRPr="00A0213B" w:rsidRDefault="00355BE4" w:rsidP="00A0213B">
            <w:pPr>
              <w:spacing w:after="0" w:line="240" w:lineRule="auto"/>
              <w:jc w:val="center"/>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23,0</w:t>
            </w:r>
          </w:p>
        </w:tc>
        <w:tc>
          <w:tcPr>
            <w:tcW w:w="377" w:type="pct"/>
            <w:tcBorders>
              <w:bottom w:val="nil"/>
            </w:tcBorders>
            <w:vAlign w:val="center"/>
          </w:tcPr>
          <w:p w:rsidR="00355BE4" w:rsidRPr="00A0213B" w:rsidRDefault="00355BE4" w:rsidP="00A0213B">
            <w:pPr>
              <w:spacing w:after="0" w:line="240" w:lineRule="auto"/>
              <w:jc w:val="center"/>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26,8</w:t>
            </w:r>
          </w:p>
        </w:tc>
        <w:tc>
          <w:tcPr>
            <w:tcW w:w="377" w:type="pct"/>
            <w:tcBorders>
              <w:bottom w:val="nil"/>
            </w:tcBorders>
            <w:vAlign w:val="center"/>
          </w:tcPr>
          <w:p w:rsidR="00355BE4" w:rsidRPr="00A0213B" w:rsidRDefault="00355BE4" w:rsidP="00A0213B">
            <w:pPr>
              <w:spacing w:after="0" w:line="240" w:lineRule="auto"/>
              <w:jc w:val="center"/>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27,3</w:t>
            </w:r>
          </w:p>
        </w:tc>
        <w:tc>
          <w:tcPr>
            <w:tcW w:w="377" w:type="pct"/>
            <w:tcBorders>
              <w:bottom w:val="nil"/>
            </w:tcBorders>
            <w:vAlign w:val="center"/>
          </w:tcPr>
          <w:p w:rsidR="00355BE4" w:rsidRPr="00A0213B" w:rsidRDefault="00355BE4" w:rsidP="00A0213B">
            <w:pPr>
              <w:spacing w:after="0" w:line="240" w:lineRule="auto"/>
              <w:jc w:val="center"/>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32,4</w:t>
            </w:r>
          </w:p>
        </w:tc>
        <w:tc>
          <w:tcPr>
            <w:tcW w:w="377" w:type="pct"/>
            <w:tcBorders>
              <w:bottom w:val="nil"/>
            </w:tcBorders>
            <w:vAlign w:val="center"/>
          </w:tcPr>
          <w:p w:rsidR="00355BE4" w:rsidRPr="00A0213B" w:rsidRDefault="00355BE4" w:rsidP="00A0213B">
            <w:pPr>
              <w:spacing w:after="0" w:line="240" w:lineRule="auto"/>
              <w:jc w:val="center"/>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29,1</w:t>
            </w:r>
          </w:p>
        </w:tc>
        <w:tc>
          <w:tcPr>
            <w:tcW w:w="377" w:type="pct"/>
            <w:tcBorders>
              <w:bottom w:val="nil"/>
            </w:tcBorders>
            <w:vAlign w:val="center"/>
          </w:tcPr>
          <w:p w:rsidR="00355BE4" w:rsidRPr="00A0213B" w:rsidRDefault="00355BE4" w:rsidP="00A0213B">
            <w:pPr>
              <w:spacing w:after="0" w:line="240" w:lineRule="auto"/>
              <w:jc w:val="center"/>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29,9</w:t>
            </w:r>
          </w:p>
        </w:tc>
        <w:tc>
          <w:tcPr>
            <w:tcW w:w="377" w:type="pct"/>
            <w:tcBorders>
              <w:bottom w:val="nil"/>
            </w:tcBorders>
            <w:vAlign w:val="center"/>
          </w:tcPr>
          <w:p w:rsidR="00355BE4" w:rsidRPr="00A0213B" w:rsidRDefault="00355BE4" w:rsidP="00A0213B">
            <w:pPr>
              <w:spacing w:after="0" w:line="240" w:lineRule="auto"/>
              <w:jc w:val="center"/>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38,2</w:t>
            </w:r>
          </w:p>
        </w:tc>
        <w:tc>
          <w:tcPr>
            <w:tcW w:w="377" w:type="pct"/>
            <w:tcBorders>
              <w:bottom w:val="nil"/>
            </w:tcBorders>
            <w:vAlign w:val="center"/>
          </w:tcPr>
          <w:p w:rsidR="00355BE4" w:rsidRPr="00A0213B" w:rsidRDefault="00355BE4" w:rsidP="00A0213B">
            <w:pPr>
              <w:spacing w:after="0" w:line="240" w:lineRule="auto"/>
              <w:jc w:val="center"/>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35,3</w:t>
            </w:r>
          </w:p>
        </w:tc>
      </w:tr>
      <w:tr w:rsidR="00355BE4" w:rsidRPr="00A0213B" w:rsidTr="00A0213B">
        <w:tc>
          <w:tcPr>
            <w:tcW w:w="5000" w:type="pct"/>
            <w:gridSpan w:val="12"/>
            <w:tcBorders>
              <w:top w:val="nil"/>
              <w:bottom w:val="nil"/>
            </w:tcBorders>
            <w:shd w:val="clear" w:color="auto" w:fill="BFBFBF" w:themeFill="background1" w:themeFillShade="BF"/>
            <w:vAlign w:val="center"/>
          </w:tcPr>
          <w:p w:rsidR="00355BE4" w:rsidRPr="00A0213B" w:rsidRDefault="00355BE4" w:rsidP="00355BE4">
            <w:pPr>
              <w:spacing w:after="0" w:line="240" w:lineRule="auto"/>
              <w:rPr>
                <w:rFonts w:ascii="Cambria" w:eastAsia="Times New Roman" w:hAnsi="Cambria" w:cs="Times New Roman"/>
                <w:sz w:val="19"/>
                <w:szCs w:val="19"/>
                <w:lang w:eastAsia="hr-HR"/>
              </w:rPr>
            </w:pPr>
            <w:r w:rsidRPr="00A0213B">
              <w:rPr>
                <w:rFonts w:ascii="Cambria" w:eastAsia="Times New Roman" w:hAnsi="Cambria" w:cs="Times New Roman"/>
                <w:b/>
                <w:sz w:val="19"/>
                <w:szCs w:val="19"/>
                <w:lang w:eastAsia="hr-HR"/>
              </w:rPr>
              <w:t>Stopa rizika od siromaštva prema tipu kućanstva i godinama</w:t>
            </w:r>
          </w:p>
        </w:tc>
      </w:tr>
      <w:tr w:rsidR="00A0213B" w:rsidRPr="00A0213B" w:rsidTr="00A0213B">
        <w:tc>
          <w:tcPr>
            <w:tcW w:w="858" w:type="pct"/>
            <w:tcBorders>
              <w:top w:val="nil"/>
            </w:tcBorders>
            <w:vAlign w:val="center"/>
          </w:tcPr>
          <w:p w:rsidR="00355BE4" w:rsidRPr="00A0213B" w:rsidRDefault="00355BE4" w:rsidP="00355BE4">
            <w:pPr>
              <w:spacing w:after="0" w:line="240" w:lineRule="auto"/>
              <w:jc w:val="both"/>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Jednočlano kućanstvo</w:t>
            </w:r>
          </w:p>
        </w:tc>
        <w:tc>
          <w:tcPr>
            <w:tcW w:w="376" w:type="pct"/>
            <w:tcBorders>
              <w:top w:val="nil"/>
            </w:tcBorders>
            <w:vAlign w:val="center"/>
          </w:tcPr>
          <w:p w:rsidR="00355BE4" w:rsidRPr="00A0213B" w:rsidRDefault="00355BE4" w:rsidP="00355BE4">
            <w:pPr>
              <w:spacing w:after="0" w:line="240" w:lineRule="auto"/>
              <w:jc w:val="center"/>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33,3</w:t>
            </w:r>
          </w:p>
        </w:tc>
        <w:tc>
          <w:tcPr>
            <w:tcW w:w="377" w:type="pct"/>
            <w:tcBorders>
              <w:top w:val="nil"/>
            </w:tcBorders>
            <w:vAlign w:val="center"/>
          </w:tcPr>
          <w:p w:rsidR="00355BE4" w:rsidRPr="00A0213B" w:rsidRDefault="00355BE4" w:rsidP="00355BE4">
            <w:pPr>
              <w:spacing w:after="0" w:line="240" w:lineRule="auto"/>
              <w:jc w:val="center"/>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35,1</w:t>
            </w:r>
          </w:p>
        </w:tc>
        <w:tc>
          <w:tcPr>
            <w:tcW w:w="377" w:type="pct"/>
            <w:tcBorders>
              <w:top w:val="nil"/>
            </w:tcBorders>
            <w:vAlign w:val="center"/>
          </w:tcPr>
          <w:p w:rsidR="00355BE4" w:rsidRPr="00A0213B" w:rsidRDefault="00355BE4" w:rsidP="00355BE4">
            <w:pPr>
              <w:spacing w:after="0" w:line="240" w:lineRule="auto"/>
              <w:jc w:val="center"/>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34,7</w:t>
            </w:r>
          </w:p>
        </w:tc>
        <w:tc>
          <w:tcPr>
            <w:tcW w:w="377" w:type="pct"/>
            <w:tcBorders>
              <w:top w:val="nil"/>
            </w:tcBorders>
            <w:vAlign w:val="center"/>
          </w:tcPr>
          <w:p w:rsidR="00355BE4" w:rsidRPr="00A0213B" w:rsidRDefault="00355BE4" w:rsidP="00355BE4">
            <w:pPr>
              <w:spacing w:after="0" w:line="240" w:lineRule="auto"/>
              <w:jc w:val="center"/>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35,9</w:t>
            </w:r>
          </w:p>
        </w:tc>
        <w:tc>
          <w:tcPr>
            <w:tcW w:w="377" w:type="pct"/>
            <w:tcBorders>
              <w:top w:val="nil"/>
            </w:tcBorders>
            <w:vAlign w:val="center"/>
          </w:tcPr>
          <w:p w:rsidR="00355BE4" w:rsidRPr="00A0213B" w:rsidRDefault="00355BE4" w:rsidP="00355BE4">
            <w:pPr>
              <w:spacing w:after="0" w:line="240" w:lineRule="auto"/>
              <w:jc w:val="center"/>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31,1</w:t>
            </w:r>
          </w:p>
        </w:tc>
        <w:tc>
          <w:tcPr>
            <w:tcW w:w="377" w:type="pct"/>
            <w:tcBorders>
              <w:top w:val="nil"/>
            </w:tcBorders>
            <w:vAlign w:val="center"/>
          </w:tcPr>
          <w:p w:rsidR="00355BE4" w:rsidRPr="00A0213B" w:rsidRDefault="00355BE4" w:rsidP="00355BE4">
            <w:pPr>
              <w:spacing w:after="0" w:line="240" w:lineRule="auto"/>
              <w:jc w:val="center"/>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38,1</w:t>
            </w:r>
          </w:p>
        </w:tc>
        <w:tc>
          <w:tcPr>
            <w:tcW w:w="377" w:type="pct"/>
            <w:tcBorders>
              <w:top w:val="nil"/>
            </w:tcBorders>
            <w:vAlign w:val="center"/>
          </w:tcPr>
          <w:p w:rsidR="00355BE4" w:rsidRPr="00A0213B" w:rsidRDefault="00355BE4" w:rsidP="00355BE4">
            <w:pPr>
              <w:spacing w:after="0" w:line="240" w:lineRule="auto"/>
              <w:jc w:val="center"/>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36,5</w:t>
            </w:r>
          </w:p>
        </w:tc>
        <w:tc>
          <w:tcPr>
            <w:tcW w:w="377" w:type="pct"/>
            <w:tcBorders>
              <w:top w:val="nil"/>
            </w:tcBorders>
            <w:vAlign w:val="center"/>
          </w:tcPr>
          <w:p w:rsidR="00355BE4" w:rsidRPr="00A0213B" w:rsidRDefault="00355BE4" w:rsidP="00355BE4">
            <w:pPr>
              <w:spacing w:after="0" w:line="240" w:lineRule="auto"/>
              <w:jc w:val="center"/>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39,8</w:t>
            </w:r>
          </w:p>
        </w:tc>
        <w:tc>
          <w:tcPr>
            <w:tcW w:w="377" w:type="pct"/>
            <w:tcBorders>
              <w:top w:val="nil"/>
            </w:tcBorders>
            <w:vAlign w:val="center"/>
          </w:tcPr>
          <w:p w:rsidR="00355BE4" w:rsidRPr="00A0213B" w:rsidRDefault="00355BE4" w:rsidP="00355BE4">
            <w:pPr>
              <w:spacing w:after="0" w:line="240" w:lineRule="auto"/>
              <w:jc w:val="center"/>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43,2</w:t>
            </w:r>
          </w:p>
        </w:tc>
        <w:tc>
          <w:tcPr>
            <w:tcW w:w="377" w:type="pct"/>
            <w:tcBorders>
              <w:top w:val="nil"/>
            </w:tcBorders>
            <w:vAlign w:val="center"/>
          </w:tcPr>
          <w:p w:rsidR="00355BE4" w:rsidRPr="00A0213B" w:rsidRDefault="00355BE4" w:rsidP="00355BE4">
            <w:pPr>
              <w:spacing w:after="0" w:line="240" w:lineRule="auto"/>
              <w:jc w:val="center"/>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44,8</w:t>
            </w:r>
          </w:p>
        </w:tc>
        <w:tc>
          <w:tcPr>
            <w:tcW w:w="377" w:type="pct"/>
            <w:tcBorders>
              <w:top w:val="nil"/>
            </w:tcBorders>
            <w:vAlign w:val="center"/>
          </w:tcPr>
          <w:p w:rsidR="00355BE4" w:rsidRPr="00A0213B" w:rsidRDefault="00355BE4" w:rsidP="00355BE4">
            <w:pPr>
              <w:spacing w:after="0" w:line="240" w:lineRule="auto"/>
              <w:jc w:val="center"/>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44,0</w:t>
            </w:r>
          </w:p>
        </w:tc>
      </w:tr>
      <w:tr w:rsidR="00A0213B" w:rsidRPr="00A0213B" w:rsidTr="00A0213B">
        <w:tc>
          <w:tcPr>
            <w:tcW w:w="858" w:type="pct"/>
            <w:vAlign w:val="center"/>
          </w:tcPr>
          <w:p w:rsidR="00355BE4" w:rsidRPr="00A0213B" w:rsidRDefault="00355BE4" w:rsidP="00355BE4">
            <w:pPr>
              <w:spacing w:after="0" w:line="240" w:lineRule="auto"/>
              <w:ind w:left="284"/>
              <w:jc w:val="both"/>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 M</w:t>
            </w:r>
          </w:p>
        </w:tc>
        <w:tc>
          <w:tcPr>
            <w:tcW w:w="376" w:type="pct"/>
            <w:vAlign w:val="center"/>
          </w:tcPr>
          <w:p w:rsidR="00355BE4" w:rsidRPr="00A0213B" w:rsidRDefault="00355BE4" w:rsidP="00355BE4">
            <w:pPr>
              <w:spacing w:after="0" w:line="240" w:lineRule="auto"/>
              <w:jc w:val="center"/>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22,4</w:t>
            </w:r>
          </w:p>
        </w:tc>
        <w:tc>
          <w:tcPr>
            <w:tcW w:w="377" w:type="pct"/>
            <w:vAlign w:val="center"/>
          </w:tcPr>
          <w:p w:rsidR="00355BE4" w:rsidRPr="00A0213B" w:rsidRDefault="00355BE4" w:rsidP="00355BE4">
            <w:pPr>
              <w:spacing w:after="0" w:line="240" w:lineRule="auto"/>
              <w:jc w:val="center"/>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28,6</w:t>
            </w:r>
          </w:p>
        </w:tc>
        <w:tc>
          <w:tcPr>
            <w:tcW w:w="377" w:type="pct"/>
            <w:vAlign w:val="center"/>
          </w:tcPr>
          <w:p w:rsidR="00355BE4" w:rsidRPr="00A0213B" w:rsidRDefault="00355BE4" w:rsidP="00355BE4">
            <w:pPr>
              <w:spacing w:after="0" w:line="240" w:lineRule="auto"/>
              <w:jc w:val="center"/>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28,3</w:t>
            </w:r>
          </w:p>
        </w:tc>
        <w:tc>
          <w:tcPr>
            <w:tcW w:w="377" w:type="pct"/>
            <w:vAlign w:val="center"/>
          </w:tcPr>
          <w:p w:rsidR="00355BE4" w:rsidRPr="00A0213B" w:rsidRDefault="00355BE4" w:rsidP="00355BE4">
            <w:pPr>
              <w:spacing w:after="0" w:line="240" w:lineRule="auto"/>
              <w:jc w:val="center"/>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27,6</w:t>
            </w:r>
          </w:p>
        </w:tc>
        <w:tc>
          <w:tcPr>
            <w:tcW w:w="377" w:type="pct"/>
            <w:vAlign w:val="center"/>
          </w:tcPr>
          <w:p w:rsidR="00355BE4" w:rsidRPr="00A0213B" w:rsidRDefault="00355BE4" w:rsidP="00A0213B">
            <w:pPr>
              <w:spacing w:after="0" w:line="240" w:lineRule="auto"/>
              <w:ind w:right="-57"/>
              <w:jc w:val="center"/>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(22,1)</w:t>
            </w:r>
          </w:p>
        </w:tc>
        <w:tc>
          <w:tcPr>
            <w:tcW w:w="377" w:type="pct"/>
            <w:vAlign w:val="center"/>
          </w:tcPr>
          <w:p w:rsidR="00355BE4" w:rsidRPr="00A0213B" w:rsidRDefault="00355BE4" w:rsidP="00355BE4">
            <w:pPr>
              <w:spacing w:after="0" w:line="240" w:lineRule="auto"/>
              <w:jc w:val="center"/>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34,0</w:t>
            </w:r>
          </w:p>
        </w:tc>
        <w:tc>
          <w:tcPr>
            <w:tcW w:w="377" w:type="pct"/>
            <w:vAlign w:val="center"/>
          </w:tcPr>
          <w:p w:rsidR="00355BE4" w:rsidRPr="00A0213B" w:rsidRDefault="00355BE4" w:rsidP="00355BE4">
            <w:pPr>
              <w:spacing w:after="0" w:line="240" w:lineRule="auto"/>
              <w:jc w:val="center"/>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27,9</w:t>
            </w:r>
          </w:p>
        </w:tc>
        <w:tc>
          <w:tcPr>
            <w:tcW w:w="377" w:type="pct"/>
            <w:vAlign w:val="center"/>
          </w:tcPr>
          <w:p w:rsidR="00355BE4" w:rsidRPr="00A0213B" w:rsidRDefault="00355BE4" w:rsidP="00355BE4">
            <w:pPr>
              <w:spacing w:after="0" w:line="240" w:lineRule="auto"/>
              <w:jc w:val="center"/>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31,1</w:t>
            </w:r>
          </w:p>
        </w:tc>
        <w:tc>
          <w:tcPr>
            <w:tcW w:w="377" w:type="pct"/>
            <w:vAlign w:val="center"/>
          </w:tcPr>
          <w:p w:rsidR="00355BE4" w:rsidRPr="00A0213B" w:rsidRDefault="00355BE4" w:rsidP="00355BE4">
            <w:pPr>
              <w:spacing w:after="0" w:line="240" w:lineRule="auto"/>
              <w:jc w:val="center"/>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28,2</w:t>
            </w:r>
          </w:p>
        </w:tc>
        <w:tc>
          <w:tcPr>
            <w:tcW w:w="377" w:type="pct"/>
            <w:vAlign w:val="center"/>
          </w:tcPr>
          <w:p w:rsidR="00355BE4" w:rsidRPr="00A0213B" w:rsidRDefault="00355BE4" w:rsidP="00355BE4">
            <w:pPr>
              <w:spacing w:after="0" w:line="240" w:lineRule="auto"/>
              <w:jc w:val="center"/>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39,8</w:t>
            </w:r>
          </w:p>
        </w:tc>
        <w:tc>
          <w:tcPr>
            <w:tcW w:w="377" w:type="pct"/>
            <w:vAlign w:val="center"/>
          </w:tcPr>
          <w:p w:rsidR="00355BE4" w:rsidRPr="00A0213B" w:rsidRDefault="00355BE4" w:rsidP="00355BE4">
            <w:pPr>
              <w:spacing w:after="0" w:line="240" w:lineRule="auto"/>
              <w:jc w:val="center"/>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37,5</w:t>
            </w:r>
          </w:p>
        </w:tc>
      </w:tr>
      <w:tr w:rsidR="00A0213B" w:rsidRPr="00A0213B" w:rsidTr="000B16BC">
        <w:tc>
          <w:tcPr>
            <w:tcW w:w="858" w:type="pct"/>
            <w:tcBorders>
              <w:bottom w:val="single" w:sz="4" w:space="0" w:color="808080" w:themeColor="background1" w:themeShade="80"/>
            </w:tcBorders>
            <w:vAlign w:val="center"/>
          </w:tcPr>
          <w:p w:rsidR="00355BE4" w:rsidRPr="00A0213B" w:rsidRDefault="00355BE4" w:rsidP="00355BE4">
            <w:pPr>
              <w:spacing w:after="0" w:line="240" w:lineRule="auto"/>
              <w:ind w:left="284"/>
              <w:jc w:val="both"/>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 Ž</w:t>
            </w:r>
          </w:p>
        </w:tc>
        <w:tc>
          <w:tcPr>
            <w:tcW w:w="376" w:type="pct"/>
            <w:tcBorders>
              <w:bottom w:val="single" w:sz="4" w:space="0" w:color="808080" w:themeColor="background1" w:themeShade="80"/>
            </w:tcBorders>
            <w:vAlign w:val="center"/>
          </w:tcPr>
          <w:p w:rsidR="00355BE4" w:rsidRPr="00A0213B" w:rsidRDefault="00355BE4" w:rsidP="00355BE4">
            <w:pPr>
              <w:spacing w:after="0" w:line="240" w:lineRule="auto"/>
              <w:jc w:val="center"/>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36,7</w:t>
            </w:r>
          </w:p>
        </w:tc>
        <w:tc>
          <w:tcPr>
            <w:tcW w:w="377" w:type="pct"/>
            <w:tcBorders>
              <w:bottom w:val="single" w:sz="4" w:space="0" w:color="808080" w:themeColor="background1" w:themeShade="80"/>
            </w:tcBorders>
            <w:vAlign w:val="center"/>
          </w:tcPr>
          <w:p w:rsidR="00355BE4" w:rsidRPr="00A0213B" w:rsidRDefault="00355BE4" w:rsidP="00355BE4">
            <w:pPr>
              <w:spacing w:after="0" w:line="240" w:lineRule="auto"/>
              <w:jc w:val="center"/>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37,5</w:t>
            </w:r>
          </w:p>
        </w:tc>
        <w:tc>
          <w:tcPr>
            <w:tcW w:w="377" w:type="pct"/>
            <w:tcBorders>
              <w:bottom w:val="single" w:sz="4" w:space="0" w:color="808080" w:themeColor="background1" w:themeShade="80"/>
            </w:tcBorders>
            <w:vAlign w:val="center"/>
          </w:tcPr>
          <w:p w:rsidR="00355BE4" w:rsidRPr="00A0213B" w:rsidRDefault="00355BE4" w:rsidP="00355BE4">
            <w:pPr>
              <w:spacing w:after="0" w:line="240" w:lineRule="auto"/>
              <w:jc w:val="center"/>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37,3</w:t>
            </w:r>
          </w:p>
        </w:tc>
        <w:tc>
          <w:tcPr>
            <w:tcW w:w="377" w:type="pct"/>
            <w:tcBorders>
              <w:bottom w:val="single" w:sz="4" w:space="0" w:color="808080" w:themeColor="background1" w:themeShade="80"/>
            </w:tcBorders>
            <w:vAlign w:val="center"/>
          </w:tcPr>
          <w:p w:rsidR="00355BE4" w:rsidRPr="00A0213B" w:rsidRDefault="00355BE4" w:rsidP="00355BE4">
            <w:pPr>
              <w:spacing w:after="0" w:line="240" w:lineRule="auto"/>
              <w:jc w:val="center"/>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40,5</w:t>
            </w:r>
          </w:p>
        </w:tc>
        <w:tc>
          <w:tcPr>
            <w:tcW w:w="377" w:type="pct"/>
            <w:tcBorders>
              <w:bottom w:val="single" w:sz="4" w:space="0" w:color="808080" w:themeColor="background1" w:themeShade="80"/>
            </w:tcBorders>
            <w:vAlign w:val="center"/>
          </w:tcPr>
          <w:p w:rsidR="00355BE4" w:rsidRPr="00A0213B" w:rsidRDefault="00355BE4" w:rsidP="00355BE4">
            <w:pPr>
              <w:spacing w:after="0" w:line="240" w:lineRule="auto"/>
              <w:jc w:val="center"/>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34,2</w:t>
            </w:r>
          </w:p>
        </w:tc>
        <w:tc>
          <w:tcPr>
            <w:tcW w:w="377" w:type="pct"/>
            <w:tcBorders>
              <w:bottom w:val="single" w:sz="4" w:space="0" w:color="808080" w:themeColor="background1" w:themeShade="80"/>
            </w:tcBorders>
            <w:vAlign w:val="center"/>
          </w:tcPr>
          <w:p w:rsidR="00355BE4" w:rsidRPr="00A0213B" w:rsidRDefault="00355BE4" w:rsidP="00355BE4">
            <w:pPr>
              <w:spacing w:after="0" w:line="240" w:lineRule="auto"/>
              <w:jc w:val="center"/>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39,8</w:t>
            </w:r>
          </w:p>
        </w:tc>
        <w:tc>
          <w:tcPr>
            <w:tcW w:w="377" w:type="pct"/>
            <w:tcBorders>
              <w:bottom w:val="single" w:sz="4" w:space="0" w:color="808080" w:themeColor="background1" w:themeShade="80"/>
            </w:tcBorders>
            <w:vAlign w:val="center"/>
          </w:tcPr>
          <w:p w:rsidR="00355BE4" w:rsidRPr="00A0213B" w:rsidRDefault="00355BE4" w:rsidP="00355BE4">
            <w:pPr>
              <w:spacing w:after="0" w:line="240" w:lineRule="auto"/>
              <w:jc w:val="center"/>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39,8</w:t>
            </w:r>
          </w:p>
        </w:tc>
        <w:tc>
          <w:tcPr>
            <w:tcW w:w="377" w:type="pct"/>
            <w:tcBorders>
              <w:bottom w:val="single" w:sz="4" w:space="0" w:color="808080" w:themeColor="background1" w:themeShade="80"/>
            </w:tcBorders>
            <w:vAlign w:val="center"/>
          </w:tcPr>
          <w:p w:rsidR="00355BE4" w:rsidRPr="00A0213B" w:rsidRDefault="00355BE4" w:rsidP="00355BE4">
            <w:pPr>
              <w:spacing w:after="0" w:line="240" w:lineRule="auto"/>
              <w:jc w:val="center"/>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43,3</w:t>
            </w:r>
          </w:p>
        </w:tc>
        <w:tc>
          <w:tcPr>
            <w:tcW w:w="377" w:type="pct"/>
            <w:tcBorders>
              <w:bottom w:val="single" w:sz="4" w:space="0" w:color="808080" w:themeColor="background1" w:themeShade="80"/>
            </w:tcBorders>
            <w:vAlign w:val="center"/>
          </w:tcPr>
          <w:p w:rsidR="00355BE4" w:rsidRPr="00A0213B" w:rsidRDefault="00355BE4" w:rsidP="00355BE4">
            <w:pPr>
              <w:spacing w:after="0" w:line="240" w:lineRule="auto"/>
              <w:jc w:val="center"/>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50,2</w:t>
            </w:r>
          </w:p>
        </w:tc>
        <w:tc>
          <w:tcPr>
            <w:tcW w:w="377" w:type="pct"/>
            <w:tcBorders>
              <w:bottom w:val="single" w:sz="4" w:space="0" w:color="808080" w:themeColor="background1" w:themeShade="80"/>
            </w:tcBorders>
            <w:vAlign w:val="center"/>
          </w:tcPr>
          <w:p w:rsidR="00355BE4" w:rsidRPr="00A0213B" w:rsidRDefault="00355BE4" w:rsidP="00355BE4">
            <w:pPr>
              <w:spacing w:after="0" w:line="240" w:lineRule="auto"/>
              <w:jc w:val="center"/>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47,0</w:t>
            </w:r>
          </w:p>
        </w:tc>
        <w:tc>
          <w:tcPr>
            <w:tcW w:w="377" w:type="pct"/>
            <w:tcBorders>
              <w:bottom w:val="single" w:sz="4" w:space="0" w:color="808080" w:themeColor="background1" w:themeShade="80"/>
            </w:tcBorders>
            <w:vAlign w:val="center"/>
          </w:tcPr>
          <w:p w:rsidR="00355BE4" w:rsidRPr="00A0213B" w:rsidRDefault="00355BE4" w:rsidP="00355BE4">
            <w:pPr>
              <w:spacing w:after="0" w:line="240" w:lineRule="auto"/>
              <w:jc w:val="center"/>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46,7</w:t>
            </w:r>
          </w:p>
        </w:tc>
      </w:tr>
      <w:tr w:rsidR="00A0213B" w:rsidRPr="00A0213B" w:rsidTr="000B16BC">
        <w:tc>
          <w:tcPr>
            <w:tcW w:w="858" w:type="pct"/>
            <w:tcBorders>
              <w:top w:val="single" w:sz="4" w:space="0" w:color="808080" w:themeColor="background1" w:themeShade="80"/>
              <w:bottom w:val="single" w:sz="4" w:space="0" w:color="808080" w:themeColor="background1" w:themeShade="80"/>
            </w:tcBorders>
            <w:vAlign w:val="center"/>
          </w:tcPr>
          <w:p w:rsidR="00355BE4" w:rsidRPr="00A0213B" w:rsidRDefault="00355BE4" w:rsidP="000B16BC">
            <w:pPr>
              <w:spacing w:after="0" w:line="240" w:lineRule="auto"/>
              <w:ind w:left="-57"/>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Samačko kućanstvo, osoba stara između 30 i 64 godine</w:t>
            </w:r>
            <w:r w:rsidRPr="00A0213B">
              <w:rPr>
                <w:rFonts w:ascii="Cambria" w:eastAsia="Times New Roman" w:hAnsi="Cambria" w:cs="Times New Roman"/>
                <w:sz w:val="19"/>
                <w:szCs w:val="19"/>
                <w:vertAlign w:val="superscript"/>
                <w:lang w:eastAsia="hr-HR"/>
              </w:rPr>
              <w:t>2)</w:t>
            </w:r>
          </w:p>
        </w:tc>
        <w:tc>
          <w:tcPr>
            <w:tcW w:w="376" w:type="pct"/>
            <w:tcBorders>
              <w:top w:val="single" w:sz="4" w:space="0" w:color="808080" w:themeColor="background1" w:themeShade="80"/>
              <w:bottom w:val="single" w:sz="4" w:space="0" w:color="808080" w:themeColor="background1" w:themeShade="80"/>
            </w:tcBorders>
            <w:vAlign w:val="center"/>
          </w:tcPr>
          <w:p w:rsidR="00355BE4" w:rsidRPr="00A0213B" w:rsidRDefault="00355BE4" w:rsidP="00355BE4">
            <w:pPr>
              <w:spacing w:after="0" w:line="240" w:lineRule="auto"/>
              <w:jc w:val="center"/>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26,1</w:t>
            </w:r>
          </w:p>
        </w:tc>
        <w:tc>
          <w:tcPr>
            <w:tcW w:w="377" w:type="pct"/>
            <w:tcBorders>
              <w:top w:val="single" w:sz="4" w:space="0" w:color="808080" w:themeColor="background1" w:themeShade="80"/>
              <w:bottom w:val="single" w:sz="4" w:space="0" w:color="808080" w:themeColor="background1" w:themeShade="80"/>
            </w:tcBorders>
            <w:vAlign w:val="center"/>
          </w:tcPr>
          <w:p w:rsidR="00355BE4" w:rsidRPr="00A0213B" w:rsidRDefault="00355BE4" w:rsidP="00355BE4">
            <w:pPr>
              <w:spacing w:after="0" w:line="240" w:lineRule="auto"/>
              <w:jc w:val="center"/>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26,2</w:t>
            </w:r>
          </w:p>
        </w:tc>
        <w:tc>
          <w:tcPr>
            <w:tcW w:w="377" w:type="pct"/>
            <w:tcBorders>
              <w:top w:val="single" w:sz="4" w:space="0" w:color="808080" w:themeColor="background1" w:themeShade="80"/>
              <w:bottom w:val="single" w:sz="4" w:space="0" w:color="808080" w:themeColor="background1" w:themeShade="80"/>
            </w:tcBorders>
            <w:vAlign w:val="center"/>
          </w:tcPr>
          <w:p w:rsidR="00355BE4" w:rsidRPr="00A0213B" w:rsidRDefault="00355BE4" w:rsidP="00A0213B">
            <w:pPr>
              <w:spacing w:after="0" w:line="240" w:lineRule="auto"/>
              <w:ind w:right="-57"/>
              <w:jc w:val="center"/>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(24,7)</w:t>
            </w:r>
          </w:p>
        </w:tc>
        <w:tc>
          <w:tcPr>
            <w:tcW w:w="377" w:type="pct"/>
            <w:tcBorders>
              <w:top w:val="single" w:sz="4" w:space="0" w:color="808080" w:themeColor="background1" w:themeShade="80"/>
              <w:bottom w:val="single" w:sz="4" w:space="0" w:color="808080" w:themeColor="background1" w:themeShade="80"/>
            </w:tcBorders>
            <w:vAlign w:val="center"/>
          </w:tcPr>
          <w:p w:rsidR="00355BE4" w:rsidRPr="00A0213B" w:rsidRDefault="00355BE4" w:rsidP="00355BE4">
            <w:pPr>
              <w:spacing w:after="0" w:line="240" w:lineRule="auto"/>
              <w:jc w:val="center"/>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28,1</w:t>
            </w:r>
          </w:p>
        </w:tc>
        <w:tc>
          <w:tcPr>
            <w:tcW w:w="377" w:type="pct"/>
            <w:tcBorders>
              <w:top w:val="single" w:sz="4" w:space="0" w:color="808080" w:themeColor="background1" w:themeShade="80"/>
              <w:bottom w:val="single" w:sz="4" w:space="0" w:color="808080" w:themeColor="background1" w:themeShade="80"/>
            </w:tcBorders>
            <w:vAlign w:val="center"/>
          </w:tcPr>
          <w:p w:rsidR="00355BE4" w:rsidRPr="00A0213B" w:rsidRDefault="00355BE4" w:rsidP="00355BE4">
            <w:pPr>
              <w:spacing w:after="0" w:line="240" w:lineRule="auto"/>
              <w:jc w:val="center"/>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25,7</w:t>
            </w:r>
          </w:p>
        </w:tc>
        <w:tc>
          <w:tcPr>
            <w:tcW w:w="377" w:type="pct"/>
            <w:tcBorders>
              <w:top w:val="single" w:sz="4" w:space="0" w:color="808080" w:themeColor="background1" w:themeShade="80"/>
              <w:bottom w:val="single" w:sz="4" w:space="0" w:color="808080" w:themeColor="background1" w:themeShade="80"/>
            </w:tcBorders>
            <w:vAlign w:val="center"/>
          </w:tcPr>
          <w:p w:rsidR="00355BE4" w:rsidRPr="00A0213B" w:rsidRDefault="00355BE4" w:rsidP="00355BE4">
            <w:pPr>
              <w:spacing w:after="0" w:line="240" w:lineRule="auto"/>
              <w:jc w:val="center"/>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29,0</w:t>
            </w:r>
          </w:p>
        </w:tc>
        <w:tc>
          <w:tcPr>
            <w:tcW w:w="377" w:type="pct"/>
            <w:tcBorders>
              <w:top w:val="single" w:sz="4" w:space="0" w:color="808080" w:themeColor="background1" w:themeShade="80"/>
              <w:bottom w:val="single" w:sz="4" w:space="0" w:color="808080" w:themeColor="background1" w:themeShade="80"/>
            </w:tcBorders>
            <w:vAlign w:val="center"/>
          </w:tcPr>
          <w:p w:rsidR="00355BE4" w:rsidRPr="00A0213B" w:rsidRDefault="00355BE4" w:rsidP="00355BE4">
            <w:pPr>
              <w:spacing w:after="0" w:line="240" w:lineRule="auto"/>
              <w:jc w:val="center"/>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28,2</w:t>
            </w:r>
          </w:p>
        </w:tc>
        <w:tc>
          <w:tcPr>
            <w:tcW w:w="377" w:type="pct"/>
            <w:tcBorders>
              <w:top w:val="single" w:sz="4" w:space="0" w:color="808080" w:themeColor="background1" w:themeShade="80"/>
              <w:bottom w:val="single" w:sz="4" w:space="0" w:color="808080" w:themeColor="background1" w:themeShade="80"/>
            </w:tcBorders>
            <w:vAlign w:val="center"/>
          </w:tcPr>
          <w:p w:rsidR="00355BE4" w:rsidRPr="00A0213B" w:rsidRDefault="00355BE4" w:rsidP="00355BE4">
            <w:pPr>
              <w:spacing w:after="0" w:line="240" w:lineRule="auto"/>
              <w:jc w:val="center"/>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28,0</w:t>
            </w:r>
          </w:p>
        </w:tc>
        <w:tc>
          <w:tcPr>
            <w:tcW w:w="377" w:type="pct"/>
            <w:tcBorders>
              <w:top w:val="single" w:sz="4" w:space="0" w:color="808080" w:themeColor="background1" w:themeShade="80"/>
              <w:bottom w:val="single" w:sz="4" w:space="0" w:color="808080" w:themeColor="background1" w:themeShade="80"/>
            </w:tcBorders>
            <w:vAlign w:val="center"/>
          </w:tcPr>
          <w:p w:rsidR="00355BE4" w:rsidRPr="00A0213B" w:rsidRDefault="00355BE4" w:rsidP="00355BE4">
            <w:pPr>
              <w:spacing w:after="0" w:line="240" w:lineRule="auto"/>
              <w:jc w:val="center"/>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30,6</w:t>
            </w:r>
          </w:p>
        </w:tc>
        <w:tc>
          <w:tcPr>
            <w:tcW w:w="377" w:type="pct"/>
            <w:tcBorders>
              <w:top w:val="single" w:sz="4" w:space="0" w:color="808080" w:themeColor="background1" w:themeShade="80"/>
              <w:bottom w:val="single" w:sz="4" w:space="0" w:color="808080" w:themeColor="background1" w:themeShade="80"/>
            </w:tcBorders>
            <w:vAlign w:val="center"/>
          </w:tcPr>
          <w:p w:rsidR="00355BE4" w:rsidRPr="00A0213B" w:rsidRDefault="00355BE4" w:rsidP="00355BE4">
            <w:pPr>
              <w:spacing w:after="0" w:line="240" w:lineRule="auto"/>
              <w:jc w:val="center"/>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w:t>
            </w:r>
          </w:p>
        </w:tc>
        <w:tc>
          <w:tcPr>
            <w:tcW w:w="377" w:type="pct"/>
            <w:tcBorders>
              <w:top w:val="single" w:sz="4" w:space="0" w:color="808080" w:themeColor="background1" w:themeShade="80"/>
              <w:bottom w:val="single" w:sz="4" w:space="0" w:color="808080" w:themeColor="background1" w:themeShade="80"/>
            </w:tcBorders>
            <w:vAlign w:val="center"/>
          </w:tcPr>
          <w:p w:rsidR="00355BE4" w:rsidRPr="00A0213B" w:rsidRDefault="00355BE4" w:rsidP="00355BE4">
            <w:pPr>
              <w:spacing w:after="0" w:line="240" w:lineRule="auto"/>
              <w:jc w:val="center"/>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w:t>
            </w:r>
          </w:p>
        </w:tc>
      </w:tr>
      <w:tr w:rsidR="00A0213B" w:rsidRPr="00A0213B" w:rsidTr="000B16BC">
        <w:tc>
          <w:tcPr>
            <w:tcW w:w="858" w:type="pct"/>
            <w:tcBorders>
              <w:top w:val="single" w:sz="4" w:space="0" w:color="808080" w:themeColor="background1" w:themeShade="80"/>
            </w:tcBorders>
            <w:vAlign w:val="center"/>
          </w:tcPr>
          <w:p w:rsidR="00355BE4" w:rsidRPr="00A0213B" w:rsidRDefault="00355BE4" w:rsidP="000B16BC">
            <w:pPr>
              <w:spacing w:after="0" w:line="240" w:lineRule="auto"/>
              <w:ind w:left="-57"/>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Jednočlano kućanstvo, osoba stara 65 i više godina</w:t>
            </w:r>
          </w:p>
        </w:tc>
        <w:tc>
          <w:tcPr>
            <w:tcW w:w="376" w:type="pct"/>
            <w:tcBorders>
              <w:top w:val="single" w:sz="4" w:space="0" w:color="808080" w:themeColor="background1" w:themeShade="80"/>
            </w:tcBorders>
            <w:vAlign w:val="center"/>
          </w:tcPr>
          <w:p w:rsidR="00355BE4" w:rsidRPr="00A0213B" w:rsidRDefault="00355BE4" w:rsidP="00355BE4">
            <w:pPr>
              <w:spacing w:after="0" w:line="240" w:lineRule="auto"/>
              <w:jc w:val="center"/>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40,4</w:t>
            </w:r>
          </w:p>
        </w:tc>
        <w:tc>
          <w:tcPr>
            <w:tcW w:w="377" w:type="pct"/>
            <w:tcBorders>
              <w:top w:val="single" w:sz="4" w:space="0" w:color="808080" w:themeColor="background1" w:themeShade="80"/>
            </w:tcBorders>
            <w:vAlign w:val="center"/>
          </w:tcPr>
          <w:p w:rsidR="00355BE4" w:rsidRPr="00A0213B" w:rsidRDefault="00355BE4" w:rsidP="00355BE4">
            <w:pPr>
              <w:spacing w:after="0" w:line="240" w:lineRule="auto"/>
              <w:jc w:val="center"/>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41,2</w:t>
            </w:r>
          </w:p>
        </w:tc>
        <w:tc>
          <w:tcPr>
            <w:tcW w:w="377" w:type="pct"/>
            <w:tcBorders>
              <w:top w:val="single" w:sz="4" w:space="0" w:color="808080" w:themeColor="background1" w:themeShade="80"/>
            </w:tcBorders>
            <w:vAlign w:val="center"/>
          </w:tcPr>
          <w:p w:rsidR="00355BE4" w:rsidRPr="00A0213B" w:rsidRDefault="00355BE4" w:rsidP="00355BE4">
            <w:pPr>
              <w:spacing w:after="0" w:line="240" w:lineRule="auto"/>
              <w:jc w:val="center"/>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41,8</w:t>
            </w:r>
          </w:p>
        </w:tc>
        <w:tc>
          <w:tcPr>
            <w:tcW w:w="377" w:type="pct"/>
            <w:tcBorders>
              <w:top w:val="single" w:sz="4" w:space="0" w:color="808080" w:themeColor="background1" w:themeShade="80"/>
            </w:tcBorders>
            <w:vAlign w:val="center"/>
          </w:tcPr>
          <w:p w:rsidR="00355BE4" w:rsidRPr="00A0213B" w:rsidRDefault="00355BE4" w:rsidP="00355BE4">
            <w:pPr>
              <w:spacing w:after="0" w:line="240" w:lineRule="auto"/>
              <w:jc w:val="center"/>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41,9</w:t>
            </w:r>
          </w:p>
        </w:tc>
        <w:tc>
          <w:tcPr>
            <w:tcW w:w="377" w:type="pct"/>
            <w:tcBorders>
              <w:top w:val="single" w:sz="4" w:space="0" w:color="808080" w:themeColor="background1" w:themeShade="80"/>
            </w:tcBorders>
            <w:vAlign w:val="center"/>
          </w:tcPr>
          <w:p w:rsidR="00355BE4" w:rsidRPr="00A0213B" w:rsidRDefault="00355BE4" w:rsidP="00355BE4">
            <w:pPr>
              <w:spacing w:after="0" w:line="240" w:lineRule="auto"/>
              <w:jc w:val="center"/>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35,2</w:t>
            </w:r>
          </w:p>
        </w:tc>
        <w:tc>
          <w:tcPr>
            <w:tcW w:w="377" w:type="pct"/>
            <w:tcBorders>
              <w:top w:val="single" w:sz="4" w:space="0" w:color="808080" w:themeColor="background1" w:themeShade="80"/>
            </w:tcBorders>
            <w:vAlign w:val="center"/>
          </w:tcPr>
          <w:p w:rsidR="00355BE4" w:rsidRPr="00A0213B" w:rsidRDefault="00355BE4" w:rsidP="00355BE4">
            <w:pPr>
              <w:spacing w:after="0" w:line="240" w:lineRule="auto"/>
              <w:jc w:val="center"/>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43,8</w:t>
            </w:r>
          </w:p>
        </w:tc>
        <w:tc>
          <w:tcPr>
            <w:tcW w:w="377" w:type="pct"/>
            <w:tcBorders>
              <w:top w:val="single" w:sz="4" w:space="0" w:color="808080" w:themeColor="background1" w:themeShade="80"/>
            </w:tcBorders>
            <w:vAlign w:val="center"/>
          </w:tcPr>
          <w:p w:rsidR="00355BE4" w:rsidRPr="00A0213B" w:rsidRDefault="00355BE4" w:rsidP="00355BE4">
            <w:pPr>
              <w:spacing w:after="0" w:line="240" w:lineRule="auto"/>
              <w:jc w:val="center"/>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41,5</w:t>
            </w:r>
          </w:p>
        </w:tc>
        <w:tc>
          <w:tcPr>
            <w:tcW w:w="377" w:type="pct"/>
            <w:tcBorders>
              <w:top w:val="single" w:sz="4" w:space="0" w:color="808080" w:themeColor="background1" w:themeShade="80"/>
            </w:tcBorders>
            <w:vAlign w:val="center"/>
          </w:tcPr>
          <w:p w:rsidR="00355BE4" w:rsidRPr="00A0213B" w:rsidRDefault="00355BE4" w:rsidP="00355BE4">
            <w:pPr>
              <w:spacing w:after="0" w:line="240" w:lineRule="auto"/>
              <w:jc w:val="center"/>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47,8</w:t>
            </w:r>
          </w:p>
        </w:tc>
        <w:tc>
          <w:tcPr>
            <w:tcW w:w="377" w:type="pct"/>
            <w:tcBorders>
              <w:top w:val="single" w:sz="4" w:space="0" w:color="808080" w:themeColor="background1" w:themeShade="80"/>
            </w:tcBorders>
            <w:vAlign w:val="center"/>
          </w:tcPr>
          <w:p w:rsidR="00355BE4" w:rsidRPr="00A0213B" w:rsidRDefault="00355BE4" w:rsidP="00355BE4">
            <w:pPr>
              <w:spacing w:after="0" w:line="240" w:lineRule="auto"/>
              <w:jc w:val="center"/>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50,9</w:t>
            </w:r>
          </w:p>
        </w:tc>
        <w:tc>
          <w:tcPr>
            <w:tcW w:w="377" w:type="pct"/>
            <w:tcBorders>
              <w:top w:val="single" w:sz="4" w:space="0" w:color="808080" w:themeColor="background1" w:themeShade="80"/>
            </w:tcBorders>
            <w:vAlign w:val="center"/>
          </w:tcPr>
          <w:p w:rsidR="00355BE4" w:rsidRPr="00A0213B" w:rsidRDefault="00355BE4" w:rsidP="00355BE4">
            <w:pPr>
              <w:spacing w:after="0" w:line="240" w:lineRule="auto"/>
              <w:jc w:val="center"/>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50,2</w:t>
            </w:r>
          </w:p>
        </w:tc>
        <w:tc>
          <w:tcPr>
            <w:tcW w:w="377" w:type="pct"/>
            <w:tcBorders>
              <w:top w:val="single" w:sz="4" w:space="0" w:color="808080" w:themeColor="background1" w:themeShade="80"/>
            </w:tcBorders>
            <w:vAlign w:val="center"/>
          </w:tcPr>
          <w:p w:rsidR="00355BE4" w:rsidRPr="00A0213B" w:rsidRDefault="00355BE4" w:rsidP="00355BE4">
            <w:pPr>
              <w:spacing w:after="0" w:line="240" w:lineRule="auto"/>
              <w:jc w:val="center"/>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46,6</w:t>
            </w:r>
          </w:p>
        </w:tc>
      </w:tr>
      <w:tr w:rsidR="00A0213B" w:rsidRPr="00A0213B" w:rsidTr="00A0213B">
        <w:tc>
          <w:tcPr>
            <w:tcW w:w="858" w:type="pct"/>
            <w:vAlign w:val="center"/>
          </w:tcPr>
          <w:p w:rsidR="00355BE4" w:rsidRPr="00A0213B" w:rsidRDefault="00355BE4" w:rsidP="000B16BC">
            <w:pPr>
              <w:spacing w:after="0" w:line="240" w:lineRule="auto"/>
              <w:ind w:left="-57"/>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Dvije odrasle osobe bez uzdržavane djece, obje mlađe od 65 godina</w:t>
            </w:r>
          </w:p>
        </w:tc>
        <w:tc>
          <w:tcPr>
            <w:tcW w:w="376" w:type="pct"/>
            <w:vAlign w:val="center"/>
          </w:tcPr>
          <w:p w:rsidR="00355BE4" w:rsidRPr="00A0213B" w:rsidRDefault="00355BE4" w:rsidP="00355BE4">
            <w:pPr>
              <w:spacing w:after="0" w:line="240" w:lineRule="auto"/>
              <w:jc w:val="center"/>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11,9</w:t>
            </w:r>
          </w:p>
        </w:tc>
        <w:tc>
          <w:tcPr>
            <w:tcW w:w="377" w:type="pct"/>
            <w:vAlign w:val="center"/>
          </w:tcPr>
          <w:p w:rsidR="00355BE4" w:rsidRPr="00A0213B" w:rsidRDefault="00355BE4" w:rsidP="00355BE4">
            <w:pPr>
              <w:spacing w:after="0" w:line="240" w:lineRule="auto"/>
              <w:jc w:val="center"/>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16,3</w:t>
            </w:r>
          </w:p>
        </w:tc>
        <w:tc>
          <w:tcPr>
            <w:tcW w:w="377" w:type="pct"/>
            <w:vAlign w:val="center"/>
          </w:tcPr>
          <w:p w:rsidR="00355BE4" w:rsidRPr="00A0213B" w:rsidRDefault="00355BE4" w:rsidP="00355BE4">
            <w:pPr>
              <w:spacing w:after="0" w:line="240" w:lineRule="auto"/>
              <w:jc w:val="center"/>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11,8</w:t>
            </w:r>
          </w:p>
        </w:tc>
        <w:tc>
          <w:tcPr>
            <w:tcW w:w="377" w:type="pct"/>
            <w:vAlign w:val="center"/>
          </w:tcPr>
          <w:p w:rsidR="00355BE4" w:rsidRPr="00A0213B" w:rsidRDefault="00355BE4" w:rsidP="00355BE4">
            <w:pPr>
              <w:spacing w:after="0" w:line="240" w:lineRule="auto"/>
              <w:jc w:val="center"/>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14,4</w:t>
            </w:r>
          </w:p>
        </w:tc>
        <w:tc>
          <w:tcPr>
            <w:tcW w:w="377" w:type="pct"/>
            <w:vAlign w:val="center"/>
          </w:tcPr>
          <w:p w:rsidR="00355BE4" w:rsidRPr="00A0213B" w:rsidRDefault="00355BE4" w:rsidP="00355BE4">
            <w:pPr>
              <w:spacing w:after="0" w:line="240" w:lineRule="auto"/>
              <w:jc w:val="center"/>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12,3</w:t>
            </w:r>
          </w:p>
        </w:tc>
        <w:tc>
          <w:tcPr>
            <w:tcW w:w="377" w:type="pct"/>
            <w:vAlign w:val="center"/>
          </w:tcPr>
          <w:p w:rsidR="00355BE4" w:rsidRPr="00A0213B" w:rsidRDefault="00355BE4" w:rsidP="00355BE4">
            <w:pPr>
              <w:spacing w:after="0" w:line="240" w:lineRule="auto"/>
              <w:jc w:val="center"/>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13,6</w:t>
            </w:r>
          </w:p>
        </w:tc>
        <w:tc>
          <w:tcPr>
            <w:tcW w:w="377" w:type="pct"/>
            <w:vAlign w:val="center"/>
          </w:tcPr>
          <w:p w:rsidR="00355BE4" w:rsidRPr="00A0213B" w:rsidRDefault="00355BE4" w:rsidP="00355BE4">
            <w:pPr>
              <w:spacing w:after="0" w:line="240" w:lineRule="auto"/>
              <w:jc w:val="center"/>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17,7</w:t>
            </w:r>
          </w:p>
        </w:tc>
        <w:tc>
          <w:tcPr>
            <w:tcW w:w="377" w:type="pct"/>
            <w:vAlign w:val="center"/>
          </w:tcPr>
          <w:p w:rsidR="00355BE4" w:rsidRPr="00A0213B" w:rsidRDefault="00355BE4" w:rsidP="00355BE4">
            <w:pPr>
              <w:spacing w:after="0" w:line="240" w:lineRule="auto"/>
              <w:jc w:val="center"/>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16,4</w:t>
            </w:r>
          </w:p>
        </w:tc>
        <w:tc>
          <w:tcPr>
            <w:tcW w:w="377" w:type="pct"/>
            <w:vAlign w:val="center"/>
          </w:tcPr>
          <w:p w:rsidR="00355BE4" w:rsidRPr="00A0213B" w:rsidRDefault="00355BE4" w:rsidP="00355BE4">
            <w:pPr>
              <w:spacing w:after="0" w:line="240" w:lineRule="auto"/>
              <w:jc w:val="center"/>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14,4</w:t>
            </w:r>
          </w:p>
        </w:tc>
        <w:tc>
          <w:tcPr>
            <w:tcW w:w="377" w:type="pct"/>
            <w:vAlign w:val="center"/>
          </w:tcPr>
          <w:p w:rsidR="00355BE4" w:rsidRPr="00A0213B" w:rsidRDefault="00355BE4" w:rsidP="00355BE4">
            <w:pPr>
              <w:spacing w:after="0" w:line="240" w:lineRule="auto"/>
              <w:jc w:val="center"/>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22,5</w:t>
            </w:r>
          </w:p>
        </w:tc>
        <w:tc>
          <w:tcPr>
            <w:tcW w:w="377" w:type="pct"/>
            <w:vAlign w:val="center"/>
          </w:tcPr>
          <w:p w:rsidR="00355BE4" w:rsidRPr="00A0213B" w:rsidRDefault="00355BE4" w:rsidP="00355BE4">
            <w:pPr>
              <w:spacing w:after="0" w:line="240" w:lineRule="auto"/>
              <w:jc w:val="center"/>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24,1</w:t>
            </w:r>
          </w:p>
        </w:tc>
      </w:tr>
      <w:tr w:rsidR="00A0213B" w:rsidRPr="00A0213B" w:rsidTr="00A0213B">
        <w:tc>
          <w:tcPr>
            <w:tcW w:w="858" w:type="pct"/>
            <w:vAlign w:val="center"/>
          </w:tcPr>
          <w:p w:rsidR="00355BE4" w:rsidRPr="00C336A9" w:rsidRDefault="00355BE4" w:rsidP="000B16BC">
            <w:pPr>
              <w:spacing w:after="0" w:line="240" w:lineRule="auto"/>
              <w:ind w:left="-57"/>
              <w:rPr>
                <w:rFonts w:ascii="Cambria" w:eastAsia="Times New Roman" w:hAnsi="Cambria" w:cs="Times New Roman"/>
                <w:spacing w:val="-2"/>
                <w:sz w:val="19"/>
                <w:szCs w:val="19"/>
                <w:lang w:eastAsia="hr-HR"/>
              </w:rPr>
            </w:pPr>
            <w:r w:rsidRPr="00C336A9">
              <w:rPr>
                <w:rFonts w:ascii="Cambria" w:eastAsia="Times New Roman" w:hAnsi="Cambria" w:cs="Times New Roman"/>
                <w:spacing w:val="-2"/>
                <w:sz w:val="19"/>
                <w:szCs w:val="19"/>
                <w:lang w:eastAsia="hr-HR"/>
              </w:rPr>
              <w:t>Dvije odrasle osobe bez uzdržavane djece, barem jedna stara 65 i više godina</w:t>
            </w:r>
          </w:p>
        </w:tc>
        <w:tc>
          <w:tcPr>
            <w:tcW w:w="376" w:type="pct"/>
            <w:vAlign w:val="center"/>
          </w:tcPr>
          <w:p w:rsidR="00355BE4" w:rsidRPr="00A0213B" w:rsidRDefault="00355BE4" w:rsidP="00355BE4">
            <w:pPr>
              <w:spacing w:after="0" w:line="240" w:lineRule="auto"/>
              <w:jc w:val="center"/>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27,5</w:t>
            </w:r>
          </w:p>
        </w:tc>
        <w:tc>
          <w:tcPr>
            <w:tcW w:w="377" w:type="pct"/>
            <w:vAlign w:val="center"/>
          </w:tcPr>
          <w:p w:rsidR="00355BE4" w:rsidRPr="00A0213B" w:rsidRDefault="00355BE4" w:rsidP="00355BE4">
            <w:pPr>
              <w:spacing w:after="0" w:line="240" w:lineRule="auto"/>
              <w:jc w:val="center"/>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30,1</w:t>
            </w:r>
          </w:p>
        </w:tc>
        <w:tc>
          <w:tcPr>
            <w:tcW w:w="377" w:type="pct"/>
            <w:vAlign w:val="center"/>
          </w:tcPr>
          <w:p w:rsidR="00355BE4" w:rsidRPr="00A0213B" w:rsidRDefault="00355BE4" w:rsidP="00355BE4">
            <w:pPr>
              <w:spacing w:after="0" w:line="240" w:lineRule="auto"/>
              <w:jc w:val="center"/>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26,1</w:t>
            </w:r>
          </w:p>
        </w:tc>
        <w:tc>
          <w:tcPr>
            <w:tcW w:w="377" w:type="pct"/>
            <w:vAlign w:val="center"/>
          </w:tcPr>
          <w:p w:rsidR="00355BE4" w:rsidRPr="00A0213B" w:rsidRDefault="00355BE4" w:rsidP="00355BE4">
            <w:pPr>
              <w:spacing w:after="0" w:line="240" w:lineRule="auto"/>
              <w:jc w:val="center"/>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28,7</w:t>
            </w:r>
          </w:p>
        </w:tc>
        <w:tc>
          <w:tcPr>
            <w:tcW w:w="377" w:type="pct"/>
            <w:vAlign w:val="center"/>
          </w:tcPr>
          <w:p w:rsidR="00355BE4" w:rsidRPr="00A0213B" w:rsidRDefault="00355BE4" w:rsidP="00355BE4">
            <w:pPr>
              <w:spacing w:after="0" w:line="240" w:lineRule="auto"/>
              <w:jc w:val="center"/>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25,6</w:t>
            </w:r>
          </w:p>
        </w:tc>
        <w:tc>
          <w:tcPr>
            <w:tcW w:w="377" w:type="pct"/>
            <w:vAlign w:val="center"/>
          </w:tcPr>
          <w:p w:rsidR="00355BE4" w:rsidRPr="00A0213B" w:rsidRDefault="00355BE4" w:rsidP="00355BE4">
            <w:pPr>
              <w:spacing w:after="0" w:line="240" w:lineRule="auto"/>
              <w:jc w:val="center"/>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29,0</w:t>
            </w:r>
          </w:p>
        </w:tc>
        <w:tc>
          <w:tcPr>
            <w:tcW w:w="377" w:type="pct"/>
            <w:vAlign w:val="center"/>
          </w:tcPr>
          <w:p w:rsidR="00355BE4" w:rsidRPr="00A0213B" w:rsidRDefault="00355BE4" w:rsidP="00355BE4">
            <w:pPr>
              <w:spacing w:after="0" w:line="240" w:lineRule="auto"/>
              <w:jc w:val="center"/>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28,7</w:t>
            </w:r>
          </w:p>
        </w:tc>
        <w:tc>
          <w:tcPr>
            <w:tcW w:w="377" w:type="pct"/>
            <w:vAlign w:val="center"/>
          </w:tcPr>
          <w:p w:rsidR="00355BE4" w:rsidRPr="00A0213B" w:rsidRDefault="00355BE4" w:rsidP="00355BE4">
            <w:pPr>
              <w:spacing w:after="0" w:line="240" w:lineRule="auto"/>
              <w:jc w:val="center"/>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28,1</w:t>
            </w:r>
          </w:p>
        </w:tc>
        <w:tc>
          <w:tcPr>
            <w:tcW w:w="377" w:type="pct"/>
            <w:vAlign w:val="center"/>
          </w:tcPr>
          <w:p w:rsidR="00355BE4" w:rsidRPr="00A0213B" w:rsidRDefault="00355BE4" w:rsidP="00355BE4">
            <w:pPr>
              <w:spacing w:after="0" w:line="240" w:lineRule="auto"/>
              <w:jc w:val="center"/>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28,7</w:t>
            </w:r>
          </w:p>
        </w:tc>
        <w:tc>
          <w:tcPr>
            <w:tcW w:w="377" w:type="pct"/>
            <w:vAlign w:val="center"/>
          </w:tcPr>
          <w:p w:rsidR="00355BE4" w:rsidRPr="00A0213B" w:rsidRDefault="00355BE4" w:rsidP="00355BE4">
            <w:pPr>
              <w:spacing w:after="0" w:line="240" w:lineRule="auto"/>
              <w:jc w:val="center"/>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22,5</w:t>
            </w:r>
          </w:p>
        </w:tc>
        <w:tc>
          <w:tcPr>
            <w:tcW w:w="377" w:type="pct"/>
            <w:vAlign w:val="center"/>
          </w:tcPr>
          <w:p w:rsidR="00355BE4" w:rsidRPr="00A0213B" w:rsidRDefault="00355BE4" w:rsidP="00355BE4">
            <w:pPr>
              <w:spacing w:after="0" w:line="240" w:lineRule="auto"/>
              <w:jc w:val="center"/>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24,7</w:t>
            </w:r>
          </w:p>
        </w:tc>
      </w:tr>
      <w:tr w:rsidR="00A0213B" w:rsidRPr="00A0213B" w:rsidTr="00A0213B">
        <w:tc>
          <w:tcPr>
            <w:tcW w:w="858" w:type="pct"/>
            <w:vAlign w:val="center"/>
          </w:tcPr>
          <w:p w:rsidR="00355BE4" w:rsidRPr="00A0213B" w:rsidRDefault="00355BE4" w:rsidP="000B16BC">
            <w:pPr>
              <w:spacing w:after="0" w:line="240" w:lineRule="auto"/>
              <w:ind w:left="-57"/>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Druga kućanstva bez uzdržavane djece</w:t>
            </w:r>
          </w:p>
        </w:tc>
        <w:tc>
          <w:tcPr>
            <w:tcW w:w="376" w:type="pct"/>
            <w:vAlign w:val="center"/>
          </w:tcPr>
          <w:p w:rsidR="00355BE4" w:rsidRPr="00A0213B" w:rsidRDefault="00355BE4" w:rsidP="00355BE4">
            <w:pPr>
              <w:spacing w:after="0" w:line="240" w:lineRule="auto"/>
              <w:jc w:val="center"/>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9,7</w:t>
            </w:r>
          </w:p>
        </w:tc>
        <w:tc>
          <w:tcPr>
            <w:tcW w:w="377" w:type="pct"/>
            <w:vAlign w:val="center"/>
          </w:tcPr>
          <w:p w:rsidR="00355BE4" w:rsidRPr="00A0213B" w:rsidRDefault="00355BE4" w:rsidP="00355BE4">
            <w:pPr>
              <w:spacing w:after="0" w:line="240" w:lineRule="auto"/>
              <w:jc w:val="center"/>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9,4</w:t>
            </w:r>
          </w:p>
        </w:tc>
        <w:tc>
          <w:tcPr>
            <w:tcW w:w="377" w:type="pct"/>
            <w:vAlign w:val="center"/>
          </w:tcPr>
          <w:p w:rsidR="00355BE4" w:rsidRPr="00A0213B" w:rsidRDefault="00355BE4" w:rsidP="00355BE4">
            <w:pPr>
              <w:spacing w:after="0" w:line="240" w:lineRule="auto"/>
              <w:jc w:val="center"/>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9,3</w:t>
            </w:r>
          </w:p>
        </w:tc>
        <w:tc>
          <w:tcPr>
            <w:tcW w:w="377" w:type="pct"/>
            <w:vAlign w:val="center"/>
          </w:tcPr>
          <w:p w:rsidR="00355BE4" w:rsidRPr="00A0213B" w:rsidRDefault="00355BE4" w:rsidP="00355BE4">
            <w:pPr>
              <w:spacing w:after="0" w:line="240" w:lineRule="auto"/>
              <w:jc w:val="center"/>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9,0</w:t>
            </w:r>
          </w:p>
        </w:tc>
        <w:tc>
          <w:tcPr>
            <w:tcW w:w="377" w:type="pct"/>
            <w:vAlign w:val="center"/>
          </w:tcPr>
          <w:p w:rsidR="00355BE4" w:rsidRPr="00A0213B" w:rsidRDefault="00355BE4" w:rsidP="00355BE4">
            <w:pPr>
              <w:spacing w:after="0" w:line="240" w:lineRule="auto"/>
              <w:jc w:val="center"/>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7,7</w:t>
            </w:r>
          </w:p>
        </w:tc>
        <w:tc>
          <w:tcPr>
            <w:tcW w:w="377" w:type="pct"/>
            <w:vAlign w:val="center"/>
          </w:tcPr>
          <w:p w:rsidR="00355BE4" w:rsidRPr="00A0213B" w:rsidRDefault="00355BE4" w:rsidP="00355BE4">
            <w:pPr>
              <w:spacing w:after="0" w:line="240" w:lineRule="auto"/>
              <w:jc w:val="center"/>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10,6</w:t>
            </w:r>
          </w:p>
        </w:tc>
        <w:tc>
          <w:tcPr>
            <w:tcW w:w="377" w:type="pct"/>
            <w:vAlign w:val="center"/>
          </w:tcPr>
          <w:p w:rsidR="00355BE4" w:rsidRPr="00A0213B" w:rsidRDefault="00355BE4" w:rsidP="00355BE4">
            <w:pPr>
              <w:spacing w:after="0" w:line="240" w:lineRule="auto"/>
              <w:jc w:val="center"/>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8,9</w:t>
            </w:r>
          </w:p>
        </w:tc>
        <w:tc>
          <w:tcPr>
            <w:tcW w:w="377" w:type="pct"/>
            <w:vAlign w:val="center"/>
          </w:tcPr>
          <w:p w:rsidR="00355BE4" w:rsidRPr="00A0213B" w:rsidRDefault="00355BE4" w:rsidP="00355BE4">
            <w:pPr>
              <w:spacing w:after="0" w:line="240" w:lineRule="auto"/>
              <w:jc w:val="center"/>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6,9</w:t>
            </w:r>
          </w:p>
        </w:tc>
        <w:tc>
          <w:tcPr>
            <w:tcW w:w="377" w:type="pct"/>
            <w:vAlign w:val="center"/>
          </w:tcPr>
          <w:p w:rsidR="00355BE4" w:rsidRPr="00A0213B" w:rsidRDefault="00355BE4" w:rsidP="00355BE4">
            <w:pPr>
              <w:spacing w:after="0" w:line="240" w:lineRule="auto"/>
              <w:jc w:val="center"/>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7,2</w:t>
            </w:r>
          </w:p>
        </w:tc>
        <w:tc>
          <w:tcPr>
            <w:tcW w:w="377" w:type="pct"/>
            <w:vAlign w:val="center"/>
          </w:tcPr>
          <w:p w:rsidR="00355BE4" w:rsidRPr="00A0213B" w:rsidRDefault="00355BE4" w:rsidP="00355BE4">
            <w:pPr>
              <w:spacing w:after="0" w:line="240" w:lineRule="auto"/>
              <w:jc w:val="center"/>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11,9</w:t>
            </w:r>
          </w:p>
        </w:tc>
        <w:tc>
          <w:tcPr>
            <w:tcW w:w="377" w:type="pct"/>
            <w:vAlign w:val="center"/>
          </w:tcPr>
          <w:p w:rsidR="00355BE4" w:rsidRPr="00A0213B" w:rsidRDefault="00355BE4" w:rsidP="00355BE4">
            <w:pPr>
              <w:spacing w:after="0" w:line="240" w:lineRule="auto"/>
              <w:jc w:val="center"/>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13,5</w:t>
            </w:r>
          </w:p>
        </w:tc>
      </w:tr>
      <w:tr w:rsidR="00A0213B" w:rsidRPr="00A0213B" w:rsidTr="00A0213B">
        <w:tc>
          <w:tcPr>
            <w:tcW w:w="858" w:type="pct"/>
            <w:vAlign w:val="center"/>
          </w:tcPr>
          <w:p w:rsidR="00355BE4" w:rsidRPr="00A0213B" w:rsidRDefault="00355BE4" w:rsidP="000B16BC">
            <w:pPr>
              <w:spacing w:after="0" w:line="240" w:lineRule="auto"/>
              <w:ind w:left="-57"/>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Jedan roditelj s jednim ili više uzdržavane djece</w:t>
            </w:r>
          </w:p>
        </w:tc>
        <w:tc>
          <w:tcPr>
            <w:tcW w:w="376" w:type="pct"/>
            <w:vAlign w:val="center"/>
          </w:tcPr>
          <w:p w:rsidR="00355BE4" w:rsidRPr="00A0213B" w:rsidRDefault="00355BE4" w:rsidP="00355BE4">
            <w:pPr>
              <w:spacing w:after="0" w:line="240" w:lineRule="auto"/>
              <w:jc w:val="center"/>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28,9</w:t>
            </w:r>
          </w:p>
        </w:tc>
        <w:tc>
          <w:tcPr>
            <w:tcW w:w="377" w:type="pct"/>
            <w:vAlign w:val="center"/>
          </w:tcPr>
          <w:p w:rsidR="00355BE4" w:rsidRPr="00A0213B" w:rsidRDefault="00355BE4" w:rsidP="00355BE4">
            <w:pPr>
              <w:spacing w:after="0" w:line="240" w:lineRule="auto"/>
              <w:jc w:val="center"/>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27,7</w:t>
            </w:r>
          </w:p>
        </w:tc>
        <w:tc>
          <w:tcPr>
            <w:tcW w:w="377" w:type="pct"/>
            <w:vAlign w:val="center"/>
          </w:tcPr>
          <w:p w:rsidR="00355BE4" w:rsidRPr="00A0213B" w:rsidRDefault="00355BE4" w:rsidP="00A0213B">
            <w:pPr>
              <w:spacing w:after="0" w:line="240" w:lineRule="auto"/>
              <w:ind w:right="-57"/>
              <w:jc w:val="center"/>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(29,1)</w:t>
            </w:r>
          </w:p>
        </w:tc>
        <w:tc>
          <w:tcPr>
            <w:tcW w:w="377" w:type="pct"/>
            <w:vAlign w:val="center"/>
          </w:tcPr>
          <w:p w:rsidR="00355BE4" w:rsidRPr="00A0213B" w:rsidRDefault="00355BE4" w:rsidP="00355BE4">
            <w:pPr>
              <w:spacing w:after="0" w:line="240" w:lineRule="auto"/>
              <w:jc w:val="center"/>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21,0</w:t>
            </w:r>
          </w:p>
        </w:tc>
        <w:tc>
          <w:tcPr>
            <w:tcW w:w="377" w:type="pct"/>
            <w:vAlign w:val="center"/>
          </w:tcPr>
          <w:p w:rsidR="00355BE4" w:rsidRPr="00A0213B" w:rsidRDefault="00355BE4" w:rsidP="00355BE4">
            <w:pPr>
              <w:spacing w:after="0" w:line="240" w:lineRule="auto"/>
              <w:jc w:val="center"/>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34,8</w:t>
            </w:r>
          </w:p>
        </w:tc>
        <w:tc>
          <w:tcPr>
            <w:tcW w:w="377" w:type="pct"/>
            <w:vAlign w:val="center"/>
          </w:tcPr>
          <w:p w:rsidR="00355BE4" w:rsidRPr="00A0213B" w:rsidRDefault="00355BE4" w:rsidP="00355BE4">
            <w:pPr>
              <w:spacing w:after="0" w:line="240" w:lineRule="auto"/>
              <w:jc w:val="center"/>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32,9</w:t>
            </w:r>
          </w:p>
        </w:tc>
        <w:tc>
          <w:tcPr>
            <w:tcW w:w="377" w:type="pct"/>
            <w:vAlign w:val="center"/>
          </w:tcPr>
          <w:p w:rsidR="00355BE4" w:rsidRPr="00A0213B" w:rsidRDefault="00355BE4" w:rsidP="00A0213B">
            <w:pPr>
              <w:spacing w:after="0" w:line="240" w:lineRule="auto"/>
              <w:ind w:right="-57"/>
              <w:jc w:val="center"/>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(26,0)</w:t>
            </w:r>
          </w:p>
        </w:tc>
        <w:tc>
          <w:tcPr>
            <w:tcW w:w="377" w:type="pct"/>
            <w:vAlign w:val="center"/>
          </w:tcPr>
          <w:p w:rsidR="00355BE4" w:rsidRPr="00A0213B" w:rsidRDefault="00355BE4" w:rsidP="00355BE4">
            <w:pPr>
              <w:spacing w:after="0" w:line="240" w:lineRule="auto"/>
              <w:jc w:val="center"/>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40,4</w:t>
            </w:r>
          </w:p>
        </w:tc>
        <w:tc>
          <w:tcPr>
            <w:tcW w:w="377" w:type="pct"/>
            <w:vAlign w:val="center"/>
          </w:tcPr>
          <w:p w:rsidR="00355BE4" w:rsidRPr="00A0213B" w:rsidRDefault="00355BE4" w:rsidP="00A0213B">
            <w:pPr>
              <w:spacing w:after="0" w:line="240" w:lineRule="auto"/>
              <w:ind w:right="-57"/>
              <w:jc w:val="center"/>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(24,5)</w:t>
            </w:r>
          </w:p>
        </w:tc>
        <w:tc>
          <w:tcPr>
            <w:tcW w:w="377" w:type="pct"/>
            <w:vAlign w:val="center"/>
          </w:tcPr>
          <w:p w:rsidR="00355BE4" w:rsidRPr="00A0213B" w:rsidRDefault="00355BE4" w:rsidP="00355BE4">
            <w:pPr>
              <w:spacing w:after="0" w:line="240" w:lineRule="auto"/>
              <w:jc w:val="center"/>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34,6</w:t>
            </w:r>
          </w:p>
        </w:tc>
        <w:tc>
          <w:tcPr>
            <w:tcW w:w="377" w:type="pct"/>
            <w:vAlign w:val="center"/>
          </w:tcPr>
          <w:p w:rsidR="00355BE4" w:rsidRPr="00A0213B" w:rsidRDefault="00355BE4" w:rsidP="00355BE4">
            <w:pPr>
              <w:spacing w:after="0" w:line="240" w:lineRule="auto"/>
              <w:jc w:val="center"/>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42,7</w:t>
            </w:r>
          </w:p>
        </w:tc>
      </w:tr>
      <w:tr w:rsidR="00A0213B" w:rsidRPr="00A0213B" w:rsidTr="00A0213B">
        <w:tc>
          <w:tcPr>
            <w:tcW w:w="858" w:type="pct"/>
            <w:vAlign w:val="center"/>
          </w:tcPr>
          <w:p w:rsidR="00355BE4" w:rsidRPr="00A0213B" w:rsidRDefault="00355BE4" w:rsidP="000B16BC">
            <w:pPr>
              <w:spacing w:after="0" w:line="240" w:lineRule="auto"/>
              <w:ind w:left="-57"/>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Dvije odrasle osobe s jednim djetetom</w:t>
            </w:r>
          </w:p>
        </w:tc>
        <w:tc>
          <w:tcPr>
            <w:tcW w:w="376" w:type="pct"/>
            <w:vAlign w:val="center"/>
          </w:tcPr>
          <w:p w:rsidR="00355BE4" w:rsidRPr="00A0213B" w:rsidRDefault="00355BE4" w:rsidP="00355BE4">
            <w:pPr>
              <w:spacing w:after="0" w:line="240" w:lineRule="auto"/>
              <w:jc w:val="center"/>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13,0</w:t>
            </w:r>
          </w:p>
        </w:tc>
        <w:tc>
          <w:tcPr>
            <w:tcW w:w="377" w:type="pct"/>
            <w:vAlign w:val="center"/>
          </w:tcPr>
          <w:p w:rsidR="00355BE4" w:rsidRPr="00A0213B" w:rsidRDefault="00355BE4" w:rsidP="00355BE4">
            <w:pPr>
              <w:spacing w:after="0" w:line="240" w:lineRule="auto"/>
              <w:jc w:val="center"/>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11,2</w:t>
            </w:r>
          </w:p>
        </w:tc>
        <w:tc>
          <w:tcPr>
            <w:tcW w:w="377" w:type="pct"/>
            <w:vAlign w:val="center"/>
          </w:tcPr>
          <w:p w:rsidR="00355BE4" w:rsidRPr="00A0213B" w:rsidRDefault="00355BE4" w:rsidP="00355BE4">
            <w:pPr>
              <w:spacing w:after="0" w:line="240" w:lineRule="auto"/>
              <w:jc w:val="center"/>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14,9</w:t>
            </w:r>
          </w:p>
        </w:tc>
        <w:tc>
          <w:tcPr>
            <w:tcW w:w="377" w:type="pct"/>
            <w:vAlign w:val="center"/>
          </w:tcPr>
          <w:p w:rsidR="00355BE4" w:rsidRPr="00A0213B" w:rsidRDefault="00355BE4" w:rsidP="00355BE4">
            <w:pPr>
              <w:spacing w:after="0" w:line="240" w:lineRule="auto"/>
              <w:jc w:val="center"/>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9,8</w:t>
            </w:r>
          </w:p>
        </w:tc>
        <w:tc>
          <w:tcPr>
            <w:tcW w:w="377" w:type="pct"/>
            <w:vAlign w:val="center"/>
          </w:tcPr>
          <w:p w:rsidR="00355BE4" w:rsidRPr="00A0213B" w:rsidRDefault="00355BE4" w:rsidP="00355BE4">
            <w:pPr>
              <w:spacing w:after="0" w:line="240" w:lineRule="auto"/>
              <w:jc w:val="center"/>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12,8</w:t>
            </w:r>
          </w:p>
        </w:tc>
        <w:tc>
          <w:tcPr>
            <w:tcW w:w="377" w:type="pct"/>
            <w:vAlign w:val="center"/>
          </w:tcPr>
          <w:p w:rsidR="00355BE4" w:rsidRPr="00A0213B" w:rsidRDefault="00355BE4" w:rsidP="00355BE4">
            <w:pPr>
              <w:spacing w:after="0" w:line="240" w:lineRule="auto"/>
              <w:jc w:val="center"/>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11,7</w:t>
            </w:r>
          </w:p>
        </w:tc>
        <w:tc>
          <w:tcPr>
            <w:tcW w:w="377" w:type="pct"/>
            <w:vAlign w:val="center"/>
          </w:tcPr>
          <w:p w:rsidR="00355BE4" w:rsidRPr="00A0213B" w:rsidRDefault="00355BE4" w:rsidP="00355BE4">
            <w:pPr>
              <w:spacing w:after="0" w:line="240" w:lineRule="auto"/>
              <w:jc w:val="center"/>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11,2</w:t>
            </w:r>
          </w:p>
        </w:tc>
        <w:tc>
          <w:tcPr>
            <w:tcW w:w="377" w:type="pct"/>
            <w:vAlign w:val="center"/>
          </w:tcPr>
          <w:p w:rsidR="00355BE4" w:rsidRPr="00A0213B" w:rsidRDefault="00355BE4" w:rsidP="00355BE4">
            <w:pPr>
              <w:spacing w:after="0" w:line="240" w:lineRule="auto"/>
              <w:jc w:val="center"/>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10,7</w:t>
            </w:r>
          </w:p>
        </w:tc>
        <w:tc>
          <w:tcPr>
            <w:tcW w:w="377" w:type="pct"/>
            <w:vAlign w:val="center"/>
          </w:tcPr>
          <w:p w:rsidR="00355BE4" w:rsidRPr="00A0213B" w:rsidRDefault="00355BE4" w:rsidP="00355BE4">
            <w:pPr>
              <w:spacing w:after="0" w:line="240" w:lineRule="auto"/>
              <w:jc w:val="center"/>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12,1</w:t>
            </w:r>
          </w:p>
        </w:tc>
        <w:tc>
          <w:tcPr>
            <w:tcW w:w="377" w:type="pct"/>
            <w:vAlign w:val="center"/>
          </w:tcPr>
          <w:p w:rsidR="00355BE4" w:rsidRPr="00A0213B" w:rsidRDefault="00355BE4" w:rsidP="00355BE4">
            <w:pPr>
              <w:spacing w:after="0" w:line="240" w:lineRule="auto"/>
              <w:jc w:val="center"/>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20,6</w:t>
            </w:r>
          </w:p>
        </w:tc>
        <w:tc>
          <w:tcPr>
            <w:tcW w:w="377" w:type="pct"/>
            <w:vAlign w:val="center"/>
          </w:tcPr>
          <w:p w:rsidR="00355BE4" w:rsidRPr="00A0213B" w:rsidRDefault="00355BE4" w:rsidP="00355BE4">
            <w:pPr>
              <w:spacing w:after="0" w:line="240" w:lineRule="auto"/>
              <w:jc w:val="center"/>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15,2</w:t>
            </w:r>
          </w:p>
        </w:tc>
      </w:tr>
      <w:tr w:rsidR="00A0213B" w:rsidRPr="00A0213B" w:rsidTr="00A0213B">
        <w:tc>
          <w:tcPr>
            <w:tcW w:w="858" w:type="pct"/>
            <w:vAlign w:val="center"/>
          </w:tcPr>
          <w:p w:rsidR="00355BE4" w:rsidRPr="00A0213B" w:rsidRDefault="00355BE4" w:rsidP="000B16BC">
            <w:pPr>
              <w:spacing w:after="0" w:line="240" w:lineRule="auto"/>
              <w:ind w:left="-57"/>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Dvije odrasle osobe s dvoje djece</w:t>
            </w:r>
          </w:p>
        </w:tc>
        <w:tc>
          <w:tcPr>
            <w:tcW w:w="376" w:type="pct"/>
            <w:vAlign w:val="center"/>
          </w:tcPr>
          <w:p w:rsidR="00355BE4" w:rsidRPr="00A0213B" w:rsidRDefault="00355BE4" w:rsidP="00355BE4">
            <w:pPr>
              <w:spacing w:after="0" w:line="240" w:lineRule="auto"/>
              <w:jc w:val="center"/>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14,9</w:t>
            </w:r>
          </w:p>
        </w:tc>
        <w:tc>
          <w:tcPr>
            <w:tcW w:w="377" w:type="pct"/>
            <w:vAlign w:val="center"/>
          </w:tcPr>
          <w:p w:rsidR="00355BE4" w:rsidRPr="00A0213B" w:rsidRDefault="00355BE4" w:rsidP="00355BE4">
            <w:pPr>
              <w:spacing w:after="0" w:line="240" w:lineRule="auto"/>
              <w:jc w:val="center"/>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12,8</w:t>
            </w:r>
          </w:p>
        </w:tc>
        <w:tc>
          <w:tcPr>
            <w:tcW w:w="377" w:type="pct"/>
            <w:vAlign w:val="center"/>
          </w:tcPr>
          <w:p w:rsidR="00355BE4" w:rsidRPr="00A0213B" w:rsidRDefault="00355BE4" w:rsidP="00355BE4">
            <w:pPr>
              <w:spacing w:after="0" w:line="240" w:lineRule="auto"/>
              <w:jc w:val="center"/>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13,7</w:t>
            </w:r>
          </w:p>
        </w:tc>
        <w:tc>
          <w:tcPr>
            <w:tcW w:w="377" w:type="pct"/>
            <w:vAlign w:val="center"/>
          </w:tcPr>
          <w:p w:rsidR="00355BE4" w:rsidRPr="00A0213B" w:rsidRDefault="00355BE4" w:rsidP="00355BE4">
            <w:pPr>
              <w:spacing w:after="0" w:line="240" w:lineRule="auto"/>
              <w:jc w:val="center"/>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10,5</w:t>
            </w:r>
          </w:p>
        </w:tc>
        <w:tc>
          <w:tcPr>
            <w:tcW w:w="377" w:type="pct"/>
            <w:vAlign w:val="center"/>
          </w:tcPr>
          <w:p w:rsidR="00355BE4" w:rsidRPr="00A0213B" w:rsidRDefault="00355BE4" w:rsidP="00355BE4">
            <w:pPr>
              <w:spacing w:after="0" w:line="240" w:lineRule="auto"/>
              <w:jc w:val="center"/>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13,1</w:t>
            </w:r>
          </w:p>
        </w:tc>
        <w:tc>
          <w:tcPr>
            <w:tcW w:w="377" w:type="pct"/>
            <w:vAlign w:val="center"/>
          </w:tcPr>
          <w:p w:rsidR="00355BE4" w:rsidRPr="00A0213B" w:rsidRDefault="00355BE4" w:rsidP="00355BE4">
            <w:pPr>
              <w:spacing w:after="0" w:line="240" w:lineRule="auto"/>
              <w:jc w:val="center"/>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8,2</w:t>
            </w:r>
          </w:p>
        </w:tc>
        <w:tc>
          <w:tcPr>
            <w:tcW w:w="377" w:type="pct"/>
            <w:vAlign w:val="center"/>
          </w:tcPr>
          <w:p w:rsidR="00355BE4" w:rsidRPr="00A0213B" w:rsidRDefault="00355BE4" w:rsidP="00355BE4">
            <w:pPr>
              <w:spacing w:after="0" w:line="240" w:lineRule="auto"/>
              <w:jc w:val="center"/>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10,1</w:t>
            </w:r>
          </w:p>
        </w:tc>
        <w:tc>
          <w:tcPr>
            <w:tcW w:w="377" w:type="pct"/>
            <w:vAlign w:val="center"/>
          </w:tcPr>
          <w:p w:rsidR="00355BE4" w:rsidRPr="00A0213B" w:rsidRDefault="00355BE4" w:rsidP="00355BE4">
            <w:pPr>
              <w:spacing w:after="0" w:line="240" w:lineRule="auto"/>
              <w:jc w:val="center"/>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12,8</w:t>
            </w:r>
          </w:p>
        </w:tc>
        <w:tc>
          <w:tcPr>
            <w:tcW w:w="377" w:type="pct"/>
            <w:vAlign w:val="center"/>
          </w:tcPr>
          <w:p w:rsidR="00355BE4" w:rsidRPr="00A0213B" w:rsidRDefault="00355BE4" w:rsidP="00355BE4">
            <w:pPr>
              <w:spacing w:after="0" w:line="240" w:lineRule="auto"/>
              <w:jc w:val="center"/>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14,1</w:t>
            </w:r>
          </w:p>
        </w:tc>
        <w:tc>
          <w:tcPr>
            <w:tcW w:w="377" w:type="pct"/>
            <w:vAlign w:val="center"/>
          </w:tcPr>
          <w:p w:rsidR="00355BE4" w:rsidRPr="00A0213B" w:rsidRDefault="00355BE4" w:rsidP="00355BE4">
            <w:pPr>
              <w:spacing w:after="0" w:line="240" w:lineRule="auto"/>
              <w:jc w:val="center"/>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16,5</w:t>
            </w:r>
          </w:p>
        </w:tc>
        <w:tc>
          <w:tcPr>
            <w:tcW w:w="377" w:type="pct"/>
            <w:vAlign w:val="center"/>
          </w:tcPr>
          <w:p w:rsidR="00355BE4" w:rsidRPr="00A0213B" w:rsidRDefault="00355BE4" w:rsidP="00355BE4">
            <w:pPr>
              <w:spacing w:after="0" w:line="240" w:lineRule="auto"/>
              <w:jc w:val="center"/>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15,4</w:t>
            </w:r>
          </w:p>
        </w:tc>
      </w:tr>
      <w:tr w:rsidR="00A0213B" w:rsidRPr="00A0213B" w:rsidTr="00A0213B">
        <w:tc>
          <w:tcPr>
            <w:tcW w:w="858" w:type="pct"/>
            <w:tcBorders>
              <w:bottom w:val="single" w:sz="4" w:space="0" w:color="808080" w:themeColor="background1" w:themeShade="80"/>
            </w:tcBorders>
            <w:vAlign w:val="center"/>
          </w:tcPr>
          <w:p w:rsidR="00355BE4" w:rsidRPr="00A0213B" w:rsidRDefault="00355BE4" w:rsidP="000B16BC">
            <w:pPr>
              <w:spacing w:after="0" w:line="240" w:lineRule="auto"/>
              <w:ind w:left="-57"/>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Dvije odrasle osobe s troje i više djece</w:t>
            </w:r>
          </w:p>
        </w:tc>
        <w:tc>
          <w:tcPr>
            <w:tcW w:w="376" w:type="pct"/>
            <w:tcBorders>
              <w:bottom w:val="single" w:sz="4" w:space="0" w:color="808080" w:themeColor="background1" w:themeShade="80"/>
            </w:tcBorders>
            <w:vAlign w:val="center"/>
          </w:tcPr>
          <w:p w:rsidR="00355BE4" w:rsidRPr="00A0213B" w:rsidRDefault="00355BE4" w:rsidP="00355BE4">
            <w:pPr>
              <w:spacing w:after="0" w:line="240" w:lineRule="auto"/>
              <w:jc w:val="center"/>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15,9</w:t>
            </w:r>
          </w:p>
        </w:tc>
        <w:tc>
          <w:tcPr>
            <w:tcW w:w="377" w:type="pct"/>
            <w:tcBorders>
              <w:bottom w:val="single" w:sz="4" w:space="0" w:color="808080" w:themeColor="background1" w:themeShade="80"/>
            </w:tcBorders>
            <w:vAlign w:val="center"/>
          </w:tcPr>
          <w:p w:rsidR="00355BE4" w:rsidRPr="00A0213B" w:rsidRDefault="00355BE4" w:rsidP="00355BE4">
            <w:pPr>
              <w:spacing w:after="0" w:line="240" w:lineRule="auto"/>
              <w:jc w:val="center"/>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24,9</w:t>
            </w:r>
          </w:p>
        </w:tc>
        <w:tc>
          <w:tcPr>
            <w:tcW w:w="377" w:type="pct"/>
            <w:tcBorders>
              <w:bottom w:val="single" w:sz="4" w:space="0" w:color="808080" w:themeColor="background1" w:themeShade="80"/>
            </w:tcBorders>
            <w:vAlign w:val="center"/>
          </w:tcPr>
          <w:p w:rsidR="00355BE4" w:rsidRPr="00A0213B" w:rsidRDefault="00355BE4" w:rsidP="00355BE4">
            <w:pPr>
              <w:spacing w:after="0" w:line="240" w:lineRule="auto"/>
              <w:jc w:val="center"/>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19,1</w:t>
            </w:r>
          </w:p>
        </w:tc>
        <w:tc>
          <w:tcPr>
            <w:tcW w:w="377" w:type="pct"/>
            <w:tcBorders>
              <w:bottom w:val="single" w:sz="4" w:space="0" w:color="808080" w:themeColor="background1" w:themeShade="80"/>
            </w:tcBorders>
            <w:vAlign w:val="center"/>
          </w:tcPr>
          <w:p w:rsidR="00355BE4" w:rsidRPr="00A0213B" w:rsidRDefault="00355BE4" w:rsidP="00355BE4">
            <w:pPr>
              <w:spacing w:after="0" w:line="240" w:lineRule="auto"/>
              <w:jc w:val="center"/>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24,2</w:t>
            </w:r>
          </w:p>
        </w:tc>
        <w:tc>
          <w:tcPr>
            <w:tcW w:w="377" w:type="pct"/>
            <w:tcBorders>
              <w:bottom w:val="single" w:sz="4" w:space="0" w:color="808080" w:themeColor="background1" w:themeShade="80"/>
            </w:tcBorders>
            <w:vAlign w:val="center"/>
          </w:tcPr>
          <w:p w:rsidR="00355BE4" w:rsidRPr="00A0213B" w:rsidRDefault="00355BE4" w:rsidP="00355BE4">
            <w:pPr>
              <w:spacing w:after="0" w:line="240" w:lineRule="auto"/>
              <w:jc w:val="center"/>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31,0</w:t>
            </w:r>
          </w:p>
        </w:tc>
        <w:tc>
          <w:tcPr>
            <w:tcW w:w="377" w:type="pct"/>
            <w:tcBorders>
              <w:bottom w:val="single" w:sz="4" w:space="0" w:color="808080" w:themeColor="background1" w:themeShade="80"/>
            </w:tcBorders>
            <w:vAlign w:val="center"/>
          </w:tcPr>
          <w:p w:rsidR="00355BE4" w:rsidRPr="00A0213B" w:rsidRDefault="00355BE4" w:rsidP="00355BE4">
            <w:pPr>
              <w:spacing w:after="0" w:line="240" w:lineRule="auto"/>
              <w:jc w:val="center"/>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24,5</w:t>
            </w:r>
          </w:p>
        </w:tc>
        <w:tc>
          <w:tcPr>
            <w:tcW w:w="377" w:type="pct"/>
            <w:tcBorders>
              <w:bottom w:val="single" w:sz="4" w:space="0" w:color="808080" w:themeColor="background1" w:themeShade="80"/>
            </w:tcBorders>
            <w:vAlign w:val="center"/>
          </w:tcPr>
          <w:p w:rsidR="00355BE4" w:rsidRPr="00A0213B" w:rsidRDefault="00355BE4" w:rsidP="00355BE4">
            <w:pPr>
              <w:spacing w:after="0" w:line="240" w:lineRule="auto"/>
              <w:jc w:val="center"/>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25,9</w:t>
            </w:r>
          </w:p>
        </w:tc>
        <w:tc>
          <w:tcPr>
            <w:tcW w:w="377" w:type="pct"/>
            <w:tcBorders>
              <w:bottom w:val="single" w:sz="4" w:space="0" w:color="808080" w:themeColor="background1" w:themeShade="80"/>
            </w:tcBorders>
            <w:vAlign w:val="center"/>
          </w:tcPr>
          <w:p w:rsidR="00355BE4" w:rsidRPr="00A0213B" w:rsidRDefault="00355BE4" w:rsidP="00355BE4">
            <w:pPr>
              <w:spacing w:after="0" w:line="240" w:lineRule="auto"/>
              <w:jc w:val="center"/>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18,9</w:t>
            </w:r>
          </w:p>
        </w:tc>
        <w:tc>
          <w:tcPr>
            <w:tcW w:w="377" w:type="pct"/>
            <w:tcBorders>
              <w:bottom w:val="single" w:sz="4" w:space="0" w:color="808080" w:themeColor="background1" w:themeShade="80"/>
            </w:tcBorders>
            <w:vAlign w:val="center"/>
          </w:tcPr>
          <w:p w:rsidR="00355BE4" w:rsidRPr="00A0213B" w:rsidRDefault="00355BE4" w:rsidP="00355BE4">
            <w:pPr>
              <w:spacing w:after="0" w:line="240" w:lineRule="auto"/>
              <w:jc w:val="center"/>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31,7</w:t>
            </w:r>
          </w:p>
        </w:tc>
        <w:tc>
          <w:tcPr>
            <w:tcW w:w="377" w:type="pct"/>
            <w:tcBorders>
              <w:bottom w:val="single" w:sz="4" w:space="0" w:color="808080" w:themeColor="background1" w:themeShade="80"/>
            </w:tcBorders>
            <w:vAlign w:val="center"/>
          </w:tcPr>
          <w:p w:rsidR="00355BE4" w:rsidRPr="00A0213B" w:rsidRDefault="00355BE4" w:rsidP="00355BE4">
            <w:pPr>
              <w:spacing w:after="0" w:line="240" w:lineRule="auto"/>
              <w:jc w:val="center"/>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33,1</w:t>
            </w:r>
          </w:p>
        </w:tc>
        <w:tc>
          <w:tcPr>
            <w:tcW w:w="377" w:type="pct"/>
            <w:tcBorders>
              <w:bottom w:val="single" w:sz="4" w:space="0" w:color="808080" w:themeColor="background1" w:themeShade="80"/>
            </w:tcBorders>
            <w:vAlign w:val="center"/>
          </w:tcPr>
          <w:p w:rsidR="00355BE4" w:rsidRPr="00A0213B" w:rsidRDefault="00355BE4" w:rsidP="00355BE4">
            <w:pPr>
              <w:spacing w:after="0" w:line="240" w:lineRule="auto"/>
              <w:jc w:val="center"/>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25,0</w:t>
            </w:r>
          </w:p>
        </w:tc>
      </w:tr>
      <w:tr w:rsidR="00A0213B" w:rsidRPr="00A0213B" w:rsidTr="00A0213B">
        <w:tc>
          <w:tcPr>
            <w:tcW w:w="858" w:type="pct"/>
            <w:tcBorders>
              <w:top w:val="single" w:sz="4" w:space="0" w:color="808080" w:themeColor="background1" w:themeShade="80"/>
              <w:bottom w:val="single" w:sz="4" w:space="0" w:color="C00000"/>
            </w:tcBorders>
            <w:vAlign w:val="center"/>
          </w:tcPr>
          <w:p w:rsidR="00355BE4" w:rsidRPr="00A0213B" w:rsidRDefault="00355BE4" w:rsidP="000B16BC">
            <w:pPr>
              <w:spacing w:after="0" w:line="240" w:lineRule="auto"/>
              <w:ind w:left="-57"/>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Ostala kućanstva s uzdržavanom djecom</w:t>
            </w:r>
          </w:p>
        </w:tc>
        <w:tc>
          <w:tcPr>
            <w:tcW w:w="376" w:type="pct"/>
            <w:tcBorders>
              <w:top w:val="single" w:sz="4" w:space="0" w:color="808080" w:themeColor="background1" w:themeShade="80"/>
              <w:bottom w:val="single" w:sz="4" w:space="0" w:color="C00000"/>
            </w:tcBorders>
            <w:vAlign w:val="center"/>
          </w:tcPr>
          <w:p w:rsidR="00355BE4" w:rsidRPr="00A0213B" w:rsidRDefault="00355BE4" w:rsidP="00355BE4">
            <w:pPr>
              <w:spacing w:after="0" w:line="240" w:lineRule="auto"/>
              <w:jc w:val="center"/>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16,8</w:t>
            </w:r>
          </w:p>
        </w:tc>
        <w:tc>
          <w:tcPr>
            <w:tcW w:w="377" w:type="pct"/>
            <w:tcBorders>
              <w:top w:val="single" w:sz="4" w:space="0" w:color="808080" w:themeColor="background1" w:themeShade="80"/>
              <w:bottom w:val="single" w:sz="4" w:space="0" w:color="C00000"/>
            </w:tcBorders>
            <w:vAlign w:val="center"/>
          </w:tcPr>
          <w:p w:rsidR="00355BE4" w:rsidRPr="00A0213B" w:rsidRDefault="00355BE4" w:rsidP="00355BE4">
            <w:pPr>
              <w:spacing w:after="0" w:line="240" w:lineRule="auto"/>
              <w:jc w:val="center"/>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15,0</w:t>
            </w:r>
          </w:p>
        </w:tc>
        <w:tc>
          <w:tcPr>
            <w:tcW w:w="377" w:type="pct"/>
            <w:tcBorders>
              <w:top w:val="single" w:sz="4" w:space="0" w:color="808080" w:themeColor="background1" w:themeShade="80"/>
              <w:bottom w:val="single" w:sz="4" w:space="0" w:color="C00000"/>
            </w:tcBorders>
            <w:vAlign w:val="center"/>
          </w:tcPr>
          <w:p w:rsidR="00355BE4" w:rsidRPr="00A0213B" w:rsidRDefault="00355BE4" w:rsidP="00355BE4">
            <w:pPr>
              <w:spacing w:after="0" w:line="240" w:lineRule="auto"/>
              <w:jc w:val="center"/>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13,0</w:t>
            </w:r>
          </w:p>
        </w:tc>
        <w:tc>
          <w:tcPr>
            <w:tcW w:w="377" w:type="pct"/>
            <w:tcBorders>
              <w:top w:val="single" w:sz="4" w:space="0" w:color="808080" w:themeColor="background1" w:themeShade="80"/>
              <w:bottom w:val="single" w:sz="4" w:space="0" w:color="C00000"/>
            </w:tcBorders>
            <w:vAlign w:val="center"/>
          </w:tcPr>
          <w:p w:rsidR="00355BE4" w:rsidRPr="00A0213B" w:rsidRDefault="00355BE4" w:rsidP="00355BE4">
            <w:pPr>
              <w:spacing w:after="0" w:line="240" w:lineRule="auto"/>
              <w:jc w:val="center"/>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13,1</w:t>
            </w:r>
          </w:p>
        </w:tc>
        <w:tc>
          <w:tcPr>
            <w:tcW w:w="377" w:type="pct"/>
            <w:tcBorders>
              <w:top w:val="single" w:sz="4" w:space="0" w:color="808080" w:themeColor="background1" w:themeShade="80"/>
              <w:bottom w:val="single" w:sz="4" w:space="0" w:color="C00000"/>
            </w:tcBorders>
            <w:vAlign w:val="center"/>
          </w:tcPr>
          <w:p w:rsidR="00355BE4" w:rsidRPr="00A0213B" w:rsidRDefault="00355BE4" w:rsidP="00355BE4">
            <w:pPr>
              <w:spacing w:after="0" w:line="240" w:lineRule="auto"/>
              <w:jc w:val="center"/>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13,4</w:t>
            </w:r>
          </w:p>
        </w:tc>
        <w:tc>
          <w:tcPr>
            <w:tcW w:w="377" w:type="pct"/>
            <w:tcBorders>
              <w:top w:val="single" w:sz="4" w:space="0" w:color="808080" w:themeColor="background1" w:themeShade="80"/>
              <w:bottom w:val="single" w:sz="4" w:space="0" w:color="C00000"/>
            </w:tcBorders>
            <w:vAlign w:val="center"/>
          </w:tcPr>
          <w:p w:rsidR="00355BE4" w:rsidRPr="00A0213B" w:rsidRDefault="00355BE4" w:rsidP="00355BE4">
            <w:pPr>
              <w:spacing w:after="0" w:line="240" w:lineRule="auto"/>
              <w:jc w:val="center"/>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8,0</w:t>
            </w:r>
          </w:p>
        </w:tc>
        <w:tc>
          <w:tcPr>
            <w:tcW w:w="377" w:type="pct"/>
            <w:tcBorders>
              <w:top w:val="single" w:sz="4" w:space="0" w:color="808080" w:themeColor="background1" w:themeShade="80"/>
              <w:bottom w:val="single" w:sz="4" w:space="0" w:color="C00000"/>
            </w:tcBorders>
            <w:vAlign w:val="center"/>
          </w:tcPr>
          <w:p w:rsidR="00355BE4" w:rsidRPr="00A0213B" w:rsidRDefault="00355BE4" w:rsidP="00355BE4">
            <w:pPr>
              <w:spacing w:after="0" w:line="240" w:lineRule="auto"/>
              <w:jc w:val="center"/>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12,3</w:t>
            </w:r>
          </w:p>
        </w:tc>
        <w:tc>
          <w:tcPr>
            <w:tcW w:w="377" w:type="pct"/>
            <w:tcBorders>
              <w:top w:val="single" w:sz="4" w:space="0" w:color="808080" w:themeColor="background1" w:themeShade="80"/>
              <w:bottom w:val="single" w:sz="4" w:space="0" w:color="C00000"/>
            </w:tcBorders>
            <w:vAlign w:val="center"/>
          </w:tcPr>
          <w:p w:rsidR="00355BE4" w:rsidRPr="00A0213B" w:rsidRDefault="00355BE4" w:rsidP="00355BE4">
            <w:pPr>
              <w:spacing w:after="0" w:line="240" w:lineRule="auto"/>
              <w:jc w:val="center"/>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11,6</w:t>
            </w:r>
          </w:p>
        </w:tc>
        <w:tc>
          <w:tcPr>
            <w:tcW w:w="377" w:type="pct"/>
            <w:tcBorders>
              <w:top w:val="single" w:sz="4" w:space="0" w:color="808080" w:themeColor="background1" w:themeShade="80"/>
              <w:bottom w:val="single" w:sz="4" w:space="0" w:color="C00000"/>
            </w:tcBorders>
            <w:vAlign w:val="center"/>
          </w:tcPr>
          <w:p w:rsidR="00355BE4" w:rsidRPr="00A0213B" w:rsidRDefault="00355BE4" w:rsidP="00355BE4">
            <w:pPr>
              <w:spacing w:after="0" w:line="240" w:lineRule="auto"/>
              <w:jc w:val="center"/>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11,9</w:t>
            </w:r>
          </w:p>
        </w:tc>
        <w:tc>
          <w:tcPr>
            <w:tcW w:w="377" w:type="pct"/>
            <w:tcBorders>
              <w:top w:val="single" w:sz="4" w:space="0" w:color="808080" w:themeColor="background1" w:themeShade="80"/>
              <w:bottom w:val="single" w:sz="4" w:space="0" w:color="C00000"/>
            </w:tcBorders>
            <w:vAlign w:val="center"/>
          </w:tcPr>
          <w:p w:rsidR="00355BE4" w:rsidRPr="00A0213B" w:rsidRDefault="00355BE4" w:rsidP="00355BE4">
            <w:pPr>
              <w:spacing w:after="0" w:line="240" w:lineRule="auto"/>
              <w:jc w:val="center"/>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16,1</w:t>
            </w:r>
          </w:p>
        </w:tc>
        <w:tc>
          <w:tcPr>
            <w:tcW w:w="377" w:type="pct"/>
            <w:tcBorders>
              <w:top w:val="single" w:sz="4" w:space="0" w:color="808080" w:themeColor="background1" w:themeShade="80"/>
              <w:bottom w:val="single" w:sz="4" w:space="0" w:color="C00000"/>
            </w:tcBorders>
            <w:vAlign w:val="center"/>
          </w:tcPr>
          <w:p w:rsidR="00355BE4" w:rsidRPr="00A0213B" w:rsidRDefault="00355BE4" w:rsidP="00355BE4">
            <w:pPr>
              <w:spacing w:after="0" w:line="240" w:lineRule="auto"/>
              <w:jc w:val="center"/>
              <w:rPr>
                <w:rFonts w:ascii="Cambria" w:eastAsia="Times New Roman" w:hAnsi="Cambria" w:cs="Times New Roman"/>
                <w:sz w:val="19"/>
                <w:szCs w:val="19"/>
                <w:lang w:eastAsia="hr-HR"/>
              </w:rPr>
            </w:pPr>
            <w:r w:rsidRPr="00A0213B">
              <w:rPr>
                <w:rFonts w:ascii="Cambria" w:eastAsia="Times New Roman" w:hAnsi="Cambria" w:cs="Times New Roman"/>
                <w:sz w:val="19"/>
                <w:szCs w:val="19"/>
                <w:lang w:eastAsia="hr-HR"/>
              </w:rPr>
              <w:t>20,4</w:t>
            </w:r>
          </w:p>
        </w:tc>
      </w:tr>
    </w:tbl>
    <w:p w:rsidR="00355BE4" w:rsidRPr="00133D8E" w:rsidRDefault="00355BE4" w:rsidP="00355BE4">
      <w:pPr>
        <w:spacing w:after="240" w:line="240" w:lineRule="auto"/>
        <w:jc w:val="both"/>
        <w:rPr>
          <w:rFonts w:ascii="Cambria" w:eastAsia="Times New Roman" w:hAnsi="Cambria" w:cs="Times New Roman"/>
          <w:i/>
          <w:noProof/>
          <w:lang w:eastAsia="hr-HR"/>
        </w:rPr>
      </w:pPr>
    </w:p>
    <w:p w:rsidR="00355BE4" w:rsidRPr="00133D8E" w:rsidRDefault="00355BE4" w:rsidP="00A0213B">
      <w:pPr>
        <w:pStyle w:val="Naslov5"/>
        <w:rPr>
          <w:rFonts w:eastAsia="Times New Roman"/>
          <w:noProof/>
          <w:lang w:eastAsia="hr-HR"/>
        </w:rPr>
      </w:pPr>
      <w:r w:rsidRPr="00A0213B">
        <w:rPr>
          <w:rFonts w:eastAsia="Times New Roman"/>
          <w:b/>
          <w:noProof/>
          <w:lang w:eastAsia="hr-HR"/>
        </w:rPr>
        <w:t>Tablica 2b.</w:t>
      </w:r>
      <w:r w:rsidRPr="00133D8E">
        <w:rPr>
          <w:rFonts w:eastAsia="Times New Roman"/>
          <w:noProof/>
          <w:lang w:eastAsia="hr-HR"/>
        </w:rPr>
        <w:t xml:space="preserve"> Pokazatelji siromaštva za Republiku Hrvatsku 2012.-2017.</w:t>
      </w:r>
      <w:r w:rsidR="002F3AB7">
        <w:rPr>
          <w:rFonts w:eastAsia="Times New Roman"/>
          <w:noProof/>
          <w:lang w:eastAsia="hr-HR"/>
        </w:rPr>
        <w:t xml:space="preserve"> (u</w:t>
      </w:r>
      <w:r w:rsidRPr="00133D8E">
        <w:rPr>
          <w:rFonts w:eastAsia="Times New Roman"/>
          <w:noProof/>
          <w:lang w:eastAsia="hr-HR"/>
        </w:rPr>
        <w:t xml:space="preserve"> %</w:t>
      </w:r>
      <w:r w:rsidR="002F3AB7">
        <w:rPr>
          <w:rFonts w:eastAsia="Times New Roman"/>
          <w:noProof/>
          <w:lang w:eastAsia="hr-HR"/>
        </w:rPr>
        <w:t>)</w:t>
      </w:r>
    </w:p>
    <w:tbl>
      <w:tblPr>
        <w:tblW w:w="5000" w:type="pct"/>
        <w:tblBorders>
          <w:insideH w:val="single" w:sz="4" w:space="0" w:color="808080" w:themeColor="background1" w:themeShade="80"/>
        </w:tblBorders>
        <w:tblLayout w:type="fixed"/>
        <w:tblLook w:val="01E0" w:firstRow="1" w:lastRow="1" w:firstColumn="1" w:lastColumn="1" w:noHBand="0" w:noVBand="0"/>
      </w:tblPr>
      <w:tblGrid>
        <w:gridCol w:w="2976"/>
        <w:gridCol w:w="1016"/>
        <w:gridCol w:w="1016"/>
        <w:gridCol w:w="1016"/>
        <w:gridCol w:w="1016"/>
        <w:gridCol w:w="1016"/>
        <w:gridCol w:w="1016"/>
      </w:tblGrid>
      <w:tr w:rsidR="00C336A9" w:rsidRPr="00C336A9" w:rsidTr="00C336A9">
        <w:trPr>
          <w:trHeight w:val="386"/>
        </w:trPr>
        <w:tc>
          <w:tcPr>
            <w:tcW w:w="1640" w:type="pct"/>
            <w:tcBorders>
              <w:top w:val="nil"/>
              <w:bottom w:val="nil"/>
            </w:tcBorders>
            <w:shd w:val="clear" w:color="auto" w:fill="C00000"/>
            <w:vAlign w:val="center"/>
          </w:tcPr>
          <w:p w:rsidR="00355BE4" w:rsidRPr="00C336A9" w:rsidRDefault="00355BE4" w:rsidP="00C336A9">
            <w:pPr>
              <w:spacing w:after="0" w:line="240" w:lineRule="auto"/>
              <w:jc w:val="both"/>
              <w:rPr>
                <w:rFonts w:ascii="Cambria" w:eastAsia="Times New Roman" w:hAnsi="Cambria" w:cs="Times New Roman"/>
                <w:noProof/>
                <w:sz w:val="19"/>
                <w:szCs w:val="19"/>
                <w:lang w:eastAsia="hr-HR"/>
              </w:rPr>
            </w:pPr>
          </w:p>
        </w:tc>
        <w:tc>
          <w:tcPr>
            <w:tcW w:w="560" w:type="pct"/>
            <w:tcBorders>
              <w:top w:val="nil"/>
              <w:bottom w:val="nil"/>
            </w:tcBorders>
            <w:shd w:val="clear" w:color="auto" w:fill="C00000"/>
            <w:vAlign w:val="center"/>
          </w:tcPr>
          <w:p w:rsidR="00355BE4" w:rsidRPr="00C336A9" w:rsidRDefault="00355BE4" w:rsidP="00C336A9">
            <w:pPr>
              <w:spacing w:after="0" w:line="240" w:lineRule="auto"/>
              <w:jc w:val="center"/>
              <w:rPr>
                <w:rFonts w:ascii="Cambria" w:eastAsia="Times New Roman" w:hAnsi="Cambria" w:cs="Times New Roman"/>
                <w:b/>
                <w:noProof/>
                <w:sz w:val="19"/>
                <w:szCs w:val="19"/>
                <w:lang w:eastAsia="hr-HR"/>
              </w:rPr>
            </w:pPr>
            <w:r w:rsidRPr="00C336A9">
              <w:rPr>
                <w:rFonts w:ascii="Cambria" w:eastAsia="Times New Roman" w:hAnsi="Cambria" w:cs="Times New Roman"/>
                <w:b/>
                <w:noProof/>
                <w:sz w:val="19"/>
                <w:szCs w:val="19"/>
                <w:lang w:eastAsia="hr-HR"/>
              </w:rPr>
              <w:t>2012.</w:t>
            </w:r>
          </w:p>
        </w:tc>
        <w:tc>
          <w:tcPr>
            <w:tcW w:w="560" w:type="pct"/>
            <w:tcBorders>
              <w:top w:val="nil"/>
              <w:bottom w:val="nil"/>
            </w:tcBorders>
            <w:shd w:val="clear" w:color="auto" w:fill="C00000"/>
            <w:vAlign w:val="center"/>
          </w:tcPr>
          <w:p w:rsidR="00355BE4" w:rsidRPr="00C336A9" w:rsidRDefault="00355BE4" w:rsidP="00C336A9">
            <w:pPr>
              <w:spacing w:after="0" w:line="240" w:lineRule="auto"/>
              <w:jc w:val="center"/>
              <w:rPr>
                <w:rFonts w:ascii="Cambria" w:eastAsia="Times New Roman" w:hAnsi="Cambria" w:cs="Times New Roman"/>
                <w:b/>
                <w:noProof/>
                <w:sz w:val="19"/>
                <w:szCs w:val="19"/>
                <w:lang w:eastAsia="hr-HR"/>
              </w:rPr>
            </w:pPr>
            <w:r w:rsidRPr="00C336A9">
              <w:rPr>
                <w:rFonts w:ascii="Cambria" w:eastAsia="Times New Roman" w:hAnsi="Cambria" w:cs="Times New Roman"/>
                <w:b/>
                <w:noProof/>
                <w:sz w:val="19"/>
                <w:szCs w:val="19"/>
                <w:lang w:eastAsia="hr-HR"/>
              </w:rPr>
              <w:t>2013.</w:t>
            </w:r>
          </w:p>
        </w:tc>
        <w:tc>
          <w:tcPr>
            <w:tcW w:w="560" w:type="pct"/>
            <w:tcBorders>
              <w:top w:val="nil"/>
              <w:bottom w:val="nil"/>
            </w:tcBorders>
            <w:shd w:val="clear" w:color="auto" w:fill="C00000"/>
            <w:vAlign w:val="center"/>
          </w:tcPr>
          <w:p w:rsidR="00355BE4" w:rsidRPr="00C336A9" w:rsidRDefault="00355BE4" w:rsidP="00C336A9">
            <w:pPr>
              <w:spacing w:after="0" w:line="240" w:lineRule="auto"/>
              <w:jc w:val="center"/>
              <w:rPr>
                <w:rFonts w:ascii="Cambria" w:eastAsia="Times New Roman" w:hAnsi="Cambria" w:cs="Times New Roman"/>
                <w:b/>
                <w:noProof/>
                <w:sz w:val="19"/>
                <w:szCs w:val="19"/>
                <w:lang w:eastAsia="hr-HR"/>
              </w:rPr>
            </w:pPr>
            <w:r w:rsidRPr="00C336A9">
              <w:rPr>
                <w:rFonts w:ascii="Cambria" w:eastAsia="Times New Roman" w:hAnsi="Cambria" w:cs="Times New Roman"/>
                <w:b/>
                <w:noProof/>
                <w:sz w:val="19"/>
                <w:szCs w:val="19"/>
                <w:lang w:eastAsia="hr-HR"/>
              </w:rPr>
              <w:t>2014.</w:t>
            </w:r>
          </w:p>
        </w:tc>
        <w:tc>
          <w:tcPr>
            <w:tcW w:w="560" w:type="pct"/>
            <w:tcBorders>
              <w:top w:val="nil"/>
              <w:bottom w:val="nil"/>
            </w:tcBorders>
            <w:shd w:val="clear" w:color="auto" w:fill="C00000"/>
            <w:vAlign w:val="center"/>
          </w:tcPr>
          <w:p w:rsidR="00355BE4" w:rsidRPr="00C336A9" w:rsidRDefault="00355BE4" w:rsidP="00C336A9">
            <w:pPr>
              <w:spacing w:after="0" w:line="240" w:lineRule="auto"/>
              <w:jc w:val="center"/>
              <w:rPr>
                <w:rFonts w:ascii="Cambria" w:eastAsia="Times New Roman" w:hAnsi="Cambria" w:cs="Times New Roman"/>
                <w:b/>
                <w:noProof/>
                <w:sz w:val="19"/>
                <w:szCs w:val="19"/>
                <w:lang w:eastAsia="hr-HR"/>
              </w:rPr>
            </w:pPr>
            <w:r w:rsidRPr="00C336A9">
              <w:rPr>
                <w:rFonts w:ascii="Cambria" w:eastAsia="Times New Roman" w:hAnsi="Cambria" w:cs="Times New Roman"/>
                <w:b/>
                <w:noProof/>
                <w:sz w:val="19"/>
                <w:szCs w:val="19"/>
                <w:lang w:eastAsia="hr-HR"/>
              </w:rPr>
              <w:t>2015.</w:t>
            </w:r>
          </w:p>
        </w:tc>
        <w:tc>
          <w:tcPr>
            <w:tcW w:w="560" w:type="pct"/>
            <w:tcBorders>
              <w:top w:val="nil"/>
              <w:bottom w:val="nil"/>
            </w:tcBorders>
            <w:shd w:val="clear" w:color="auto" w:fill="C00000"/>
            <w:vAlign w:val="center"/>
          </w:tcPr>
          <w:p w:rsidR="00355BE4" w:rsidRPr="00C336A9" w:rsidRDefault="00355BE4" w:rsidP="00C336A9">
            <w:pPr>
              <w:spacing w:after="0" w:line="240" w:lineRule="auto"/>
              <w:jc w:val="center"/>
              <w:rPr>
                <w:rFonts w:ascii="Cambria" w:eastAsia="Times New Roman" w:hAnsi="Cambria" w:cs="Times New Roman"/>
                <w:b/>
                <w:noProof/>
                <w:sz w:val="19"/>
                <w:szCs w:val="19"/>
                <w:lang w:eastAsia="hr-HR"/>
              </w:rPr>
            </w:pPr>
            <w:r w:rsidRPr="00C336A9">
              <w:rPr>
                <w:rFonts w:ascii="Cambria" w:eastAsia="Times New Roman" w:hAnsi="Cambria" w:cs="Times New Roman"/>
                <w:b/>
                <w:noProof/>
                <w:sz w:val="19"/>
                <w:szCs w:val="19"/>
                <w:lang w:eastAsia="hr-HR"/>
              </w:rPr>
              <w:t>2016.</w:t>
            </w:r>
          </w:p>
        </w:tc>
        <w:tc>
          <w:tcPr>
            <w:tcW w:w="560" w:type="pct"/>
            <w:tcBorders>
              <w:top w:val="nil"/>
              <w:bottom w:val="nil"/>
            </w:tcBorders>
            <w:shd w:val="clear" w:color="auto" w:fill="C00000"/>
            <w:vAlign w:val="center"/>
          </w:tcPr>
          <w:p w:rsidR="00355BE4" w:rsidRPr="00C336A9" w:rsidRDefault="00355BE4" w:rsidP="00C336A9">
            <w:pPr>
              <w:spacing w:after="0" w:line="240" w:lineRule="auto"/>
              <w:jc w:val="center"/>
              <w:rPr>
                <w:rFonts w:ascii="Cambria" w:eastAsia="Times New Roman" w:hAnsi="Cambria" w:cs="Times New Roman"/>
                <w:b/>
                <w:noProof/>
                <w:sz w:val="19"/>
                <w:szCs w:val="19"/>
                <w:lang w:eastAsia="hr-HR"/>
              </w:rPr>
            </w:pPr>
            <w:r w:rsidRPr="00C336A9">
              <w:rPr>
                <w:rFonts w:ascii="Cambria" w:eastAsia="Times New Roman" w:hAnsi="Cambria" w:cs="Times New Roman"/>
                <w:b/>
                <w:noProof/>
                <w:sz w:val="19"/>
                <w:szCs w:val="19"/>
                <w:lang w:eastAsia="hr-HR"/>
              </w:rPr>
              <w:t>2017.</w:t>
            </w:r>
          </w:p>
        </w:tc>
      </w:tr>
      <w:tr w:rsidR="00C336A9" w:rsidRPr="00C336A9" w:rsidTr="00C336A9">
        <w:tc>
          <w:tcPr>
            <w:tcW w:w="1640" w:type="pct"/>
            <w:tcBorders>
              <w:top w:val="nil"/>
              <w:bottom w:val="nil"/>
            </w:tcBorders>
            <w:shd w:val="clear" w:color="auto" w:fill="A6A6A6" w:themeFill="background1" w:themeFillShade="A6"/>
            <w:vAlign w:val="center"/>
          </w:tcPr>
          <w:p w:rsidR="00355BE4" w:rsidRPr="00C336A9" w:rsidRDefault="00355BE4" w:rsidP="00C336A9">
            <w:pPr>
              <w:spacing w:after="0" w:line="240" w:lineRule="auto"/>
              <w:jc w:val="both"/>
              <w:rPr>
                <w:rFonts w:ascii="Cambria" w:eastAsia="Times New Roman" w:hAnsi="Cambria" w:cs="Times New Roman"/>
                <w:b/>
                <w:noProof/>
                <w:sz w:val="19"/>
                <w:szCs w:val="19"/>
                <w:lang w:eastAsia="hr-HR"/>
              </w:rPr>
            </w:pPr>
            <w:r w:rsidRPr="00C336A9">
              <w:rPr>
                <w:rFonts w:ascii="Cambria" w:eastAsia="Times New Roman" w:hAnsi="Cambria" w:cs="Times New Roman"/>
                <w:b/>
                <w:noProof/>
                <w:sz w:val="19"/>
                <w:szCs w:val="19"/>
                <w:lang w:eastAsia="hr-HR"/>
              </w:rPr>
              <w:t>Stopa rizika od siromaštva</w:t>
            </w:r>
          </w:p>
        </w:tc>
        <w:tc>
          <w:tcPr>
            <w:tcW w:w="560" w:type="pct"/>
            <w:tcBorders>
              <w:top w:val="nil"/>
              <w:bottom w:val="nil"/>
            </w:tcBorders>
            <w:shd w:val="clear" w:color="auto" w:fill="A6A6A6" w:themeFill="background1" w:themeFillShade="A6"/>
            <w:vAlign w:val="center"/>
          </w:tcPr>
          <w:p w:rsidR="00355BE4" w:rsidRPr="00C336A9" w:rsidRDefault="00355BE4" w:rsidP="00C336A9">
            <w:pPr>
              <w:spacing w:after="0" w:line="240" w:lineRule="auto"/>
              <w:ind w:right="113"/>
              <w:jc w:val="center"/>
              <w:rPr>
                <w:rFonts w:ascii="Cambria" w:eastAsia="Times New Roman" w:hAnsi="Cambria" w:cs="Times New Roman"/>
                <w:noProof/>
                <w:sz w:val="19"/>
                <w:szCs w:val="19"/>
                <w:lang w:eastAsia="hr-HR"/>
              </w:rPr>
            </w:pPr>
            <w:r w:rsidRPr="00C336A9">
              <w:rPr>
                <w:rFonts w:ascii="Cambria" w:eastAsia="Times New Roman" w:hAnsi="Cambria" w:cs="Times New Roman"/>
                <w:noProof/>
                <w:sz w:val="19"/>
                <w:szCs w:val="19"/>
                <w:lang w:eastAsia="hr-HR"/>
              </w:rPr>
              <w:t>20,5</w:t>
            </w:r>
          </w:p>
        </w:tc>
        <w:tc>
          <w:tcPr>
            <w:tcW w:w="560" w:type="pct"/>
            <w:tcBorders>
              <w:top w:val="nil"/>
              <w:bottom w:val="nil"/>
            </w:tcBorders>
            <w:shd w:val="clear" w:color="auto" w:fill="A6A6A6" w:themeFill="background1" w:themeFillShade="A6"/>
            <w:vAlign w:val="center"/>
          </w:tcPr>
          <w:p w:rsidR="00355BE4" w:rsidRPr="00C336A9" w:rsidRDefault="00355BE4" w:rsidP="00C336A9">
            <w:pPr>
              <w:spacing w:after="0" w:line="240" w:lineRule="auto"/>
              <w:ind w:right="113"/>
              <w:jc w:val="center"/>
              <w:rPr>
                <w:rFonts w:ascii="Cambria" w:eastAsia="Times New Roman" w:hAnsi="Cambria" w:cs="Times New Roman"/>
                <w:noProof/>
                <w:sz w:val="19"/>
                <w:szCs w:val="19"/>
                <w:lang w:eastAsia="hr-HR"/>
              </w:rPr>
            </w:pPr>
            <w:r w:rsidRPr="00C336A9">
              <w:rPr>
                <w:rFonts w:ascii="Cambria" w:eastAsia="Times New Roman" w:hAnsi="Cambria" w:cs="Times New Roman"/>
                <w:noProof/>
                <w:sz w:val="19"/>
                <w:szCs w:val="19"/>
                <w:lang w:eastAsia="hr-HR"/>
              </w:rPr>
              <w:t>19,5</w:t>
            </w:r>
          </w:p>
        </w:tc>
        <w:tc>
          <w:tcPr>
            <w:tcW w:w="560" w:type="pct"/>
            <w:tcBorders>
              <w:top w:val="nil"/>
              <w:bottom w:val="nil"/>
            </w:tcBorders>
            <w:shd w:val="clear" w:color="auto" w:fill="A6A6A6" w:themeFill="background1" w:themeFillShade="A6"/>
            <w:vAlign w:val="center"/>
          </w:tcPr>
          <w:p w:rsidR="00355BE4" w:rsidRPr="00C336A9" w:rsidRDefault="00355BE4" w:rsidP="00C336A9">
            <w:pPr>
              <w:spacing w:after="0" w:line="240" w:lineRule="auto"/>
              <w:ind w:right="113"/>
              <w:jc w:val="center"/>
              <w:rPr>
                <w:rFonts w:ascii="Cambria" w:eastAsia="Times New Roman" w:hAnsi="Cambria" w:cs="Times New Roman"/>
                <w:noProof/>
                <w:sz w:val="19"/>
                <w:szCs w:val="19"/>
                <w:lang w:eastAsia="hr-HR"/>
              </w:rPr>
            </w:pPr>
            <w:r w:rsidRPr="00C336A9">
              <w:rPr>
                <w:rFonts w:ascii="Cambria" w:eastAsia="Times New Roman" w:hAnsi="Cambria" w:cs="Times New Roman"/>
                <w:noProof/>
                <w:sz w:val="19"/>
                <w:szCs w:val="19"/>
                <w:lang w:eastAsia="hr-HR"/>
              </w:rPr>
              <w:t>19,4</w:t>
            </w:r>
          </w:p>
        </w:tc>
        <w:tc>
          <w:tcPr>
            <w:tcW w:w="560" w:type="pct"/>
            <w:tcBorders>
              <w:top w:val="nil"/>
              <w:bottom w:val="nil"/>
            </w:tcBorders>
            <w:shd w:val="clear" w:color="auto" w:fill="A6A6A6" w:themeFill="background1" w:themeFillShade="A6"/>
            <w:vAlign w:val="center"/>
          </w:tcPr>
          <w:p w:rsidR="00355BE4" w:rsidRPr="00C336A9" w:rsidRDefault="00355BE4" w:rsidP="00C336A9">
            <w:pPr>
              <w:spacing w:after="0" w:line="240" w:lineRule="auto"/>
              <w:ind w:right="113"/>
              <w:jc w:val="center"/>
              <w:rPr>
                <w:rFonts w:ascii="Cambria" w:eastAsia="Times New Roman" w:hAnsi="Cambria" w:cs="Times New Roman"/>
                <w:noProof/>
                <w:sz w:val="19"/>
                <w:szCs w:val="19"/>
                <w:lang w:eastAsia="hr-HR"/>
              </w:rPr>
            </w:pPr>
            <w:r w:rsidRPr="00C336A9">
              <w:rPr>
                <w:rFonts w:ascii="Cambria" w:eastAsia="Times New Roman" w:hAnsi="Cambria" w:cs="Times New Roman"/>
                <w:noProof/>
                <w:sz w:val="19"/>
                <w:szCs w:val="19"/>
                <w:lang w:eastAsia="hr-HR"/>
              </w:rPr>
              <w:t>20,0</w:t>
            </w:r>
          </w:p>
        </w:tc>
        <w:tc>
          <w:tcPr>
            <w:tcW w:w="560" w:type="pct"/>
            <w:tcBorders>
              <w:top w:val="nil"/>
              <w:bottom w:val="nil"/>
            </w:tcBorders>
            <w:shd w:val="clear" w:color="auto" w:fill="A6A6A6" w:themeFill="background1" w:themeFillShade="A6"/>
            <w:vAlign w:val="center"/>
          </w:tcPr>
          <w:p w:rsidR="00355BE4" w:rsidRPr="00C336A9" w:rsidRDefault="00355BE4" w:rsidP="00C336A9">
            <w:pPr>
              <w:spacing w:after="0" w:line="240" w:lineRule="auto"/>
              <w:jc w:val="center"/>
              <w:rPr>
                <w:rFonts w:ascii="Cambria" w:eastAsia="Times New Roman" w:hAnsi="Cambria" w:cs="Times New Roman"/>
                <w:noProof/>
                <w:sz w:val="19"/>
                <w:szCs w:val="19"/>
                <w:lang w:eastAsia="hr-HR"/>
              </w:rPr>
            </w:pPr>
            <w:r w:rsidRPr="00C336A9">
              <w:rPr>
                <w:rFonts w:ascii="Cambria" w:hAnsi="Cambria" w:cs="Times New Roman"/>
                <w:sz w:val="19"/>
                <w:szCs w:val="19"/>
                <w:lang w:val="en-US"/>
              </w:rPr>
              <w:t>19,5</w:t>
            </w:r>
          </w:p>
        </w:tc>
        <w:tc>
          <w:tcPr>
            <w:tcW w:w="560" w:type="pct"/>
            <w:tcBorders>
              <w:top w:val="nil"/>
              <w:bottom w:val="nil"/>
            </w:tcBorders>
            <w:shd w:val="clear" w:color="auto" w:fill="A6A6A6" w:themeFill="background1" w:themeFillShade="A6"/>
            <w:vAlign w:val="center"/>
          </w:tcPr>
          <w:p w:rsidR="00355BE4" w:rsidRPr="00C336A9" w:rsidRDefault="00355BE4" w:rsidP="00C336A9">
            <w:pPr>
              <w:spacing w:after="0" w:line="240" w:lineRule="auto"/>
              <w:jc w:val="center"/>
              <w:rPr>
                <w:rFonts w:ascii="Cambria" w:eastAsia="Times New Roman" w:hAnsi="Cambria" w:cs="Times New Roman"/>
                <w:noProof/>
                <w:sz w:val="19"/>
                <w:szCs w:val="19"/>
                <w:lang w:eastAsia="hr-HR"/>
              </w:rPr>
            </w:pPr>
            <w:r w:rsidRPr="00C336A9">
              <w:rPr>
                <w:rFonts w:ascii="Cambria" w:eastAsia="Times New Roman" w:hAnsi="Cambria" w:cs="Times New Roman"/>
                <w:noProof/>
                <w:sz w:val="19"/>
                <w:szCs w:val="19"/>
                <w:lang w:eastAsia="hr-HR"/>
              </w:rPr>
              <w:t>20,0</w:t>
            </w:r>
          </w:p>
        </w:tc>
      </w:tr>
      <w:tr w:rsidR="00355BE4" w:rsidRPr="00C336A9" w:rsidTr="00C336A9">
        <w:tc>
          <w:tcPr>
            <w:tcW w:w="5000" w:type="pct"/>
            <w:gridSpan w:val="7"/>
            <w:tcBorders>
              <w:top w:val="nil"/>
              <w:bottom w:val="nil"/>
            </w:tcBorders>
            <w:shd w:val="clear" w:color="auto" w:fill="BFBFBF" w:themeFill="background1" w:themeFillShade="BF"/>
            <w:vAlign w:val="center"/>
          </w:tcPr>
          <w:p w:rsidR="00355BE4" w:rsidRPr="00C336A9" w:rsidRDefault="00355BE4" w:rsidP="00C336A9">
            <w:pPr>
              <w:spacing w:after="0" w:line="240" w:lineRule="auto"/>
              <w:rPr>
                <w:rFonts w:ascii="Cambria" w:eastAsia="Times New Roman" w:hAnsi="Cambria" w:cs="Times New Roman"/>
                <w:noProof/>
                <w:sz w:val="19"/>
                <w:szCs w:val="19"/>
                <w:lang w:eastAsia="hr-HR"/>
              </w:rPr>
            </w:pPr>
            <w:r w:rsidRPr="00C336A9">
              <w:rPr>
                <w:rFonts w:ascii="Cambria" w:eastAsia="Times New Roman" w:hAnsi="Cambria" w:cs="Times New Roman"/>
                <w:b/>
                <w:noProof/>
                <w:sz w:val="19"/>
                <w:szCs w:val="19"/>
                <w:lang w:eastAsia="hr-HR"/>
              </w:rPr>
              <w:t>Stopa rizika od siromaštva prema godinama i spolu</w:t>
            </w:r>
          </w:p>
        </w:tc>
      </w:tr>
      <w:tr w:rsidR="00355BE4" w:rsidRPr="00C336A9" w:rsidTr="00C336A9">
        <w:tc>
          <w:tcPr>
            <w:tcW w:w="1640" w:type="pct"/>
            <w:tcBorders>
              <w:top w:val="nil"/>
            </w:tcBorders>
            <w:vAlign w:val="center"/>
          </w:tcPr>
          <w:p w:rsidR="00355BE4" w:rsidRPr="00C336A9" w:rsidRDefault="00355BE4" w:rsidP="00C336A9">
            <w:pPr>
              <w:spacing w:after="0" w:line="240" w:lineRule="auto"/>
              <w:ind w:left="284"/>
              <w:jc w:val="both"/>
              <w:rPr>
                <w:rFonts w:ascii="Cambria" w:eastAsia="Times New Roman" w:hAnsi="Cambria" w:cs="Times New Roman"/>
                <w:noProof/>
                <w:sz w:val="19"/>
                <w:szCs w:val="19"/>
                <w:lang w:eastAsia="hr-HR"/>
              </w:rPr>
            </w:pPr>
            <w:r w:rsidRPr="00C336A9">
              <w:rPr>
                <w:rFonts w:ascii="Cambria" w:eastAsia="Times New Roman" w:hAnsi="Cambria" w:cs="Times New Roman"/>
                <w:noProof/>
                <w:sz w:val="19"/>
                <w:szCs w:val="19"/>
                <w:lang w:eastAsia="hr-HR"/>
              </w:rPr>
              <w:t xml:space="preserve"> - M</w:t>
            </w:r>
          </w:p>
        </w:tc>
        <w:tc>
          <w:tcPr>
            <w:tcW w:w="560" w:type="pct"/>
            <w:tcBorders>
              <w:top w:val="nil"/>
            </w:tcBorders>
            <w:vAlign w:val="center"/>
          </w:tcPr>
          <w:p w:rsidR="00355BE4" w:rsidRPr="00C336A9" w:rsidRDefault="00355BE4" w:rsidP="00C336A9">
            <w:pPr>
              <w:spacing w:after="0" w:line="240" w:lineRule="auto"/>
              <w:ind w:right="113"/>
              <w:jc w:val="center"/>
              <w:rPr>
                <w:rFonts w:ascii="Cambria" w:eastAsia="Times New Roman" w:hAnsi="Cambria" w:cs="Times New Roman"/>
                <w:noProof/>
                <w:sz w:val="19"/>
                <w:szCs w:val="19"/>
                <w:lang w:eastAsia="hr-HR"/>
              </w:rPr>
            </w:pPr>
            <w:r w:rsidRPr="00C336A9">
              <w:rPr>
                <w:rFonts w:ascii="Cambria" w:eastAsia="Times New Roman" w:hAnsi="Cambria" w:cs="Times New Roman"/>
                <w:noProof/>
                <w:sz w:val="19"/>
                <w:szCs w:val="19"/>
                <w:lang w:eastAsia="hr-HR"/>
              </w:rPr>
              <w:t>19,4</w:t>
            </w:r>
          </w:p>
        </w:tc>
        <w:tc>
          <w:tcPr>
            <w:tcW w:w="560" w:type="pct"/>
            <w:tcBorders>
              <w:top w:val="nil"/>
            </w:tcBorders>
            <w:vAlign w:val="center"/>
          </w:tcPr>
          <w:p w:rsidR="00355BE4" w:rsidRPr="00C336A9" w:rsidRDefault="00355BE4" w:rsidP="00C336A9">
            <w:pPr>
              <w:spacing w:after="0" w:line="240" w:lineRule="auto"/>
              <w:ind w:right="113"/>
              <w:jc w:val="center"/>
              <w:rPr>
                <w:rFonts w:ascii="Cambria" w:eastAsia="Times New Roman" w:hAnsi="Cambria" w:cs="Times New Roman"/>
                <w:noProof/>
                <w:sz w:val="19"/>
                <w:szCs w:val="19"/>
                <w:lang w:eastAsia="hr-HR"/>
              </w:rPr>
            </w:pPr>
            <w:r w:rsidRPr="00C336A9">
              <w:rPr>
                <w:rFonts w:ascii="Cambria" w:eastAsia="Times New Roman" w:hAnsi="Cambria" w:cs="Times New Roman"/>
                <w:noProof/>
                <w:sz w:val="19"/>
                <w:szCs w:val="19"/>
                <w:lang w:eastAsia="hr-HR"/>
              </w:rPr>
              <w:t>18,8</w:t>
            </w:r>
          </w:p>
        </w:tc>
        <w:tc>
          <w:tcPr>
            <w:tcW w:w="560" w:type="pct"/>
            <w:tcBorders>
              <w:top w:val="nil"/>
            </w:tcBorders>
            <w:vAlign w:val="center"/>
          </w:tcPr>
          <w:p w:rsidR="00355BE4" w:rsidRPr="00C336A9" w:rsidRDefault="00355BE4" w:rsidP="00C336A9">
            <w:pPr>
              <w:spacing w:after="0" w:line="240" w:lineRule="auto"/>
              <w:ind w:right="113"/>
              <w:jc w:val="center"/>
              <w:rPr>
                <w:rFonts w:ascii="Cambria" w:eastAsia="Times New Roman" w:hAnsi="Cambria" w:cs="Times New Roman"/>
                <w:noProof/>
                <w:sz w:val="19"/>
                <w:szCs w:val="19"/>
                <w:lang w:eastAsia="hr-HR"/>
              </w:rPr>
            </w:pPr>
            <w:r w:rsidRPr="00C336A9">
              <w:rPr>
                <w:rFonts w:ascii="Cambria" w:eastAsia="Times New Roman" w:hAnsi="Cambria" w:cs="Times New Roman"/>
                <w:noProof/>
                <w:sz w:val="19"/>
                <w:szCs w:val="19"/>
                <w:lang w:eastAsia="hr-HR"/>
              </w:rPr>
              <w:t>18,7</w:t>
            </w:r>
          </w:p>
        </w:tc>
        <w:tc>
          <w:tcPr>
            <w:tcW w:w="560" w:type="pct"/>
            <w:tcBorders>
              <w:top w:val="nil"/>
            </w:tcBorders>
            <w:vAlign w:val="center"/>
          </w:tcPr>
          <w:p w:rsidR="00355BE4" w:rsidRPr="00C336A9" w:rsidRDefault="00355BE4" w:rsidP="00C336A9">
            <w:pPr>
              <w:spacing w:after="0" w:line="240" w:lineRule="auto"/>
              <w:ind w:right="113"/>
              <w:jc w:val="center"/>
              <w:rPr>
                <w:rFonts w:ascii="Cambria" w:eastAsia="Times New Roman" w:hAnsi="Cambria" w:cs="Times New Roman"/>
                <w:noProof/>
                <w:sz w:val="19"/>
                <w:szCs w:val="19"/>
                <w:lang w:eastAsia="hr-HR"/>
              </w:rPr>
            </w:pPr>
            <w:r w:rsidRPr="00C336A9">
              <w:rPr>
                <w:rFonts w:ascii="Cambria" w:eastAsia="Times New Roman" w:hAnsi="Cambria" w:cs="Times New Roman"/>
                <w:noProof/>
                <w:sz w:val="19"/>
                <w:szCs w:val="19"/>
                <w:lang w:eastAsia="hr-HR"/>
              </w:rPr>
              <w:t>19,3</w:t>
            </w:r>
          </w:p>
        </w:tc>
        <w:tc>
          <w:tcPr>
            <w:tcW w:w="560" w:type="pct"/>
            <w:tcBorders>
              <w:top w:val="nil"/>
            </w:tcBorders>
            <w:vAlign w:val="center"/>
          </w:tcPr>
          <w:p w:rsidR="00355BE4" w:rsidRPr="00C336A9" w:rsidRDefault="00355BE4" w:rsidP="00C336A9">
            <w:pPr>
              <w:spacing w:after="0" w:line="240" w:lineRule="auto"/>
              <w:jc w:val="center"/>
              <w:rPr>
                <w:rFonts w:ascii="Cambria" w:eastAsia="Times New Roman" w:hAnsi="Cambria" w:cs="Times New Roman"/>
                <w:noProof/>
                <w:sz w:val="19"/>
                <w:szCs w:val="19"/>
                <w:lang w:eastAsia="hr-HR"/>
              </w:rPr>
            </w:pPr>
            <w:r w:rsidRPr="00C336A9">
              <w:rPr>
                <w:rFonts w:ascii="Cambria" w:eastAsia="Times New Roman" w:hAnsi="Cambria" w:cs="Times New Roman"/>
                <w:noProof/>
                <w:sz w:val="19"/>
                <w:szCs w:val="19"/>
                <w:lang w:eastAsia="hr-HR"/>
              </w:rPr>
              <w:t>18,6</w:t>
            </w:r>
          </w:p>
        </w:tc>
        <w:tc>
          <w:tcPr>
            <w:tcW w:w="560" w:type="pct"/>
            <w:tcBorders>
              <w:top w:val="nil"/>
            </w:tcBorders>
            <w:vAlign w:val="center"/>
          </w:tcPr>
          <w:p w:rsidR="00355BE4" w:rsidRPr="00C336A9" w:rsidRDefault="00355BE4" w:rsidP="00C336A9">
            <w:pPr>
              <w:spacing w:after="0" w:line="240" w:lineRule="auto"/>
              <w:jc w:val="center"/>
              <w:rPr>
                <w:rFonts w:ascii="Cambria" w:eastAsia="Times New Roman" w:hAnsi="Cambria" w:cs="Times New Roman"/>
                <w:noProof/>
                <w:sz w:val="19"/>
                <w:szCs w:val="19"/>
                <w:lang w:eastAsia="hr-HR"/>
              </w:rPr>
            </w:pPr>
            <w:r w:rsidRPr="00C336A9">
              <w:rPr>
                <w:rFonts w:ascii="Cambria" w:eastAsia="Times New Roman" w:hAnsi="Cambria" w:cs="Times New Roman"/>
                <w:noProof/>
                <w:sz w:val="19"/>
                <w:szCs w:val="19"/>
                <w:lang w:eastAsia="hr-HR"/>
              </w:rPr>
              <w:t>18,9</w:t>
            </w:r>
          </w:p>
        </w:tc>
      </w:tr>
      <w:tr w:rsidR="00355BE4" w:rsidRPr="00C336A9" w:rsidTr="00C336A9">
        <w:tc>
          <w:tcPr>
            <w:tcW w:w="1640" w:type="pct"/>
            <w:vAlign w:val="center"/>
          </w:tcPr>
          <w:p w:rsidR="00355BE4" w:rsidRPr="00C336A9" w:rsidRDefault="00355BE4" w:rsidP="00C336A9">
            <w:pPr>
              <w:spacing w:after="0" w:line="240" w:lineRule="auto"/>
              <w:ind w:left="284"/>
              <w:jc w:val="both"/>
              <w:rPr>
                <w:rFonts w:ascii="Cambria" w:eastAsia="Times New Roman" w:hAnsi="Cambria" w:cs="Times New Roman"/>
                <w:noProof/>
                <w:sz w:val="19"/>
                <w:szCs w:val="19"/>
                <w:lang w:eastAsia="hr-HR"/>
              </w:rPr>
            </w:pPr>
            <w:r w:rsidRPr="00C336A9">
              <w:rPr>
                <w:rFonts w:ascii="Cambria" w:eastAsia="Times New Roman" w:hAnsi="Cambria" w:cs="Times New Roman"/>
                <w:noProof/>
                <w:sz w:val="19"/>
                <w:szCs w:val="19"/>
                <w:lang w:eastAsia="hr-HR"/>
              </w:rPr>
              <w:t xml:space="preserve"> - Ž</w:t>
            </w:r>
          </w:p>
        </w:tc>
        <w:tc>
          <w:tcPr>
            <w:tcW w:w="560" w:type="pct"/>
            <w:vAlign w:val="center"/>
          </w:tcPr>
          <w:p w:rsidR="00355BE4" w:rsidRPr="00C336A9" w:rsidRDefault="00355BE4" w:rsidP="00C336A9">
            <w:pPr>
              <w:spacing w:after="0" w:line="240" w:lineRule="auto"/>
              <w:ind w:right="113"/>
              <w:jc w:val="center"/>
              <w:rPr>
                <w:rFonts w:ascii="Cambria" w:eastAsia="Times New Roman" w:hAnsi="Cambria" w:cs="Times New Roman"/>
                <w:noProof/>
                <w:sz w:val="19"/>
                <w:szCs w:val="19"/>
                <w:lang w:eastAsia="hr-HR"/>
              </w:rPr>
            </w:pPr>
            <w:r w:rsidRPr="00C336A9">
              <w:rPr>
                <w:rFonts w:ascii="Cambria" w:eastAsia="Times New Roman" w:hAnsi="Cambria" w:cs="Times New Roman"/>
                <w:noProof/>
                <w:sz w:val="19"/>
                <w:szCs w:val="19"/>
                <w:lang w:eastAsia="hr-HR"/>
              </w:rPr>
              <w:t>21,6</w:t>
            </w:r>
          </w:p>
        </w:tc>
        <w:tc>
          <w:tcPr>
            <w:tcW w:w="560" w:type="pct"/>
            <w:vAlign w:val="center"/>
          </w:tcPr>
          <w:p w:rsidR="00355BE4" w:rsidRPr="00C336A9" w:rsidRDefault="00355BE4" w:rsidP="00C336A9">
            <w:pPr>
              <w:spacing w:after="0" w:line="240" w:lineRule="auto"/>
              <w:ind w:right="113"/>
              <w:jc w:val="center"/>
              <w:rPr>
                <w:rFonts w:ascii="Cambria" w:eastAsia="Times New Roman" w:hAnsi="Cambria" w:cs="Times New Roman"/>
                <w:noProof/>
                <w:sz w:val="19"/>
                <w:szCs w:val="19"/>
                <w:lang w:eastAsia="hr-HR"/>
              </w:rPr>
            </w:pPr>
            <w:r w:rsidRPr="00C336A9">
              <w:rPr>
                <w:rFonts w:ascii="Cambria" w:eastAsia="Times New Roman" w:hAnsi="Cambria" w:cs="Times New Roman"/>
                <w:noProof/>
                <w:sz w:val="19"/>
                <w:szCs w:val="19"/>
                <w:lang w:eastAsia="hr-HR"/>
              </w:rPr>
              <w:t>20,3</w:t>
            </w:r>
          </w:p>
        </w:tc>
        <w:tc>
          <w:tcPr>
            <w:tcW w:w="560" w:type="pct"/>
            <w:vAlign w:val="center"/>
          </w:tcPr>
          <w:p w:rsidR="00355BE4" w:rsidRPr="00C336A9" w:rsidRDefault="00355BE4" w:rsidP="00C336A9">
            <w:pPr>
              <w:spacing w:after="0" w:line="240" w:lineRule="auto"/>
              <w:ind w:right="113"/>
              <w:jc w:val="center"/>
              <w:rPr>
                <w:rFonts w:ascii="Cambria" w:eastAsia="Times New Roman" w:hAnsi="Cambria" w:cs="Times New Roman"/>
                <w:noProof/>
                <w:sz w:val="19"/>
                <w:szCs w:val="19"/>
                <w:lang w:eastAsia="hr-HR"/>
              </w:rPr>
            </w:pPr>
            <w:r w:rsidRPr="00C336A9">
              <w:rPr>
                <w:rFonts w:ascii="Cambria" w:eastAsia="Times New Roman" w:hAnsi="Cambria" w:cs="Times New Roman"/>
                <w:noProof/>
                <w:sz w:val="19"/>
                <w:szCs w:val="19"/>
                <w:lang w:eastAsia="hr-HR"/>
              </w:rPr>
              <w:t>20,1</w:t>
            </w:r>
          </w:p>
        </w:tc>
        <w:tc>
          <w:tcPr>
            <w:tcW w:w="560" w:type="pct"/>
            <w:vAlign w:val="center"/>
          </w:tcPr>
          <w:p w:rsidR="00355BE4" w:rsidRPr="00C336A9" w:rsidRDefault="00355BE4" w:rsidP="00C336A9">
            <w:pPr>
              <w:spacing w:after="0" w:line="240" w:lineRule="auto"/>
              <w:ind w:right="113"/>
              <w:jc w:val="center"/>
              <w:rPr>
                <w:rFonts w:ascii="Cambria" w:eastAsia="Times New Roman" w:hAnsi="Cambria" w:cs="Times New Roman"/>
                <w:noProof/>
                <w:sz w:val="19"/>
                <w:szCs w:val="19"/>
                <w:lang w:eastAsia="hr-HR"/>
              </w:rPr>
            </w:pPr>
            <w:r w:rsidRPr="00C336A9">
              <w:rPr>
                <w:rFonts w:ascii="Cambria" w:eastAsia="Times New Roman" w:hAnsi="Cambria" w:cs="Times New Roman"/>
                <w:noProof/>
                <w:sz w:val="19"/>
                <w:szCs w:val="19"/>
                <w:lang w:eastAsia="hr-HR"/>
              </w:rPr>
              <w:t>20,6</w:t>
            </w:r>
          </w:p>
        </w:tc>
        <w:tc>
          <w:tcPr>
            <w:tcW w:w="560" w:type="pct"/>
            <w:vAlign w:val="center"/>
          </w:tcPr>
          <w:p w:rsidR="00355BE4" w:rsidRPr="00C336A9" w:rsidRDefault="00355BE4" w:rsidP="00C336A9">
            <w:pPr>
              <w:spacing w:after="0" w:line="240" w:lineRule="auto"/>
              <w:jc w:val="center"/>
              <w:rPr>
                <w:rFonts w:ascii="Cambria" w:eastAsia="Times New Roman" w:hAnsi="Cambria" w:cs="Times New Roman"/>
                <w:noProof/>
                <w:sz w:val="19"/>
                <w:szCs w:val="19"/>
                <w:lang w:eastAsia="hr-HR"/>
              </w:rPr>
            </w:pPr>
            <w:r w:rsidRPr="00C336A9">
              <w:rPr>
                <w:rFonts w:ascii="Cambria" w:eastAsia="Times New Roman" w:hAnsi="Cambria" w:cs="Times New Roman"/>
                <w:noProof/>
                <w:sz w:val="19"/>
                <w:szCs w:val="19"/>
                <w:lang w:eastAsia="hr-HR"/>
              </w:rPr>
              <w:t>20,4</w:t>
            </w:r>
          </w:p>
        </w:tc>
        <w:tc>
          <w:tcPr>
            <w:tcW w:w="560" w:type="pct"/>
            <w:vAlign w:val="center"/>
          </w:tcPr>
          <w:p w:rsidR="00355BE4" w:rsidRPr="00C336A9" w:rsidRDefault="00355BE4" w:rsidP="00C336A9">
            <w:pPr>
              <w:spacing w:after="0" w:line="240" w:lineRule="auto"/>
              <w:jc w:val="center"/>
              <w:rPr>
                <w:rFonts w:ascii="Cambria" w:eastAsia="Times New Roman" w:hAnsi="Cambria" w:cs="Times New Roman"/>
                <w:noProof/>
                <w:sz w:val="19"/>
                <w:szCs w:val="19"/>
                <w:lang w:eastAsia="hr-HR"/>
              </w:rPr>
            </w:pPr>
            <w:r w:rsidRPr="00C336A9">
              <w:rPr>
                <w:rFonts w:ascii="Cambria" w:eastAsia="Times New Roman" w:hAnsi="Cambria" w:cs="Times New Roman"/>
                <w:noProof/>
                <w:sz w:val="19"/>
                <w:szCs w:val="19"/>
                <w:lang w:eastAsia="hr-HR"/>
              </w:rPr>
              <w:t>20,9</w:t>
            </w:r>
          </w:p>
        </w:tc>
      </w:tr>
      <w:tr w:rsidR="00355BE4" w:rsidRPr="00C336A9" w:rsidTr="00C336A9">
        <w:tc>
          <w:tcPr>
            <w:tcW w:w="1640" w:type="pct"/>
            <w:vAlign w:val="center"/>
          </w:tcPr>
          <w:p w:rsidR="00355BE4" w:rsidRPr="00C336A9" w:rsidRDefault="00355BE4" w:rsidP="00C336A9">
            <w:pPr>
              <w:tabs>
                <w:tab w:val="left" w:pos="454"/>
              </w:tabs>
              <w:spacing w:after="0" w:line="240" w:lineRule="auto"/>
              <w:jc w:val="both"/>
              <w:rPr>
                <w:rFonts w:ascii="Cambria" w:eastAsia="Times New Roman" w:hAnsi="Cambria" w:cs="Times New Roman"/>
                <w:noProof/>
                <w:sz w:val="19"/>
                <w:szCs w:val="19"/>
                <w:lang w:eastAsia="hr-HR"/>
              </w:rPr>
            </w:pPr>
            <w:r w:rsidRPr="00C336A9">
              <w:rPr>
                <w:rFonts w:ascii="Cambria" w:eastAsia="Times New Roman" w:hAnsi="Cambria" w:cs="Times New Roman"/>
                <w:noProof/>
                <w:sz w:val="19"/>
                <w:szCs w:val="19"/>
                <w:lang w:eastAsia="hr-HR"/>
              </w:rPr>
              <w:t>0-17 god.</w:t>
            </w:r>
            <w:r w:rsidR="0036719A">
              <w:rPr>
                <w:rFonts w:ascii="Cambria" w:eastAsia="Times New Roman" w:hAnsi="Cambria" w:cs="Times New Roman"/>
                <w:noProof/>
                <w:sz w:val="19"/>
                <w:szCs w:val="19"/>
                <w:vertAlign w:val="superscript"/>
                <w:lang w:eastAsia="hr-HR"/>
              </w:rPr>
              <w:t>1</w:t>
            </w:r>
          </w:p>
        </w:tc>
        <w:tc>
          <w:tcPr>
            <w:tcW w:w="560" w:type="pct"/>
            <w:vAlign w:val="center"/>
          </w:tcPr>
          <w:p w:rsidR="00355BE4" w:rsidRPr="00C336A9" w:rsidRDefault="00355BE4" w:rsidP="00C336A9">
            <w:pPr>
              <w:spacing w:after="0" w:line="240" w:lineRule="auto"/>
              <w:ind w:right="113"/>
              <w:jc w:val="center"/>
              <w:rPr>
                <w:rFonts w:ascii="Cambria" w:eastAsia="Times New Roman" w:hAnsi="Cambria" w:cs="Times New Roman"/>
                <w:noProof/>
                <w:sz w:val="19"/>
                <w:szCs w:val="19"/>
                <w:lang w:eastAsia="hr-HR"/>
              </w:rPr>
            </w:pPr>
            <w:r w:rsidRPr="00C336A9">
              <w:rPr>
                <w:rFonts w:ascii="Cambria" w:eastAsia="Times New Roman" w:hAnsi="Cambria" w:cs="Times New Roman"/>
                <w:noProof/>
                <w:sz w:val="19"/>
                <w:szCs w:val="19"/>
                <w:lang w:eastAsia="hr-HR"/>
              </w:rPr>
              <w:t>22,3</w:t>
            </w:r>
          </w:p>
        </w:tc>
        <w:tc>
          <w:tcPr>
            <w:tcW w:w="560" w:type="pct"/>
            <w:vAlign w:val="center"/>
          </w:tcPr>
          <w:p w:rsidR="00355BE4" w:rsidRPr="00C336A9" w:rsidRDefault="00355BE4" w:rsidP="00C336A9">
            <w:pPr>
              <w:spacing w:after="0" w:line="240" w:lineRule="auto"/>
              <w:ind w:right="113"/>
              <w:jc w:val="center"/>
              <w:rPr>
                <w:rFonts w:ascii="Cambria" w:eastAsia="Times New Roman" w:hAnsi="Cambria" w:cs="Times New Roman"/>
                <w:noProof/>
                <w:sz w:val="19"/>
                <w:szCs w:val="19"/>
                <w:lang w:eastAsia="hr-HR"/>
              </w:rPr>
            </w:pPr>
            <w:r w:rsidRPr="00C336A9">
              <w:rPr>
                <w:rFonts w:ascii="Cambria" w:eastAsia="Times New Roman" w:hAnsi="Cambria" w:cs="Times New Roman"/>
                <w:noProof/>
                <w:sz w:val="19"/>
                <w:szCs w:val="19"/>
                <w:lang w:eastAsia="hr-HR"/>
              </w:rPr>
              <w:t>21,8</w:t>
            </w:r>
          </w:p>
        </w:tc>
        <w:tc>
          <w:tcPr>
            <w:tcW w:w="560" w:type="pct"/>
            <w:vAlign w:val="center"/>
          </w:tcPr>
          <w:p w:rsidR="00355BE4" w:rsidRPr="00C336A9" w:rsidRDefault="00355BE4" w:rsidP="00C336A9">
            <w:pPr>
              <w:spacing w:after="0" w:line="240" w:lineRule="auto"/>
              <w:ind w:right="113"/>
              <w:jc w:val="center"/>
              <w:rPr>
                <w:rFonts w:ascii="Cambria" w:eastAsia="Times New Roman" w:hAnsi="Cambria" w:cs="Times New Roman"/>
                <w:noProof/>
                <w:sz w:val="19"/>
                <w:szCs w:val="19"/>
                <w:lang w:eastAsia="hr-HR"/>
              </w:rPr>
            </w:pPr>
            <w:r w:rsidRPr="00C336A9">
              <w:rPr>
                <w:rFonts w:ascii="Cambria" w:eastAsia="Times New Roman" w:hAnsi="Cambria" w:cs="Times New Roman"/>
                <w:noProof/>
                <w:sz w:val="19"/>
                <w:szCs w:val="19"/>
                <w:lang w:eastAsia="hr-HR"/>
              </w:rPr>
              <w:t>21,1</w:t>
            </w:r>
          </w:p>
        </w:tc>
        <w:tc>
          <w:tcPr>
            <w:tcW w:w="560" w:type="pct"/>
            <w:vAlign w:val="center"/>
          </w:tcPr>
          <w:p w:rsidR="00355BE4" w:rsidRPr="00C336A9" w:rsidRDefault="00355BE4" w:rsidP="00C336A9">
            <w:pPr>
              <w:spacing w:after="0" w:line="240" w:lineRule="auto"/>
              <w:ind w:right="113"/>
              <w:jc w:val="center"/>
              <w:rPr>
                <w:rFonts w:ascii="Cambria" w:eastAsia="Times New Roman" w:hAnsi="Cambria" w:cs="Times New Roman"/>
                <w:noProof/>
                <w:sz w:val="19"/>
                <w:szCs w:val="19"/>
                <w:lang w:eastAsia="hr-HR"/>
              </w:rPr>
            </w:pPr>
            <w:r w:rsidRPr="00C336A9">
              <w:rPr>
                <w:rFonts w:ascii="Cambria" w:eastAsia="Times New Roman" w:hAnsi="Cambria" w:cs="Times New Roman"/>
                <w:noProof/>
                <w:sz w:val="19"/>
                <w:szCs w:val="19"/>
                <w:lang w:eastAsia="hr-HR"/>
              </w:rPr>
              <w:t>20,9</w:t>
            </w:r>
          </w:p>
        </w:tc>
        <w:tc>
          <w:tcPr>
            <w:tcW w:w="560" w:type="pct"/>
            <w:vAlign w:val="center"/>
          </w:tcPr>
          <w:p w:rsidR="00355BE4" w:rsidRPr="00C336A9" w:rsidRDefault="00355BE4" w:rsidP="00C336A9">
            <w:pPr>
              <w:spacing w:after="0" w:line="240" w:lineRule="auto"/>
              <w:jc w:val="center"/>
              <w:rPr>
                <w:rFonts w:ascii="Cambria" w:eastAsia="Times New Roman" w:hAnsi="Cambria" w:cs="Times New Roman"/>
                <w:noProof/>
                <w:sz w:val="19"/>
                <w:szCs w:val="19"/>
                <w:lang w:eastAsia="hr-HR"/>
              </w:rPr>
            </w:pPr>
            <w:r w:rsidRPr="00C336A9">
              <w:rPr>
                <w:rFonts w:ascii="Cambria" w:eastAsia="Times New Roman" w:hAnsi="Cambria" w:cs="Times New Roman"/>
                <w:noProof/>
                <w:sz w:val="19"/>
                <w:szCs w:val="19"/>
                <w:lang w:eastAsia="hr-HR"/>
              </w:rPr>
              <w:t>20,4</w:t>
            </w:r>
          </w:p>
        </w:tc>
        <w:tc>
          <w:tcPr>
            <w:tcW w:w="560" w:type="pct"/>
            <w:vAlign w:val="center"/>
          </w:tcPr>
          <w:p w:rsidR="00355BE4" w:rsidRPr="00C336A9" w:rsidRDefault="00355BE4" w:rsidP="00C336A9">
            <w:pPr>
              <w:spacing w:after="0" w:line="240" w:lineRule="auto"/>
              <w:jc w:val="center"/>
              <w:rPr>
                <w:rFonts w:ascii="Cambria" w:eastAsia="Times New Roman" w:hAnsi="Cambria" w:cs="Times New Roman"/>
                <w:noProof/>
                <w:sz w:val="19"/>
                <w:szCs w:val="19"/>
                <w:lang w:eastAsia="hr-HR"/>
              </w:rPr>
            </w:pPr>
            <w:r w:rsidRPr="00C336A9">
              <w:rPr>
                <w:rFonts w:ascii="Cambria" w:eastAsia="Times New Roman" w:hAnsi="Cambria" w:cs="Times New Roman"/>
                <w:noProof/>
                <w:sz w:val="19"/>
                <w:szCs w:val="19"/>
                <w:lang w:eastAsia="hr-HR"/>
              </w:rPr>
              <w:t>21,1</w:t>
            </w:r>
          </w:p>
        </w:tc>
      </w:tr>
      <w:tr w:rsidR="00355BE4" w:rsidRPr="00C336A9" w:rsidTr="00C336A9">
        <w:tc>
          <w:tcPr>
            <w:tcW w:w="1640" w:type="pct"/>
            <w:vAlign w:val="center"/>
          </w:tcPr>
          <w:p w:rsidR="00355BE4" w:rsidRPr="00C336A9" w:rsidRDefault="00355BE4" w:rsidP="00C336A9">
            <w:pPr>
              <w:spacing w:after="0" w:line="240" w:lineRule="auto"/>
              <w:ind w:left="284"/>
              <w:jc w:val="both"/>
              <w:rPr>
                <w:rFonts w:ascii="Cambria" w:eastAsia="Times New Roman" w:hAnsi="Cambria" w:cs="Times New Roman"/>
                <w:noProof/>
                <w:sz w:val="19"/>
                <w:szCs w:val="19"/>
                <w:lang w:eastAsia="hr-HR"/>
              </w:rPr>
            </w:pPr>
            <w:r w:rsidRPr="00C336A9">
              <w:rPr>
                <w:rFonts w:ascii="Cambria" w:eastAsia="Times New Roman" w:hAnsi="Cambria" w:cs="Times New Roman"/>
                <w:noProof/>
                <w:sz w:val="19"/>
                <w:szCs w:val="19"/>
                <w:lang w:eastAsia="hr-HR"/>
              </w:rPr>
              <w:t xml:space="preserve"> - M</w:t>
            </w:r>
          </w:p>
        </w:tc>
        <w:tc>
          <w:tcPr>
            <w:tcW w:w="560" w:type="pct"/>
            <w:vAlign w:val="center"/>
          </w:tcPr>
          <w:p w:rsidR="00355BE4" w:rsidRPr="00C336A9" w:rsidRDefault="00355BE4" w:rsidP="00C336A9">
            <w:pPr>
              <w:spacing w:after="0" w:line="240" w:lineRule="auto"/>
              <w:ind w:right="113"/>
              <w:jc w:val="center"/>
              <w:rPr>
                <w:rFonts w:ascii="Cambria" w:eastAsia="Times New Roman" w:hAnsi="Cambria" w:cs="Times New Roman"/>
                <w:noProof/>
                <w:sz w:val="19"/>
                <w:szCs w:val="19"/>
                <w:lang w:eastAsia="hr-HR"/>
              </w:rPr>
            </w:pPr>
            <w:r w:rsidRPr="00C336A9">
              <w:rPr>
                <w:rFonts w:ascii="Cambria" w:eastAsia="Times New Roman" w:hAnsi="Cambria" w:cs="Times New Roman"/>
                <w:noProof/>
                <w:sz w:val="19"/>
                <w:szCs w:val="19"/>
                <w:lang w:eastAsia="hr-HR"/>
              </w:rPr>
              <w:t>21,6</w:t>
            </w:r>
          </w:p>
        </w:tc>
        <w:tc>
          <w:tcPr>
            <w:tcW w:w="560" w:type="pct"/>
            <w:vAlign w:val="center"/>
          </w:tcPr>
          <w:p w:rsidR="00355BE4" w:rsidRPr="00C336A9" w:rsidRDefault="00355BE4" w:rsidP="00C336A9">
            <w:pPr>
              <w:spacing w:after="0" w:line="240" w:lineRule="auto"/>
              <w:ind w:right="113"/>
              <w:jc w:val="center"/>
              <w:rPr>
                <w:rFonts w:ascii="Cambria" w:eastAsia="Times New Roman" w:hAnsi="Cambria" w:cs="Times New Roman"/>
                <w:noProof/>
                <w:sz w:val="19"/>
                <w:szCs w:val="19"/>
                <w:lang w:eastAsia="hr-HR"/>
              </w:rPr>
            </w:pPr>
            <w:r w:rsidRPr="00C336A9">
              <w:rPr>
                <w:rFonts w:ascii="Cambria" w:eastAsia="Times New Roman" w:hAnsi="Cambria" w:cs="Times New Roman"/>
                <w:noProof/>
                <w:sz w:val="19"/>
                <w:szCs w:val="19"/>
                <w:lang w:eastAsia="hr-HR"/>
              </w:rPr>
              <w:t>20,5</w:t>
            </w:r>
          </w:p>
        </w:tc>
        <w:tc>
          <w:tcPr>
            <w:tcW w:w="560" w:type="pct"/>
            <w:vAlign w:val="center"/>
          </w:tcPr>
          <w:p w:rsidR="00355BE4" w:rsidRPr="00C336A9" w:rsidRDefault="00355BE4" w:rsidP="00C336A9">
            <w:pPr>
              <w:spacing w:after="0" w:line="240" w:lineRule="auto"/>
              <w:ind w:right="113"/>
              <w:jc w:val="center"/>
              <w:rPr>
                <w:rFonts w:ascii="Cambria" w:eastAsia="Times New Roman" w:hAnsi="Cambria" w:cs="Times New Roman"/>
                <w:noProof/>
                <w:sz w:val="19"/>
                <w:szCs w:val="19"/>
                <w:lang w:eastAsia="hr-HR"/>
              </w:rPr>
            </w:pPr>
            <w:r w:rsidRPr="00C336A9">
              <w:rPr>
                <w:rFonts w:ascii="Cambria" w:eastAsia="Times New Roman" w:hAnsi="Cambria" w:cs="Times New Roman"/>
                <w:noProof/>
                <w:sz w:val="19"/>
                <w:szCs w:val="19"/>
                <w:lang w:eastAsia="hr-HR"/>
              </w:rPr>
              <w:t>19,4</w:t>
            </w:r>
          </w:p>
        </w:tc>
        <w:tc>
          <w:tcPr>
            <w:tcW w:w="560" w:type="pct"/>
            <w:vAlign w:val="center"/>
          </w:tcPr>
          <w:p w:rsidR="00355BE4" w:rsidRPr="00C336A9" w:rsidRDefault="00355BE4" w:rsidP="00C336A9">
            <w:pPr>
              <w:spacing w:after="0" w:line="240" w:lineRule="auto"/>
              <w:ind w:right="113"/>
              <w:jc w:val="center"/>
              <w:rPr>
                <w:rFonts w:ascii="Cambria" w:eastAsia="Times New Roman" w:hAnsi="Cambria" w:cs="Times New Roman"/>
                <w:noProof/>
                <w:sz w:val="19"/>
                <w:szCs w:val="19"/>
                <w:lang w:eastAsia="hr-HR"/>
              </w:rPr>
            </w:pPr>
            <w:r w:rsidRPr="00C336A9">
              <w:rPr>
                <w:rFonts w:ascii="Cambria" w:eastAsia="Times New Roman" w:hAnsi="Cambria" w:cs="Times New Roman"/>
                <w:noProof/>
                <w:sz w:val="19"/>
                <w:szCs w:val="19"/>
                <w:lang w:eastAsia="hr-HR"/>
              </w:rPr>
              <w:t>20,8</w:t>
            </w:r>
          </w:p>
        </w:tc>
        <w:tc>
          <w:tcPr>
            <w:tcW w:w="560" w:type="pct"/>
            <w:vAlign w:val="center"/>
          </w:tcPr>
          <w:p w:rsidR="00355BE4" w:rsidRPr="00C336A9" w:rsidRDefault="00355BE4" w:rsidP="00C336A9">
            <w:pPr>
              <w:spacing w:after="0" w:line="240" w:lineRule="auto"/>
              <w:jc w:val="center"/>
              <w:rPr>
                <w:rFonts w:ascii="Cambria" w:eastAsia="Times New Roman" w:hAnsi="Cambria" w:cs="Times New Roman"/>
                <w:noProof/>
                <w:sz w:val="19"/>
                <w:szCs w:val="19"/>
                <w:lang w:eastAsia="hr-HR"/>
              </w:rPr>
            </w:pPr>
            <w:r w:rsidRPr="00C336A9">
              <w:rPr>
                <w:rFonts w:ascii="Cambria" w:eastAsia="Times New Roman" w:hAnsi="Cambria" w:cs="Times New Roman"/>
                <w:noProof/>
                <w:sz w:val="19"/>
                <w:szCs w:val="19"/>
                <w:lang w:eastAsia="hr-HR"/>
              </w:rPr>
              <w:t>19,1</w:t>
            </w:r>
          </w:p>
        </w:tc>
        <w:tc>
          <w:tcPr>
            <w:tcW w:w="560" w:type="pct"/>
            <w:vAlign w:val="center"/>
          </w:tcPr>
          <w:p w:rsidR="00355BE4" w:rsidRPr="00C336A9" w:rsidRDefault="00355BE4" w:rsidP="00C336A9">
            <w:pPr>
              <w:spacing w:after="0" w:line="240" w:lineRule="auto"/>
              <w:jc w:val="center"/>
              <w:rPr>
                <w:rFonts w:ascii="Cambria" w:eastAsia="Times New Roman" w:hAnsi="Cambria" w:cs="Times New Roman"/>
                <w:noProof/>
                <w:sz w:val="19"/>
                <w:szCs w:val="19"/>
                <w:lang w:eastAsia="hr-HR"/>
              </w:rPr>
            </w:pPr>
            <w:r w:rsidRPr="00C336A9">
              <w:rPr>
                <w:rFonts w:ascii="Cambria" w:eastAsia="Times New Roman" w:hAnsi="Cambria" w:cs="Times New Roman"/>
                <w:noProof/>
                <w:sz w:val="19"/>
                <w:szCs w:val="19"/>
                <w:lang w:eastAsia="hr-HR"/>
              </w:rPr>
              <w:t>21,6</w:t>
            </w:r>
          </w:p>
        </w:tc>
      </w:tr>
      <w:tr w:rsidR="00355BE4" w:rsidRPr="00C336A9" w:rsidTr="00C336A9">
        <w:tc>
          <w:tcPr>
            <w:tcW w:w="1640" w:type="pct"/>
            <w:vAlign w:val="center"/>
          </w:tcPr>
          <w:p w:rsidR="00355BE4" w:rsidRPr="00C336A9" w:rsidRDefault="00355BE4" w:rsidP="00C336A9">
            <w:pPr>
              <w:spacing w:after="0" w:line="240" w:lineRule="auto"/>
              <w:ind w:left="284"/>
              <w:jc w:val="both"/>
              <w:rPr>
                <w:rFonts w:ascii="Cambria" w:eastAsia="Times New Roman" w:hAnsi="Cambria" w:cs="Times New Roman"/>
                <w:noProof/>
                <w:sz w:val="19"/>
                <w:szCs w:val="19"/>
                <w:lang w:eastAsia="hr-HR"/>
              </w:rPr>
            </w:pPr>
            <w:r w:rsidRPr="00C336A9">
              <w:rPr>
                <w:rFonts w:ascii="Cambria" w:eastAsia="Times New Roman" w:hAnsi="Cambria" w:cs="Times New Roman"/>
                <w:noProof/>
                <w:sz w:val="19"/>
                <w:szCs w:val="19"/>
                <w:lang w:eastAsia="hr-HR"/>
              </w:rPr>
              <w:t xml:space="preserve"> - Ž</w:t>
            </w:r>
          </w:p>
        </w:tc>
        <w:tc>
          <w:tcPr>
            <w:tcW w:w="560" w:type="pct"/>
            <w:vAlign w:val="center"/>
          </w:tcPr>
          <w:p w:rsidR="00355BE4" w:rsidRPr="00C336A9" w:rsidRDefault="00355BE4" w:rsidP="00C336A9">
            <w:pPr>
              <w:spacing w:after="0" w:line="240" w:lineRule="auto"/>
              <w:ind w:right="113"/>
              <w:jc w:val="center"/>
              <w:rPr>
                <w:rFonts w:ascii="Cambria" w:eastAsia="Times New Roman" w:hAnsi="Cambria" w:cs="Times New Roman"/>
                <w:noProof/>
                <w:sz w:val="19"/>
                <w:szCs w:val="19"/>
                <w:lang w:eastAsia="hr-HR"/>
              </w:rPr>
            </w:pPr>
            <w:r w:rsidRPr="00C336A9">
              <w:rPr>
                <w:rFonts w:ascii="Cambria" w:eastAsia="Times New Roman" w:hAnsi="Cambria" w:cs="Times New Roman"/>
                <w:noProof/>
                <w:sz w:val="19"/>
                <w:szCs w:val="19"/>
                <w:lang w:eastAsia="hr-HR"/>
              </w:rPr>
              <w:t>23,0</w:t>
            </w:r>
          </w:p>
        </w:tc>
        <w:tc>
          <w:tcPr>
            <w:tcW w:w="560" w:type="pct"/>
            <w:vAlign w:val="center"/>
          </w:tcPr>
          <w:p w:rsidR="00355BE4" w:rsidRPr="00C336A9" w:rsidRDefault="00355BE4" w:rsidP="00C336A9">
            <w:pPr>
              <w:spacing w:after="0" w:line="240" w:lineRule="auto"/>
              <w:ind w:right="113"/>
              <w:jc w:val="center"/>
              <w:rPr>
                <w:rFonts w:ascii="Cambria" w:eastAsia="Times New Roman" w:hAnsi="Cambria" w:cs="Times New Roman"/>
                <w:noProof/>
                <w:sz w:val="19"/>
                <w:szCs w:val="19"/>
                <w:lang w:eastAsia="hr-HR"/>
              </w:rPr>
            </w:pPr>
            <w:r w:rsidRPr="00C336A9">
              <w:rPr>
                <w:rFonts w:ascii="Cambria" w:eastAsia="Times New Roman" w:hAnsi="Cambria" w:cs="Times New Roman"/>
                <w:noProof/>
                <w:sz w:val="19"/>
                <w:szCs w:val="19"/>
                <w:lang w:eastAsia="hr-HR"/>
              </w:rPr>
              <w:t>23,1</w:t>
            </w:r>
          </w:p>
        </w:tc>
        <w:tc>
          <w:tcPr>
            <w:tcW w:w="560" w:type="pct"/>
            <w:vAlign w:val="center"/>
          </w:tcPr>
          <w:p w:rsidR="00355BE4" w:rsidRPr="00C336A9" w:rsidRDefault="00355BE4" w:rsidP="00C336A9">
            <w:pPr>
              <w:spacing w:after="0" w:line="240" w:lineRule="auto"/>
              <w:ind w:right="113"/>
              <w:jc w:val="center"/>
              <w:rPr>
                <w:rFonts w:ascii="Cambria" w:eastAsia="Times New Roman" w:hAnsi="Cambria" w:cs="Times New Roman"/>
                <w:noProof/>
                <w:sz w:val="19"/>
                <w:szCs w:val="19"/>
                <w:lang w:eastAsia="hr-HR"/>
              </w:rPr>
            </w:pPr>
            <w:r w:rsidRPr="00C336A9">
              <w:rPr>
                <w:rFonts w:ascii="Cambria" w:eastAsia="Times New Roman" w:hAnsi="Cambria" w:cs="Times New Roman"/>
                <w:noProof/>
                <w:sz w:val="19"/>
                <w:szCs w:val="19"/>
                <w:lang w:eastAsia="hr-HR"/>
              </w:rPr>
              <w:t>22,5</w:t>
            </w:r>
          </w:p>
        </w:tc>
        <w:tc>
          <w:tcPr>
            <w:tcW w:w="560" w:type="pct"/>
            <w:vAlign w:val="center"/>
          </w:tcPr>
          <w:p w:rsidR="00355BE4" w:rsidRPr="00C336A9" w:rsidRDefault="00355BE4" w:rsidP="00C336A9">
            <w:pPr>
              <w:spacing w:after="0" w:line="240" w:lineRule="auto"/>
              <w:ind w:right="113"/>
              <w:jc w:val="center"/>
              <w:rPr>
                <w:rFonts w:ascii="Cambria" w:eastAsia="Times New Roman" w:hAnsi="Cambria" w:cs="Times New Roman"/>
                <w:noProof/>
                <w:sz w:val="19"/>
                <w:szCs w:val="19"/>
                <w:lang w:eastAsia="hr-HR"/>
              </w:rPr>
            </w:pPr>
            <w:r w:rsidRPr="00C336A9">
              <w:rPr>
                <w:rFonts w:ascii="Cambria" w:eastAsia="Times New Roman" w:hAnsi="Cambria" w:cs="Times New Roman"/>
                <w:noProof/>
                <w:sz w:val="19"/>
                <w:szCs w:val="19"/>
                <w:lang w:eastAsia="hr-HR"/>
              </w:rPr>
              <w:t>21,0</w:t>
            </w:r>
          </w:p>
        </w:tc>
        <w:tc>
          <w:tcPr>
            <w:tcW w:w="560" w:type="pct"/>
            <w:vAlign w:val="center"/>
          </w:tcPr>
          <w:p w:rsidR="00355BE4" w:rsidRPr="00C336A9" w:rsidRDefault="00355BE4" w:rsidP="00C336A9">
            <w:pPr>
              <w:spacing w:after="0" w:line="240" w:lineRule="auto"/>
              <w:jc w:val="center"/>
              <w:rPr>
                <w:rFonts w:ascii="Cambria" w:eastAsia="Times New Roman" w:hAnsi="Cambria" w:cs="Times New Roman"/>
                <w:noProof/>
                <w:sz w:val="19"/>
                <w:szCs w:val="19"/>
                <w:lang w:eastAsia="hr-HR"/>
              </w:rPr>
            </w:pPr>
            <w:r w:rsidRPr="00C336A9">
              <w:rPr>
                <w:rFonts w:ascii="Cambria" w:eastAsia="Times New Roman" w:hAnsi="Cambria" w:cs="Times New Roman"/>
                <w:noProof/>
                <w:sz w:val="19"/>
                <w:szCs w:val="19"/>
                <w:lang w:eastAsia="hr-HR"/>
              </w:rPr>
              <w:t>21,0</w:t>
            </w:r>
          </w:p>
        </w:tc>
        <w:tc>
          <w:tcPr>
            <w:tcW w:w="560" w:type="pct"/>
            <w:vAlign w:val="center"/>
          </w:tcPr>
          <w:p w:rsidR="00355BE4" w:rsidRPr="00C336A9" w:rsidRDefault="00355BE4" w:rsidP="00C336A9">
            <w:pPr>
              <w:spacing w:after="0" w:line="240" w:lineRule="auto"/>
              <w:jc w:val="center"/>
              <w:rPr>
                <w:rFonts w:ascii="Cambria" w:eastAsia="Times New Roman" w:hAnsi="Cambria" w:cs="Times New Roman"/>
                <w:noProof/>
                <w:sz w:val="19"/>
                <w:szCs w:val="19"/>
                <w:lang w:eastAsia="hr-HR"/>
              </w:rPr>
            </w:pPr>
            <w:r w:rsidRPr="00C336A9">
              <w:rPr>
                <w:rFonts w:ascii="Cambria" w:eastAsia="Times New Roman" w:hAnsi="Cambria" w:cs="Times New Roman"/>
                <w:noProof/>
                <w:sz w:val="19"/>
                <w:szCs w:val="19"/>
                <w:lang w:eastAsia="hr-HR"/>
              </w:rPr>
              <w:t>21,2</w:t>
            </w:r>
          </w:p>
        </w:tc>
      </w:tr>
      <w:tr w:rsidR="00355BE4" w:rsidRPr="00C336A9" w:rsidTr="00C336A9">
        <w:tc>
          <w:tcPr>
            <w:tcW w:w="1640" w:type="pct"/>
            <w:vAlign w:val="center"/>
          </w:tcPr>
          <w:p w:rsidR="00355BE4" w:rsidRPr="00C336A9" w:rsidRDefault="00355BE4" w:rsidP="00C336A9">
            <w:pPr>
              <w:spacing w:after="0" w:line="240" w:lineRule="auto"/>
              <w:jc w:val="both"/>
              <w:rPr>
                <w:rFonts w:ascii="Cambria" w:eastAsia="Times New Roman" w:hAnsi="Cambria" w:cs="Times New Roman"/>
                <w:noProof/>
                <w:sz w:val="19"/>
                <w:szCs w:val="19"/>
                <w:lang w:eastAsia="hr-HR"/>
              </w:rPr>
            </w:pPr>
            <w:r w:rsidRPr="00C336A9">
              <w:rPr>
                <w:rFonts w:ascii="Cambria" w:eastAsia="Times New Roman" w:hAnsi="Cambria" w:cs="Times New Roman"/>
                <w:noProof/>
                <w:sz w:val="19"/>
                <w:szCs w:val="19"/>
                <w:lang w:eastAsia="hr-HR"/>
              </w:rPr>
              <w:t>18-24 god.</w:t>
            </w:r>
            <w:r w:rsidR="0036719A">
              <w:rPr>
                <w:rFonts w:ascii="Cambria" w:eastAsia="Times New Roman" w:hAnsi="Cambria" w:cs="Times New Roman"/>
                <w:noProof/>
                <w:sz w:val="19"/>
                <w:szCs w:val="19"/>
                <w:vertAlign w:val="superscript"/>
                <w:lang w:eastAsia="hr-HR"/>
              </w:rPr>
              <w:t>1</w:t>
            </w:r>
          </w:p>
        </w:tc>
        <w:tc>
          <w:tcPr>
            <w:tcW w:w="560" w:type="pct"/>
            <w:vAlign w:val="center"/>
          </w:tcPr>
          <w:p w:rsidR="00355BE4" w:rsidRPr="00C336A9" w:rsidRDefault="00355BE4" w:rsidP="00C336A9">
            <w:pPr>
              <w:spacing w:after="0" w:line="240" w:lineRule="auto"/>
              <w:ind w:right="113"/>
              <w:jc w:val="center"/>
              <w:rPr>
                <w:rFonts w:ascii="Cambria" w:eastAsia="Times New Roman" w:hAnsi="Cambria" w:cs="Times New Roman"/>
                <w:noProof/>
                <w:sz w:val="19"/>
                <w:szCs w:val="19"/>
                <w:lang w:eastAsia="hr-HR"/>
              </w:rPr>
            </w:pPr>
            <w:r w:rsidRPr="00C336A9">
              <w:rPr>
                <w:rFonts w:ascii="Cambria" w:eastAsia="Times New Roman" w:hAnsi="Cambria" w:cs="Times New Roman"/>
                <w:noProof/>
                <w:sz w:val="19"/>
                <w:szCs w:val="19"/>
                <w:lang w:eastAsia="hr-HR"/>
              </w:rPr>
              <w:t>20,7</w:t>
            </w:r>
          </w:p>
        </w:tc>
        <w:tc>
          <w:tcPr>
            <w:tcW w:w="560" w:type="pct"/>
            <w:vAlign w:val="center"/>
          </w:tcPr>
          <w:p w:rsidR="00355BE4" w:rsidRPr="00C336A9" w:rsidRDefault="00355BE4" w:rsidP="00C336A9">
            <w:pPr>
              <w:spacing w:after="0" w:line="240" w:lineRule="auto"/>
              <w:ind w:right="113"/>
              <w:jc w:val="center"/>
              <w:rPr>
                <w:rFonts w:ascii="Cambria" w:eastAsia="Times New Roman" w:hAnsi="Cambria" w:cs="Times New Roman"/>
                <w:noProof/>
                <w:sz w:val="19"/>
                <w:szCs w:val="19"/>
                <w:lang w:eastAsia="hr-HR"/>
              </w:rPr>
            </w:pPr>
            <w:r w:rsidRPr="00C336A9">
              <w:rPr>
                <w:rFonts w:ascii="Cambria" w:eastAsia="Times New Roman" w:hAnsi="Cambria" w:cs="Times New Roman"/>
                <w:noProof/>
                <w:sz w:val="19"/>
                <w:szCs w:val="19"/>
                <w:lang w:eastAsia="hr-HR"/>
              </w:rPr>
              <w:t>21,2</w:t>
            </w:r>
          </w:p>
        </w:tc>
        <w:tc>
          <w:tcPr>
            <w:tcW w:w="560" w:type="pct"/>
            <w:vAlign w:val="center"/>
          </w:tcPr>
          <w:p w:rsidR="00355BE4" w:rsidRPr="00C336A9" w:rsidRDefault="00355BE4" w:rsidP="00C336A9">
            <w:pPr>
              <w:spacing w:after="0" w:line="240" w:lineRule="auto"/>
              <w:ind w:right="113"/>
              <w:jc w:val="center"/>
              <w:rPr>
                <w:rFonts w:ascii="Cambria" w:eastAsia="Times New Roman" w:hAnsi="Cambria" w:cs="Times New Roman"/>
                <w:noProof/>
                <w:sz w:val="19"/>
                <w:szCs w:val="19"/>
                <w:lang w:eastAsia="hr-HR"/>
              </w:rPr>
            </w:pPr>
            <w:r w:rsidRPr="00C336A9">
              <w:rPr>
                <w:rFonts w:ascii="Cambria" w:eastAsia="Times New Roman" w:hAnsi="Cambria" w:cs="Times New Roman"/>
                <w:noProof/>
                <w:sz w:val="19"/>
                <w:szCs w:val="19"/>
                <w:lang w:eastAsia="hr-HR"/>
              </w:rPr>
              <w:t>21,1</w:t>
            </w:r>
          </w:p>
        </w:tc>
        <w:tc>
          <w:tcPr>
            <w:tcW w:w="560" w:type="pct"/>
            <w:vAlign w:val="center"/>
          </w:tcPr>
          <w:p w:rsidR="00355BE4" w:rsidRPr="00C336A9" w:rsidRDefault="00355BE4" w:rsidP="00C336A9">
            <w:pPr>
              <w:spacing w:after="0" w:line="240" w:lineRule="auto"/>
              <w:ind w:right="113"/>
              <w:jc w:val="center"/>
              <w:rPr>
                <w:rFonts w:ascii="Cambria" w:eastAsia="Times New Roman" w:hAnsi="Cambria" w:cs="Times New Roman"/>
                <w:noProof/>
                <w:sz w:val="19"/>
                <w:szCs w:val="19"/>
                <w:lang w:eastAsia="hr-HR"/>
              </w:rPr>
            </w:pPr>
            <w:r w:rsidRPr="00C336A9">
              <w:rPr>
                <w:rFonts w:ascii="Cambria" w:eastAsia="Times New Roman" w:hAnsi="Cambria" w:cs="Times New Roman"/>
                <w:noProof/>
                <w:sz w:val="19"/>
                <w:szCs w:val="19"/>
                <w:lang w:eastAsia="hr-HR"/>
              </w:rPr>
              <w:t>18,4</w:t>
            </w:r>
          </w:p>
        </w:tc>
        <w:tc>
          <w:tcPr>
            <w:tcW w:w="560" w:type="pct"/>
            <w:vAlign w:val="center"/>
          </w:tcPr>
          <w:p w:rsidR="00355BE4" w:rsidRPr="00C336A9" w:rsidRDefault="00355BE4" w:rsidP="00C336A9">
            <w:pPr>
              <w:spacing w:after="0" w:line="240" w:lineRule="auto"/>
              <w:jc w:val="center"/>
              <w:rPr>
                <w:rFonts w:ascii="Cambria" w:eastAsia="Times New Roman" w:hAnsi="Cambria" w:cs="Times New Roman"/>
                <w:noProof/>
                <w:sz w:val="19"/>
                <w:szCs w:val="19"/>
                <w:lang w:eastAsia="hr-HR"/>
              </w:rPr>
            </w:pPr>
            <w:r w:rsidRPr="00C336A9">
              <w:rPr>
                <w:rFonts w:ascii="Cambria" w:eastAsia="Times New Roman" w:hAnsi="Cambria" w:cs="Times New Roman"/>
                <w:noProof/>
                <w:sz w:val="19"/>
                <w:szCs w:val="19"/>
                <w:lang w:eastAsia="hr-HR"/>
              </w:rPr>
              <w:t>19,9</w:t>
            </w:r>
          </w:p>
        </w:tc>
        <w:tc>
          <w:tcPr>
            <w:tcW w:w="560" w:type="pct"/>
            <w:vAlign w:val="center"/>
          </w:tcPr>
          <w:p w:rsidR="00355BE4" w:rsidRPr="00C336A9" w:rsidRDefault="00355BE4" w:rsidP="00C336A9">
            <w:pPr>
              <w:spacing w:after="0" w:line="240" w:lineRule="auto"/>
              <w:jc w:val="center"/>
              <w:rPr>
                <w:rFonts w:ascii="Cambria" w:eastAsia="Times New Roman" w:hAnsi="Cambria" w:cs="Times New Roman"/>
                <w:noProof/>
                <w:sz w:val="19"/>
                <w:szCs w:val="19"/>
                <w:lang w:eastAsia="hr-HR"/>
              </w:rPr>
            </w:pPr>
            <w:r w:rsidRPr="00C336A9">
              <w:rPr>
                <w:rFonts w:ascii="Cambria" w:eastAsia="Times New Roman" w:hAnsi="Cambria" w:cs="Times New Roman"/>
                <w:noProof/>
                <w:sz w:val="19"/>
                <w:szCs w:val="19"/>
                <w:lang w:eastAsia="hr-HR"/>
              </w:rPr>
              <w:t>17,8</w:t>
            </w:r>
          </w:p>
        </w:tc>
      </w:tr>
      <w:tr w:rsidR="00355BE4" w:rsidRPr="00C336A9" w:rsidTr="00C336A9">
        <w:tc>
          <w:tcPr>
            <w:tcW w:w="1640" w:type="pct"/>
            <w:vAlign w:val="center"/>
          </w:tcPr>
          <w:p w:rsidR="00355BE4" w:rsidRPr="00C336A9" w:rsidRDefault="00355BE4" w:rsidP="00C336A9">
            <w:pPr>
              <w:spacing w:after="0" w:line="240" w:lineRule="auto"/>
              <w:ind w:left="284"/>
              <w:jc w:val="both"/>
              <w:rPr>
                <w:rFonts w:ascii="Cambria" w:eastAsia="Times New Roman" w:hAnsi="Cambria" w:cs="Times New Roman"/>
                <w:noProof/>
                <w:sz w:val="19"/>
                <w:szCs w:val="19"/>
                <w:lang w:eastAsia="hr-HR"/>
              </w:rPr>
            </w:pPr>
            <w:r w:rsidRPr="00C336A9">
              <w:rPr>
                <w:rFonts w:ascii="Cambria" w:eastAsia="Times New Roman" w:hAnsi="Cambria" w:cs="Times New Roman"/>
                <w:noProof/>
                <w:sz w:val="19"/>
                <w:szCs w:val="19"/>
                <w:lang w:eastAsia="hr-HR"/>
              </w:rPr>
              <w:t xml:space="preserve"> - M</w:t>
            </w:r>
          </w:p>
        </w:tc>
        <w:tc>
          <w:tcPr>
            <w:tcW w:w="560" w:type="pct"/>
            <w:vAlign w:val="center"/>
          </w:tcPr>
          <w:p w:rsidR="00355BE4" w:rsidRPr="00C336A9" w:rsidRDefault="00355BE4" w:rsidP="00C336A9">
            <w:pPr>
              <w:spacing w:after="0" w:line="240" w:lineRule="auto"/>
              <w:ind w:right="113"/>
              <w:jc w:val="center"/>
              <w:rPr>
                <w:rFonts w:ascii="Cambria" w:eastAsia="Times New Roman" w:hAnsi="Cambria" w:cs="Times New Roman"/>
                <w:noProof/>
                <w:sz w:val="19"/>
                <w:szCs w:val="19"/>
                <w:lang w:eastAsia="hr-HR"/>
              </w:rPr>
            </w:pPr>
            <w:r w:rsidRPr="00C336A9">
              <w:rPr>
                <w:rFonts w:ascii="Cambria" w:eastAsia="Times New Roman" w:hAnsi="Cambria" w:cs="Times New Roman"/>
                <w:noProof/>
                <w:sz w:val="19"/>
                <w:szCs w:val="19"/>
                <w:lang w:eastAsia="hr-HR"/>
              </w:rPr>
              <w:t>19,2</w:t>
            </w:r>
          </w:p>
        </w:tc>
        <w:tc>
          <w:tcPr>
            <w:tcW w:w="560" w:type="pct"/>
            <w:vAlign w:val="center"/>
          </w:tcPr>
          <w:p w:rsidR="00355BE4" w:rsidRPr="00C336A9" w:rsidRDefault="00355BE4" w:rsidP="00C336A9">
            <w:pPr>
              <w:spacing w:after="0" w:line="240" w:lineRule="auto"/>
              <w:ind w:right="113"/>
              <w:jc w:val="center"/>
              <w:rPr>
                <w:rFonts w:ascii="Cambria" w:eastAsia="Times New Roman" w:hAnsi="Cambria" w:cs="Times New Roman"/>
                <w:noProof/>
                <w:sz w:val="19"/>
                <w:szCs w:val="19"/>
                <w:lang w:eastAsia="hr-HR"/>
              </w:rPr>
            </w:pPr>
            <w:r w:rsidRPr="00C336A9">
              <w:rPr>
                <w:rFonts w:ascii="Cambria" w:eastAsia="Times New Roman" w:hAnsi="Cambria" w:cs="Times New Roman"/>
                <w:noProof/>
                <w:sz w:val="19"/>
                <w:szCs w:val="19"/>
                <w:lang w:eastAsia="hr-HR"/>
              </w:rPr>
              <w:t>21,1</w:t>
            </w:r>
          </w:p>
        </w:tc>
        <w:tc>
          <w:tcPr>
            <w:tcW w:w="560" w:type="pct"/>
            <w:vAlign w:val="center"/>
          </w:tcPr>
          <w:p w:rsidR="00355BE4" w:rsidRPr="00C336A9" w:rsidRDefault="00355BE4" w:rsidP="00C336A9">
            <w:pPr>
              <w:spacing w:after="0" w:line="240" w:lineRule="auto"/>
              <w:ind w:right="113"/>
              <w:jc w:val="center"/>
              <w:rPr>
                <w:rFonts w:ascii="Cambria" w:eastAsia="Times New Roman" w:hAnsi="Cambria" w:cs="Times New Roman"/>
                <w:noProof/>
                <w:sz w:val="19"/>
                <w:szCs w:val="19"/>
                <w:lang w:eastAsia="hr-HR"/>
              </w:rPr>
            </w:pPr>
            <w:r w:rsidRPr="00C336A9">
              <w:rPr>
                <w:rFonts w:ascii="Cambria" w:eastAsia="Times New Roman" w:hAnsi="Cambria" w:cs="Times New Roman"/>
                <w:noProof/>
                <w:sz w:val="19"/>
                <w:szCs w:val="19"/>
                <w:lang w:eastAsia="hr-HR"/>
              </w:rPr>
              <w:t>20,3</w:t>
            </w:r>
          </w:p>
        </w:tc>
        <w:tc>
          <w:tcPr>
            <w:tcW w:w="560" w:type="pct"/>
            <w:vAlign w:val="center"/>
          </w:tcPr>
          <w:p w:rsidR="00355BE4" w:rsidRPr="00C336A9" w:rsidRDefault="00355BE4" w:rsidP="00C336A9">
            <w:pPr>
              <w:spacing w:after="0" w:line="240" w:lineRule="auto"/>
              <w:ind w:right="113"/>
              <w:jc w:val="center"/>
              <w:rPr>
                <w:rFonts w:ascii="Cambria" w:eastAsia="Times New Roman" w:hAnsi="Cambria" w:cs="Times New Roman"/>
                <w:noProof/>
                <w:sz w:val="19"/>
                <w:szCs w:val="19"/>
                <w:lang w:eastAsia="hr-HR"/>
              </w:rPr>
            </w:pPr>
            <w:r w:rsidRPr="00C336A9">
              <w:rPr>
                <w:rFonts w:ascii="Cambria" w:eastAsia="Times New Roman" w:hAnsi="Cambria" w:cs="Times New Roman"/>
                <w:noProof/>
                <w:sz w:val="19"/>
                <w:szCs w:val="19"/>
                <w:lang w:eastAsia="hr-HR"/>
              </w:rPr>
              <w:t>18,9</w:t>
            </w:r>
          </w:p>
        </w:tc>
        <w:tc>
          <w:tcPr>
            <w:tcW w:w="560" w:type="pct"/>
            <w:vAlign w:val="center"/>
          </w:tcPr>
          <w:p w:rsidR="00355BE4" w:rsidRPr="00C336A9" w:rsidRDefault="00355BE4" w:rsidP="00C336A9">
            <w:pPr>
              <w:spacing w:after="0" w:line="240" w:lineRule="auto"/>
              <w:jc w:val="center"/>
              <w:rPr>
                <w:rFonts w:ascii="Cambria" w:eastAsia="Times New Roman" w:hAnsi="Cambria" w:cs="Times New Roman"/>
                <w:noProof/>
                <w:sz w:val="19"/>
                <w:szCs w:val="19"/>
                <w:lang w:eastAsia="hr-HR"/>
              </w:rPr>
            </w:pPr>
            <w:r w:rsidRPr="00C336A9">
              <w:rPr>
                <w:rFonts w:ascii="Cambria" w:eastAsia="Times New Roman" w:hAnsi="Cambria" w:cs="Times New Roman"/>
                <w:noProof/>
                <w:sz w:val="19"/>
                <w:szCs w:val="19"/>
                <w:lang w:eastAsia="hr-HR"/>
              </w:rPr>
              <w:t>19,3</w:t>
            </w:r>
          </w:p>
        </w:tc>
        <w:tc>
          <w:tcPr>
            <w:tcW w:w="560" w:type="pct"/>
            <w:vAlign w:val="center"/>
          </w:tcPr>
          <w:p w:rsidR="00355BE4" w:rsidRPr="00C336A9" w:rsidRDefault="00355BE4" w:rsidP="00C336A9">
            <w:pPr>
              <w:spacing w:after="0" w:line="240" w:lineRule="auto"/>
              <w:jc w:val="center"/>
              <w:rPr>
                <w:rFonts w:ascii="Cambria" w:eastAsia="Times New Roman" w:hAnsi="Cambria" w:cs="Times New Roman"/>
                <w:noProof/>
                <w:sz w:val="19"/>
                <w:szCs w:val="19"/>
                <w:lang w:eastAsia="hr-HR"/>
              </w:rPr>
            </w:pPr>
            <w:r w:rsidRPr="00C336A9">
              <w:rPr>
                <w:rFonts w:ascii="Cambria" w:eastAsia="Times New Roman" w:hAnsi="Cambria" w:cs="Times New Roman"/>
                <w:noProof/>
                <w:sz w:val="19"/>
                <w:szCs w:val="19"/>
                <w:lang w:eastAsia="hr-HR"/>
              </w:rPr>
              <w:t>16,7</w:t>
            </w:r>
          </w:p>
        </w:tc>
      </w:tr>
      <w:tr w:rsidR="00355BE4" w:rsidRPr="00C336A9" w:rsidTr="00C336A9">
        <w:tc>
          <w:tcPr>
            <w:tcW w:w="1640" w:type="pct"/>
            <w:vAlign w:val="center"/>
          </w:tcPr>
          <w:p w:rsidR="00355BE4" w:rsidRPr="00C336A9" w:rsidRDefault="00355BE4" w:rsidP="00C336A9">
            <w:pPr>
              <w:spacing w:after="0" w:line="240" w:lineRule="auto"/>
              <w:ind w:left="284"/>
              <w:jc w:val="both"/>
              <w:rPr>
                <w:rFonts w:ascii="Cambria" w:eastAsia="Times New Roman" w:hAnsi="Cambria" w:cs="Times New Roman"/>
                <w:noProof/>
                <w:sz w:val="19"/>
                <w:szCs w:val="19"/>
                <w:lang w:eastAsia="hr-HR"/>
              </w:rPr>
            </w:pPr>
            <w:r w:rsidRPr="00C336A9">
              <w:rPr>
                <w:rFonts w:ascii="Cambria" w:eastAsia="Times New Roman" w:hAnsi="Cambria" w:cs="Times New Roman"/>
                <w:noProof/>
                <w:sz w:val="19"/>
                <w:szCs w:val="19"/>
                <w:lang w:eastAsia="hr-HR"/>
              </w:rPr>
              <w:t xml:space="preserve"> - Ž</w:t>
            </w:r>
          </w:p>
        </w:tc>
        <w:tc>
          <w:tcPr>
            <w:tcW w:w="560" w:type="pct"/>
            <w:vAlign w:val="center"/>
          </w:tcPr>
          <w:p w:rsidR="00355BE4" w:rsidRPr="00C336A9" w:rsidRDefault="00355BE4" w:rsidP="00C336A9">
            <w:pPr>
              <w:spacing w:after="0" w:line="240" w:lineRule="auto"/>
              <w:ind w:right="113"/>
              <w:jc w:val="center"/>
              <w:rPr>
                <w:rFonts w:ascii="Cambria" w:eastAsia="Times New Roman" w:hAnsi="Cambria" w:cs="Times New Roman"/>
                <w:noProof/>
                <w:sz w:val="19"/>
                <w:szCs w:val="19"/>
                <w:lang w:eastAsia="hr-HR"/>
              </w:rPr>
            </w:pPr>
            <w:r w:rsidRPr="00C336A9">
              <w:rPr>
                <w:rFonts w:ascii="Cambria" w:eastAsia="Times New Roman" w:hAnsi="Cambria" w:cs="Times New Roman"/>
                <w:noProof/>
                <w:sz w:val="19"/>
                <w:szCs w:val="19"/>
                <w:lang w:eastAsia="hr-HR"/>
              </w:rPr>
              <w:t>22,2</w:t>
            </w:r>
          </w:p>
        </w:tc>
        <w:tc>
          <w:tcPr>
            <w:tcW w:w="560" w:type="pct"/>
            <w:vAlign w:val="center"/>
          </w:tcPr>
          <w:p w:rsidR="00355BE4" w:rsidRPr="00C336A9" w:rsidRDefault="00355BE4" w:rsidP="00C336A9">
            <w:pPr>
              <w:spacing w:after="0" w:line="240" w:lineRule="auto"/>
              <w:ind w:right="113"/>
              <w:jc w:val="center"/>
              <w:rPr>
                <w:rFonts w:ascii="Cambria" w:eastAsia="Times New Roman" w:hAnsi="Cambria" w:cs="Times New Roman"/>
                <w:noProof/>
                <w:sz w:val="19"/>
                <w:szCs w:val="19"/>
                <w:lang w:eastAsia="hr-HR"/>
              </w:rPr>
            </w:pPr>
            <w:r w:rsidRPr="00C336A9">
              <w:rPr>
                <w:rFonts w:ascii="Cambria" w:eastAsia="Times New Roman" w:hAnsi="Cambria" w:cs="Times New Roman"/>
                <w:noProof/>
                <w:sz w:val="19"/>
                <w:szCs w:val="19"/>
                <w:lang w:eastAsia="hr-HR"/>
              </w:rPr>
              <w:t>21,2</w:t>
            </w:r>
          </w:p>
        </w:tc>
        <w:tc>
          <w:tcPr>
            <w:tcW w:w="560" w:type="pct"/>
            <w:vAlign w:val="center"/>
          </w:tcPr>
          <w:p w:rsidR="00355BE4" w:rsidRPr="00C336A9" w:rsidRDefault="00355BE4" w:rsidP="00C336A9">
            <w:pPr>
              <w:spacing w:after="0" w:line="240" w:lineRule="auto"/>
              <w:ind w:right="113"/>
              <w:jc w:val="center"/>
              <w:rPr>
                <w:rFonts w:ascii="Cambria" w:eastAsia="Times New Roman" w:hAnsi="Cambria" w:cs="Times New Roman"/>
                <w:noProof/>
                <w:sz w:val="19"/>
                <w:szCs w:val="19"/>
                <w:lang w:eastAsia="hr-HR"/>
              </w:rPr>
            </w:pPr>
            <w:r w:rsidRPr="00C336A9">
              <w:rPr>
                <w:rFonts w:ascii="Cambria" w:eastAsia="Times New Roman" w:hAnsi="Cambria" w:cs="Times New Roman"/>
                <w:noProof/>
                <w:sz w:val="19"/>
                <w:szCs w:val="19"/>
                <w:lang w:eastAsia="hr-HR"/>
              </w:rPr>
              <w:t>21,9</w:t>
            </w:r>
          </w:p>
        </w:tc>
        <w:tc>
          <w:tcPr>
            <w:tcW w:w="560" w:type="pct"/>
            <w:vAlign w:val="center"/>
          </w:tcPr>
          <w:p w:rsidR="00355BE4" w:rsidRPr="00C336A9" w:rsidRDefault="00355BE4" w:rsidP="00C336A9">
            <w:pPr>
              <w:spacing w:after="0" w:line="240" w:lineRule="auto"/>
              <w:ind w:right="113"/>
              <w:jc w:val="center"/>
              <w:rPr>
                <w:rFonts w:ascii="Cambria" w:eastAsia="Times New Roman" w:hAnsi="Cambria" w:cs="Times New Roman"/>
                <w:noProof/>
                <w:sz w:val="19"/>
                <w:szCs w:val="19"/>
                <w:lang w:eastAsia="hr-HR"/>
              </w:rPr>
            </w:pPr>
            <w:r w:rsidRPr="00C336A9">
              <w:rPr>
                <w:rFonts w:ascii="Cambria" w:eastAsia="Times New Roman" w:hAnsi="Cambria" w:cs="Times New Roman"/>
                <w:noProof/>
                <w:sz w:val="19"/>
                <w:szCs w:val="19"/>
                <w:lang w:eastAsia="hr-HR"/>
              </w:rPr>
              <w:t>17,9</w:t>
            </w:r>
          </w:p>
        </w:tc>
        <w:tc>
          <w:tcPr>
            <w:tcW w:w="560" w:type="pct"/>
            <w:vAlign w:val="center"/>
          </w:tcPr>
          <w:p w:rsidR="00355BE4" w:rsidRPr="00C336A9" w:rsidRDefault="00355BE4" w:rsidP="00C336A9">
            <w:pPr>
              <w:spacing w:after="0" w:line="240" w:lineRule="auto"/>
              <w:jc w:val="center"/>
              <w:rPr>
                <w:rFonts w:ascii="Cambria" w:eastAsia="Times New Roman" w:hAnsi="Cambria" w:cs="Times New Roman"/>
                <w:noProof/>
                <w:sz w:val="19"/>
                <w:szCs w:val="19"/>
                <w:lang w:eastAsia="hr-HR"/>
              </w:rPr>
            </w:pPr>
            <w:r w:rsidRPr="00C336A9">
              <w:rPr>
                <w:rFonts w:ascii="Cambria" w:eastAsia="Times New Roman" w:hAnsi="Cambria" w:cs="Times New Roman"/>
                <w:noProof/>
                <w:sz w:val="19"/>
                <w:szCs w:val="19"/>
                <w:lang w:eastAsia="hr-HR"/>
              </w:rPr>
              <w:t>20,7</w:t>
            </w:r>
          </w:p>
        </w:tc>
        <w:tc>
          <w:tcPr>
            <w:tcW w:w="560" w:type="pct"/>
            <w:vAlign w:val="center"/>
          </w:tcPr>
          <w:p w:rsidR="00355BE4" w:rsidRPr="00C336A9" w:rsidRDefault="00355BE4" w:rsidP="00C336A9">
            <w:pPr>
              <w:spacing w:after="0" w:line="240" w:lineRule="auto"/>
              <w:jc w:val="center"/>
              <w:rPr>
                <w:rFonts w:ascii="Cambria" w:eastAsia="Times New Roman" w:hAnsi="Cambria" w:cs="Times New Roman"/>
                <w:noProof/>
                <w:sz w:val="19"/>
                <w:szCs w:val="19"/>
                <w:lang w:eastAsia="hr-HR"/>
              </w:rPr>
            </w:pPr>
            <w:r w:rsidRPr="00C336A9">
              <w:rPr>
                <w:rFonts w:ascii="Cambria" w:eastAsia="Times New Roman" w:hAnsi="Cambria" w:cs="Times New Roman"/>
                <w:noProof/>
                <w:sz w:val="19"/>
                <w:szCs w:val="19"/>
                <w:lang w:eastAsia="hr-HR"/>
              </w:rPr>
              <w:t>19,0</w:t>
            </w:r>
          </w:p>
        </w:tc>
      </w:tr>
      <w:tr w:rsidR="00355BE4" w:rsidRPr="00C336A9" w:rsidTr="00C336A9">
        <w:tc>
          <w:tcPr>
            <w:tcW w:w="1640" w:type="pct"/>
            <w:vAlign w:val="center"/>
          </w:tcPr>
          <w:p w:rsidR="00355BE4" w:rsidRPr="00C336A9" w:rsidRDefault="00355BE4" w:rsidP="0036719A">
            <w:pPr>
              <w:spacing w:after="0" w:line="240" w:lineRule="auto"/>
              <w:jc w:val="both"/>
              <w:rPr>
                <w:rFonts w:ascii="Cambria" w:eastAsia="Times New Roman" w:hAnsi="Cambria" w:cs="Times New Roman"/>
                <w:noProof/>
                <w:sz w:val="19"/>
                <w:szCs w:val="19"/>
                <w:lang w:eastAsia="hr-HR"/>
              </w:rPr>
            </w:pPr>
            <w:r w:rsidRPr="00C336A9">
              <w:rPr>
                <w:rFonts w:ascii="Cambria" w:eastAsia="Times New Roman" w:hAnsi="Cambria" w:cs="Times New Roman"/>
                <w:noProof/>
                <w:sz w:val="19"/>
                <w:szCs w:val="19"/>
                <w:lang w:eastAsia="hr-HR"/>
              </w:rPr>
              <w:t>25-54 god.</w:t>
            </w:r>
            <w:r w:rsidR="0036719A">
              <w:rPr>
                <w:rFonts w:ascii="Cambria" w:eastAsia="Times New Roman" w:hAnsi="Cambria" w:cs="Times New Roman"/>
                <w:noProof/>
                <w:sz w:val="19"/>
                <w:szCs w:val="19"/>
                <w:vertAlign w:val="superscript"/>
                <w:lang w:eastAsia="hr-HR"/>
              </w:rPr>
              <w:t>1</w:t>
            </w:r>
          </w:p>
        </w:tc>
        <w:tc>
          <w:tcPr>
            <w:tcW w:w="560" w:type="pct"/>
            <w:vAlign w:val="center"/>
          </w:tcPr>
          <w:p w:rsidR="00355BE4" w:rsidRPr="00C336A9" w:rsidRDefault="00355BE4" w:rsidP="00C336A9">
            <w:pPr>
              <w:spacing w:after="0" w:line="240" w:lineRule="auto"/>
              <w:ind w:right="113"/>
              <w:jc w:val="center"/>
              <w:rPr>
                <w:rFonts w:ascii="Cambria" w:eastAsia="Times New Roman" w:hAnsi="Cambria" w:cs="Times New Roman"/>
                <w:noProof/>
                <w:sz w:val="19"/>
                <w:szCs w:val="19"/>
                <w:lang w:eastAsia="hr-HR"/>
              </w:rPr>
            </w:pPr>
            <w:r w:rsidRPr="00C336A9">
              <w:rPr>
                <w:rFonts w:ascii="Cambria" w:eastAsia="Times New Roman" w:hAnsi="Cambria" w:cs="Times New Roman"/>
                <w:noProof/>
                <w:sz w:val="19"/>
                <w:szCs w:val="19"/>
                <w:lang w:eastAsia="hr-HR"/>
              </w:rPr>
              <w:t>17,1</w:t>
            </w:r>
          </w:p>
        </w:tc>
        <w:tc>
          <w:tcPr>
            <w:tcW w:w="560" w:type="pct"/>
            <w:vAlign w:val="center"/>
          </w:tcPr>
          <w:p w:rsidR="00355BE4" w:rsidRPr="00C336A9" w:rsidRDefault="00355BE4" w:rsidP="00C336A9">
            <w:pPr>
              <w:spacing w:after="0" w:line="240" w:lineRule="auto"/>
              <w:ind w:right="113"/>
              <w:jc w:val="center"/>
              <w:rPr>
                <w:rFonts w:ascii="Cambria" w:eastAsia="Times New Roman" w:hAnsi="Cambria" w:cs="Times New Roman"/>
                <w:noProof/>
                <w:sz w:val="19"/>
                <w:szCs w:val="19"/>
                <w:lang w:eastAsia="hr-HR"/>
              </w:rPr>
            </w:pPr>
            <w:r w:rsidRPr="00C336A9">
              <w:rPr>
                <w:rFonts w:ascii="Cambria" w:eastAsia="Times New Roman" w:hAnsi="Cambria" w:cs="Times New Roman"/>
                <w:noProof/>
                <w:sz w:val="19"/>
                <w:szCs w:val="19"/>
                <w:lang w:eastAsia="hr-HR"/>
              </w:rPr>
              <w:t>16,9</w:t>
            </w:r>
          </w:p>
        </w:tc>
        <w:tc>
          <w:tcPr>
            <w:tcW w:w="560" w:type="pct"/>
            <w:vAlign w:val="center"/>
          </w:tcPr>
          <w:p w:rsidR="00355BE4" w:rsidRPr="00C336A9" w:rsidRDefault="00355BE4" w:rsidP="00C336A9">
            <w:pPr>
              <w:spacing w:after="0" w:line="240" w:lineRule="auto"/>
              <w:ind w:right="113"/>
              <w:jc w:val="center"/>
              <w:rPr>
                <w:rFonts w:ascii="Cambria" w:eastAsia="Times New Roman" w:hAnsi="Cambria" w:cs="Times New Roman"/>
                <w:noProof/>
                <w:sz w:val="19"/>
                <w:szCs w:val="19"/>
                <w:lang w:eastAsia="hr-HR"/>
              </w:rPr>
            </w:pPr>
            <w:r w:rsidRPr="00C336A9">
              <w:rPr>
                <w:rFonts w:ascii="Cambria" w:eastAsia="Times New Roman" w:hAnsi="Cambria" w:cs="Times New Roman"/>
                <w:noProof/>
                <w:sz w:val="19"/>
                <w:szCs w:val="19"/>
                <w:lang w:eastAsia="hr-HR"/>
              </w:rPr>
              <w:t>17,0</w:t>
            </w:r>
          </w:p>
        </w:tc>
        <w:tc>
          <w:tcPr>
            <w:tcW w:w="560" w:type="pct"/>
            <w:vAlign w:val="center"/>
          </w:tcPr>
          <w:p w:rsidR="00355BE4" w:rsidRPr="00C336A9" w:rsidRDefault="00355BE4" w:rsidP="00C336A9">
            <w:pPr>
              <w:spacing w:after="0" w:line="240" w:lineRule="auto"/>
              <w:ind w:right="113"/>
              <w:jc w:val="center"/>
              <w:rPr>
                <w:rFonts w:ascii="Cambria" w:eastAsia="Times New Roman" w:hAnsi="Cambria" w:cs="Times New Roman"/>
                <w:noProof/>
                <w:sz w:val="19"/>
                <w:szCs w:val="19"/>
                <w:lang w:eastAsia="hr-HR"/>
              </w:rPr>
            </w:pPr>
            <w:r w:rsidRPr="00C336A9">
              <w:rPr>
                <w:rFonts w:ascii="Cambria" w:eastAsia="Times New Roman" w:hAnsi="Cambria" w:cs="Times New Roman"/>
                <w:noProof/>
                <w:sz w:val="19"/>
                <w:szCs w:val="19"/>
                <w:lang w:eastAsia="hr-HR"/>
              </w:rPr>
              <w:t>16,8</w:t>
            </w:r>
          </w:p>
        </w:tc>
        <w:tc>
          <w:tcPr>
            <w:tcW w:w="560" w:type="pct"/>
            <w:vAlign w:val="center"/>
          </w:tcPr>
          <w:p w:rsidR="00355BE4" w:rsidRPr="00C336A9" w:rsidRDefault="00355BE4" w:rsidP="00C336A9">
            <w:pPr>
              <w:spacing w:after="0" w:line="240" w:lineRule="auto"/>
              <w:jc w:val="center"/>
              <w:rPr>
                <w:rFonts w:ascii="Cambria" w:eastAsia="Times New Roman" w:hAnsi="Cambria" w:cs="Times New Roman"/>
                <w:noProof/>
                <w:sz w:val="19"/>
                <w:szCs w:val="19"/>
                <w:lang w:eastAsia="hr-HR"/>
              </w:rPr>
            </w:pPr>
            <w:r w:rsidRPr="00C336A9">
              <w:rPr>
                <w:rFonts w:ascii="Cambria" w:eastAsia="Times New Roman" w:hAnsi="Cambria" w:cs="Times New Roman"/>
                <w:noProof/>
                <w:sz w:val="19"/>
                <w:szCs w:val="19"/>
                <w:lang w:eastAsia="hr-HR"/>
              </w:rPr>
              <w:t>15,8</w:t>
            </w:r>
          </w:p>
        </w:tc>
        <w:tc>
          <w:tcPr>
            <w:tcW w:w="560" w:type="pct"/>
            <w:vAlign w:val="center"/>
          </w:tcPr>
          <w:p w:rsidR="00355BE4" w:rsidRPr="00C336A9" w:rsidRDefault="00355BE4" w:rsidP="00C336A9">
            <w:pPr>
              <w:spacing w:after="0" w:line="240" w:lineRule="auto"/>
              <w:jc w:val="center"/>
              <w:rPr>
                <w:rFonts w:ascii="Cambria" w:eastAsia="Times New Roman" w:hAnsi="Cambria" w:cs="Times New Roman"/>
                <w:noProof/>
                <w:sz w:val="19"/>
                <w:szCs w:val="19"/>
                <w:lang w:eastAsia="hr-HR"/>
              </w:rPr>
            </w:pPr>
            <w:r w:rsidRPr="00C336A9">
              <w:rPr>
                <w:rFonts w:ascii="Cambria" w:eastAsia="Times New Roman" w:hAnsi="Cambria" w:cs="Times New Roman"/>
                <w:noProof/>
                <w:sz w:val="19"/>
                <w:szCs w:val="19"/>
                <w:lang w:eastAsia="hr-HR"/>
              </w:rPr>
              <w:t>15,6</w:t>
            </w:r>
          </w:p>
        </w:tc>
      </w:tr>
      <w:tr w:rsidR="00355BE4" w:rsidRPr="00C336A9" w:rsidTr="00C336A9">
        <w:tc>
          <w:tcPr>
            <w:tcW w:w="1640" w:type="pct"/>
            <w:vAlign w:val="center"/>
          </w:tcPr>
          <w:p w:rsidR="00355BE4" w:rsidRPr="00C336A9" w:rsidRDefault="00355BE4" w:rsidP="00C336A9">
            <w:pPr>
              <w:spacing w:after="0" w:line="240" w:lineRule="auto"/>
              <w:ind w:left="284"/>
              <w:jc w:val="both"/>
              <w:rPr>
                <w:rFonts w:ascii="Cambria" w:eastAsia="Times New Roman" w:hAnsi="Cambria" w:cs="Times New Roman"/>
                <w:noProof/>
                <w:sz w:val="19"/>
                <w:szCs w:val="19"/>
                <w:lang w:eastAsia="hr-HR"/>
              </w:rPr>
            </w:pPr>
            <w:r w:rsidRPr="00C336A9">
              <w:rPr>
                <w:rFonts w:ascii="Cambria" w:eastAsia="Times New Roman" w:hAnsi="Cambria" w:cs="Times New Roman"/>
                <w:noProof/>
                <w:sz w:val="19"/>
                <w:szCs w:val="19"/>
                <w:lang w:eastAsia="hr-HR"/>
              </w:rPr>
              <w:t xml:space="preserve"> - M</w:t>
            </w:r>
          </w:p>
        </w:tc>
        <w:tc>
          <w:tcPr>
            <w:tcW w:w="560" w:type="pct"/>
            <w:vAlign w:val="center"/>
          </w:tcPr>
          <w:p w:rsidR="00355BE4" w:rsidRPr="00C336A9" w:rsidRDefault="00355BE4" w:rsidP="00C336A9">
            <w:pPr>
              <w:spacing w:after="0" w:line="240" w:lineRule="auto"/>
              <w:ind w:right="113"/>
              <w:jc w:val="center"/>
              <w:rPr>
                <w:rFonts w:ascii="Cambria" w:eastAsia="Times New Roman" w:hAnsi="Cambria" w:cs="Times New Roman"/>
                <w:noProof/>
                <w:sz w:val="19"/>
                <w:szCs w:val="19"/>
                <w:lang w:eastAsia="hr-HR"/>
              </w:rPr>
            </w:pPr>
            <w:r w:rsidRPr="00C336A9">
              <w:rPr>
                <w:rFonts w:ascii="Cambria" w:eastAsia="Times New Roman" w:hAnsi="Cambria" w:cs="Times New Roman"/>
                <w:noProof/>
                <w:sz w:val="19"/>
                <w:szCs w:val="19"/>
                <w:lang w:eastAsia="hr-HR"/>
              </w:rPr>
              <w:t>17,6</w:t>
            </w:r>
          </w:p>
        </w:tc>
        <w:tc>
          <w:tcPr>
            <w:tcW w:w="560" w:type="pct"/>
            <w:vAlign w:val="center"/>
          </w:tcPr>
          <w:p w:rsidR="00355BE4" w:rsidRPr="00C336A9" w:rsidRDefault="00355BE4" w:rsidP="00C336A9">
            <w:pPr>
              <w:spacing w:after="0" w:line="240" w:lineRule="auto"/>
              <w:ind w:right="113"/>
              <w:jc w:val="center"/>
              <w:rPr>
                <w:rFonts w:ascii="Cambria" w:eastAsia="Times New Roman" w:hAnsi="Cambria" w:cs="Times New Roman"/>
                <w:noProof/>
                <w:sz w:val="19"/>
                <w:szCs w:val="19"/>
                <w:lang w:eastAsia="hr-HR"/>
              </w:rPr>
            </w:pPr>
            <w:r w:rsidRPr="00C336A9">
              <w:rPr>
                <w:rFonts w:ascii="Cambria" w:eastAsia="Times New Roman" w:hAnsi="Cambria" w:cs="Times New Roman"/>
                <w:noProof/>
                <w:sz w:val="19"/>
                <w:szCs w:val="19"/>
                <w:lang w:eastAsia="hr-HR"/>
              </w:rPr>
              <w:t>17,3</w:t>
            </w:r>
          </w:p>
        </w:tc>
        <w:tc>
          <w:tcPr>
            <w:tcW w:w="560" w:type="pct"/>
            <w:vAlign w:val="center"/>
          </w:tcPr>
          <w:p w:rsidR="00355BE4" w:rsidRPr="00C336A9" w:rsidRDefault="00355BE4" w:rsidP="00C336A9">
            <w:pPr>
              <w:spacing w:after="0" w:line="240" w:lineRule="auto"/>
              <w:ind w:right="113"/>
              <w:jc w:val="center"/>
              <w:rPr>
                <w:rFonts w:ascii="Cambria" w:eastAsia="Times New Roman" w:hAnsi="Cambria" w:cs="Times New Roman"/>
                <w:noProof/>
                <w:sz w:val="19"/>
                <w:szCs w:val="19"/>
                <w:lang w:eastAsia="hr-HR"/>
              </w:rPr>
            </w:pPr>
            <w:r w:rsidRPr="00C336A9">
              <w:rPr>
                <w:rFonts w:ascii="Cambria" w:eastAsia="Times New Roman" w:hAnsi="Cambria" w:cs="Times New Roman"/>
                <w:noProof/>
                <w:sz w:val="19"/>
                <w:szCs w:val="19"/>
                <w:lang w:eastAsia="hr-HR"/>
              </w:rPr>
              <w:t>17,4</w:t>
            </w:r>
          </w:p>
        </w:tc>
        <w:tc>
          <w:tcPr>
            <w:tcW w:w="560" w:type="pct"/>
            <w:vAlign w:val="center"/>
          </w:tcPr>
          <w:p w:rsidR="00355BE4" w:rsidRPr="00C336A9" w:rsidRDefault="00355BE4" w:rsidP="00C336A9">
            <w:pPr>
              <w:spacing w:after="0" w:line="240" w:lineRule="auto"/>
              <w:ind w:right="113"/>
              <w:jc w:val="center"/>
              <w:rPr>
                <w:rFonts w:ascii="Cambria" w:eastAsia="Times New Roman" w:hAnsi="Cambria" w:cs="Times New Roman"/>
                <w:noProof/>
                <w:sz w:val="19"/>
                <w:szCs w:val="19"/>
                <w:lang w:eastAsia="hr-HR"/>
              </w:rPr>
            </w:pPr>
            <w:r w:rsidRPr="00C336A9">
              <w:rPr>
                <w:rFonts w:ascii="Cambria" w:eastAsia="Times New Roman" w:hAnsi="Cambria" w:cs="Times New Roman"/>
                <w:noProof/>
                <w:sz w:val="19"/>
                <w:szCs w:val="19"/>
                <w:lang w:eastAsia="hr-HR"/>
              </w:rPr>
              <w:t>17.2</w:t>
            </w:r>
          </w:p>
        </w:tc>
        <w:tc>
          <w:tcPr>
            <w:tcW w:w="560" w:type="pct"/>
            <w:vAlign w:val="center"/>
          </w:tcPr>
          <w:p w:rsidR="00355BE4" w:rsidRPr="00C336A9" w:rsidRDefault="00355BE4" w:rsidP="00C336A9">
            <w:pPr>
              <w:spacing w:after="0" w:line="240" w:lineRule="auto"/>
              <w:jc w:val="center"/>
              <w:rPr>
                <w:rFonts w:ascii="Cambria" w:eastAsia="Times New Roman" w:hAnsi="Cambria" w:cs="Times New Roman"/>
                <w:noProof/>
                <w:sz w:val="19"/>
                <w:szCs w:val="19"/>
                <w:lang w:eastAsia="hr-HR"/>
              </w:rPr>
            </w:pPr>
            <w:r w:rsidRPr="00C336A9">
              <w:rPr>
                <w:rFonts w:ascii="Cambria" w:eastAsia="Times New Roman" w:hAnsi="Cambria" w:cs="Times New Roman"/>
                <w:noProof/>
                <w:sz w:val="19"/>
                <w:szCs w:val="19"/>
                <w:lang w:eastAsia="hr-HR"/>
              </w:rPr>
              <w:t>16,7</w:t>
            </w:r>
          </w:p>
        </w:tc>
        <w:tc>
          <w:tcPr>
            <w:tcW w:w="560" w:type="pct"/>
            <w:vAlign w:val="center"/>
          </w:tcPr>
          <w:p w:rsidR="00355BE4" w:rsidRPr="00C336A9" w:rsidRDefault="00355BE4" w:rsidP="00C336A9">
            <w:pPr>
              <w:spacing w:after="0" w:line="240" w:lineRule="auto"/>
              <w:jc w:val="center"/>
              <w:rPr>
                <w:rFonts w:ascii="Cambria" w:eastAsia="Times New Roman" w:hAnsi="Cambria" w:cs="Times New Roman"/>
                <w:noProof/>
                <w:sz w:val="19"/>
                <w:szCs w:val="19"/>
                <w:lang w:eastAsia="hr-HR"/>
              </w:rPr>
            </w:pPr>
            <w:r w:rsidRPr="00C336A9">
              <w:rPr>
                <w:rFonts w:ascii="Cambria" w:eastAsia="Times New Roman" w:hAnsi="Cambria" w:cs="Times New Roman"/>
                <w:noProof/>
                <w:sz w:val="19"/>
                <w:szCs w:val="19"/>
                <w:lang w:eastAsia="hr-HR"/>
              </w:rPr>
              <w:t>16,3</w:t>
            </w:r>
          </w:p>
        </w:tc>
      </w:tr>
      <w:tr w:rsidR="00355BE4" w:rsidRPr="00C336A9" w:rsidTr="00C336A9">
        <w:tc>
          <w:tcPr>
            <w:tcW w:w="1640" w:type="pct"/>
            <w:vAlign w:val="center"/>
          </w:tcPr>
          <w:p w:rsidR="00355BE4" w:rsidRPr="00C336A9" w:rsidRDefault="00355BE4" w:rsidP="00C336A9">
            <w:pPr>
              <w:spacing w:after="0" w:line="240" w:lineRule="auto"/>
              <w:ind w:left="284"/>
              <w:jc w:val="both"/>
              <w:rPr>
                <w:rFonts w:ascii="Cambria" w:eastAsia="Times New Roman" w:hAnsi="Cambria" w:cs="Times New Roman"/>
                <w:noProof/>
                <w:sz w:val="19"/>
                <w:szCs w:val="19"/>
                <w:lang w:eastAsia="hr-HR"/>
              </w:rPr>
            </w:pPr>
            <w:r w:rsidRPr="00C336A9">
              <w:rPr>
                <w:rFonts w:ascii="Cambria" w:eastAsia="Times New Roman" w:hAnsi="Cambria" w:cs="Times New Roman"/>
                <w:noProof/>
                <w:sz w:val="19"/>
                <w:szCs w:val="19"/>
                <w:lang w:eastAsia="hr-HR"/>
              </w:rPr>
              <w:t xml:space="preserve"> - Ž</w:t>
            </w:r>
          </w:p>
        </w:tc>
        <w:tc>
          <w:tcPr>
            <w:tcW w:w="560" w:type="pct"/>
            <w:vAlign w:val="center"/>
          </w:tcPr>
          <w:p w:rsidR="00355BE4" w:rsidRPr="00C336A9" w:rsidRDefault="00355BE4" w:rsidP="00C336A9">
            <w:pPr>
              <w:spacing w:after="0" w:line="240" w:lineRule="auto"/>
              <w:ind w:right="113"/>
              <w:jc w:val="center"/>
              <w:rPr>
                <w:rFonts w:ascii="Cambria" w:eastAsia="Times New Roman" w:hAnsi="Cambria" w:cs="Times New Roman"/>
                <w:noProof/>
                <w:sz w:val="19"/>
                <w:szCs w:val="19"/>
                <w:lang w:eastAsia="hr-HR"/>
              </w:rPr>
            </w:pPr>
            <w:r w:rsidRPr="00C336A9">
              <w:rPr>
                <w:rFonts w:ascii="Cambria" w:eastAsia="Times New Roman" w:hAnsi="Cambria" w:cs="Times New Roman"/>
                <w:noProof/>
                <w:sz w:val="19"/>
                <w:szCs w:val="19"/>
                <w:lang w:eastAsia="hr-HR"/>
              </w:rPr>
              <w:t>16,6</w:t>
            </w:r>
          </w:p>
        </w:tc>
        <w:tc>
          <w:tcPr>
            <w:tcW w:w="560" w:type="pct"/>
            <w:vAlign w:val="center"/>
          </w:tcPr>
          <w:p w:rsidR="00355BE4" w:rsidRPr="00C336A9" w:rsidRDefault="00355BE4" w:rsidP="00C336A9">
            <w:pPr>
              <w:spacing w:after="0" w:line="240" w:lineRule="auto"/>
              <w:ind w:right="113"/>
              <w:jc w:val="center"/>
              <w:rPr>
                <w:rFonts w:ascii="Cambria" w:eastAsia="Times New Roman" w:hAnsi="Cambria" w:cs="Times New Roman"/>
                <w:noProof/>
                <w:sz w:val="19"/>
                <w:szCs w:val="19"/>
                <w:lang w:eastAsia="hr-HR"/>
              </w:rPr>
            </w:pPr>
            <w:r w:rsidRPr="00C336A9">
              <w:rPr>
                <w:rFonts w:ascii="Cambria" w:eastAsia="Times New Roman" w:hAnsi="Cambria" w:cs="Times New Roman"/>
                <w:noProof/>
                <w:sz w:val="19"/>
                <w:szCs w:val="19"/>
                <w:lang w:eastAsia="hr-HR"/>
              </w:rPr>
              <w:t>16,4</w:t>
            </w:r>
          </w:p>
        </w:tc>
        <w:tc>
          <w:tcPr>
            <w:tcW w:w="560" w:type="pct"/>
            <w:vAlign w:val="center"/>
          </w:tcPr>
          <w:p w:rsidR="00355BE4" w:rsidRPr="00C336A9" w:rsidRDefault="00355BE4" w:rsidP="00C336A9">
            <w:pPr>
              <w:spacing w:after="0" w:line="240" w:lineRule="auto"/>
              <w:ind w:right="113"/>
              <w:jc w:val="center"/>
              <w:rPr>
                <w:rFonts w:ascii="Cambria" w:eastAsia="Times New Roman" w:hAnsi="Cambria" w:cs="Times New Roman"/>
                <w:noProof/>
                <w:sz w:val="19"/>
                <w:szCs w:val="19"/>
                <w:lang w:eastAsia="hr-HR"/>
              </w:rPr>
            </w:pPr>
            <w:r w:rsidRPr="00C336A9">
              <w:rPr>
                <w:rFonts w:ascii="Cambria" w:eastAsia="Times New Roman" w:hAnsi="Cambria" w:cs="Times New Roman"/>
                <w:noProof/>
                <w:sz w:val="19"/>
                <w:szCs w:val="19"/>
                <w:lang w:eastAsia="hr-HR"/>
              </w:rPr>
              <w:t>16,6</w:t>
            </w:r>
          </w:p>
        </w:tc>
        <w:tc>
          <w:tcPr>
            <w:tcW w:w="560" w:type="pct"/>
            <w:vAlign w:val="center"/>
          </w:tcPr>
          <w:p w:rsidR="00355BE4" w:rsidRPr="00C336A9" w:rsidRDefault="00355BE4" w:rsidP="00C336A9">
            <w:pPr>
              <w:spacing w:after="0" w:line="240" w:lineRule="auto"/>
              <w:ind w:right="113"/>
              <w:jc w:val="center"/>
              <w:rPr>
                <w:rFonts w:ascii="Cambria" w:eastAsia="Times New Roman" w:hAnsi="Cambria" w:cs="Times New Roman"/>
                <w:noProof/>
                <w:sz w:val="19"/>
                <w:szCs w:val="19"/>
                <w:lang w:eastAsia="hr-HR"/>
              </w:rPr>
            </w:pPr>
            <w:r w:rsidRPr="00C336A9">
              <w:rPr>
                <w:rFonts w:ascii="Cambria" w:eastAsia="Times New Roman" w:hAnsi="Cambria" w:cs="Times New Roman"/>
                <w:noProof/>
                <w:sz w:val="19"/>
                <w:szCs w:val="19"/>
                <w:lang w:eastAsia="hr-HR"/>
              </w:rPr>
              <w:t>16,3</w:t>
            </w:r>
          </w:p>
        </w:tc>
        <w:tc>
          <w:tcPr>
            <w:tcW w:w="560" w:type="pct"/>
            <w:vAlign w:val="center"/>
          </w:tcPr>
          <w:p w:rsidR="00355BE4" w:rsidRPr="00C336A9" w:rsidRDefault="00355BE4" w:rsidP="00C336A9">
            <w:pPr>
              <w:spacing w:after="0" w:line="240" w:lineRule="auto"/>
              <w:jc w:val="center"/>
              <w:rPr>
                <w:rFonts w:ascii="Cambria" w:eastAsia="Times New Roman" w:hAnsi="Cambria" w:cs="Times New Roman"/>
                <w:noProof/>
                <w:sz w:val="19"/>
                <w:szCs w:val="19"/>
                <w:lang w:eastAsia="hr-HR"/>
              </w:rPr>
            </w:pPr>
            <w:r w:rsidRPr="00C336A9">
              <w:rPr>
                <w:rFonts w:ascii="Cambria" w:eastAsia="Times New Roman" w:hAnsi="Cambria" w:cs="Times New Roman"/>
                <w:noProof/>
                <w:sz w:val="19"/>
                <w:szCs w:val="19"/>
                <w:lang w:eastAsia="hr-HR"/>
              </w:rPr>
              <w:t>14,8</w:t>
            </w:r>
          </w:p>
        </w:tc>
        <w:tc>
          <w:tcPr>
            <w:tcW w:w="560" w:type="pct"/>
            <w:vAlign w:val="center"/>
          </w:tcPr>
          <w:p w:rsidR="00355BE4" w:rsidRPr="00C336A9" w:rsidRDefault="00355BE4" w:rsidP="00C336A9">
            <w:pPr>
              <w:spacing w:after="0" w:line="240" w:lineRule="auto"/>
              <w:jc w:val="center"/>
              <w:rPr>
                <w:rFonts w:ascii="Cambria" w:eastAsia="Times New Roman" w:hAnsi="Cambria" w:cs="Times New Roman"/>
                <w:noProof/>
                <w:sz w:val="19"/>
                <w:szCs w:val="19"/>
                <w:lang w:eastAsia="hr-HR"/>
              </w:rPr>
            </w:pPr>
            <w:r w:rsidRPr="00C336A9">
              <w:rPr>
                <w:rFonts w:ascii="Cambria" w:eastAsia="Times New Roman" w:hAnsi="Cambria" w:cs="Times New Roman"/>
                <w:noProof/>
                <w:sz w:val="19"/>
                <w:szCs w:val="19"/>
                <w:lang w:eastAsia="hr-HR"/>
              </w:rPr>
              <w:t>14,9</w:t>
            </w:r>
          </w:p>
        </w:tc>
      </w:tr>
      <w:tr w:rsidR="00355BE4" w:rsidRPr="00C336A9" w:rsidTr="00C336A9">
        <w:tc>
          <w:tcPr>
            <w:tcW w:w="1640" w:type="pct"/>
            <w:vAlign w:val="center"/>
          </w:tcPr>
          <w:p w:rsidR="00355BE4" w:rsidRPr="00C336A9" w:rsidRDefault="00355BE4" w:rsidP="0036719A">
            <w:pPr>
              <w:spacing w:after="0" w:line="240" w:lineRule="auto"/>
              <w:jc w:val="both"/>
              <w:rPr>
                <w:rFonts w:ascii="Cambria" w:eastAsia="Times New Roman" w:hAnsi="Cambria" w:cs="Times New Roman"/>
                <w:noProof/>
                <w:sz w:val="19"/>
                <w:szCs w:val="19"/>
                <w:lang w:eastAsia="hr-HR"/>
              </w:rPr>
            </w:pPr>
            <w:r w:rsidRPr="00C336A9">
              <w:rPr>
                <w:rFonts w:ascii="Cambria" w:eastAsia="Times New Roman" w:hAnsi="Cambria" w:cs="Times New Roman"/>
                <w:noProof/>
                <w:sz w:val="19"/>
                <w:szCs w:val="19"/>
                <w:lang w:eastAsia="hr-HR"/>
              </w:rPr>
              <w:t>50-64 god.</w:t>
            </w:r>
            <w:r w:rsidR="0036719A">
              <w:rPr>
                <w:rFonts w:ascii="Cambria" w:eastAsia="Times New Roman" w:hAnsi="Cambria" w:cs="Times New Roman"/>
                <w:noProof/>
                <w:sz w:val="19"/>
                <w:szCs w:val="19"/>
                <w:vertAlign w:val="superscript"/>
                <w:lang w:eastAsia="hr-HR"/>
              </w:rPr>
              <w:t>1</w:t>
            </w:r>
          </w:p>
        </w:tc>
        <w:tc>
          <w:tcPr>
            <w:tcW w:w="560" w:type="pct"/>
            <w:vAlign w:val="center"/>
          </w:tcPr>
          <w:p w:rsidR="00355BE4" w:rsidRPr="00C336A9" w:rsidRDefault="00355BE4" w:rsidP="00C336A9">
            <w:pPr>
              <w:spacing w:after="0" w:line="240" w:lineRule="auto"/>
              <w:ind w:right="113"/>
              <w:jc w:val="center"/>
              <w:rPr>
                <w:rFonts w:ascii="Cambria" w:eastAsia="Times New Roman" w:hAnsi="Cambria" w:cs="Times New Roman"/>
                <w:noProof/>
                <w:sz w:val="19"/>
                <w:szCs w:val="19"/>
                <w:lang w:eastAsia="hr-HR"/>
              </w:rPr>
            </w:pPr>
            <w:r w:rsidRPr="00C336A9">
              <w:rPr>
                <w:rFonts w:ascii="Cambria" w:eastAsia="Times New Roman" w:hAnsi="Cambria" w:cs="Times New Roman"/>
                <w:noProof/>
                <w:sz w:val="19"/>
                <w:szCs w:val="19"/>
                <w:lang w:eastAsia="hr-HR"/>
              </w:rPr>
              <w:t>19,3</w:t>
            </w:r>
          </w:p>
        </w:tc>
        <w:tc>
          <w:tcPr>
            <w:tcW w:w="560" w:type="pct"/>
            <w:vAlign w:val="center"/>
          </w:tcPr>
          <w:p w:rsidR="00355BE4" w:rsidRPr="00C336A9" w:rsidRDefault="00355BE4" w:rsidP="00C336A9">
            <w:pPr>
              <w:spacing w:after="0" w:line="240" w:lineRule="auto"/>
              <w:ind w:right="113"/>
              <w:jc w:val="center"/>
              <w:rPr>
                <w:rFonts w:ascii="Cambria" w:eastAsia="Times New Roman" w:hAnsi="Cambria" w:cs="Times New Roman"/>
                <w:noProof/>
                <w:sz w:val="19"/>
                <w:szCs w:val="19"/>
                <w:lang w:eastAsia="hr-HR"/>
              </w:rPr>
            </w:pPr>
            <w:r w:rsidRPr="00C336A9">
              <w:rPr>
                <w:rFonts w:ascii="Cambria" w:eastAsia="Times New Roman" w:hAnsi="Cambria" w:cs="Times New Roman"/>
                <w:noProof/>
                <w:sz w:val="19"/>
                <w:szCs w:val="19"/>
                <w:lang w:eastAsia="hr-HR"/>
              </w:rPr>
              <w:t>18,7</w:t>
            </w:r>
          </w:p>
        </w:tc>
        <w:tc>
          <w:tcPr>
            <w:tcW w:w="560" w:type="pct"/>
            <w:vAlign w:val="center"/>
          </w:tcPr>
          <w:p w:rsidR="00355BE4" w:rsidRPr="00C336A9" w:rsidRDefault="00355BE4" w:rsidP="00C336A9">
            <w:pPr>
              <w:spacing w:after="0" w:line="240" w:lineRule="auto"/>
              <w:ind w:right="113"/>
              <w:jc w:val="center"/>
              <w:rPr>
                <w:rFonts w:ascii="Cambria" w:eastAsia="Times New Roman" w:hAnsi="Cambria" w:cs="Times New Roman"/>
                <w:noProof/>
                <w:sz w:val="19"/>
                <w:szCs w:val="19"/>
                <w:lang w:eastAsia="hr-HR"/>
              </w:rPr>
            </w:pPr>
            <w:r w:rsidRPr="00C336A9">
              <w:rPr>
                <w:rFonts w:ascii="Cambria" w:eastAsia="Times New Roman" w:hAnsi="Cambria" w:cs="Times New Roman"/>
                <w:noProof/>
                <w:sz w:val="19"/>
                <w:szCs w:val="19"/>
                <w:lang w:eastAsia="hr-HR"/>
              </w:rPr>
              <w:t>18,7</w:t>
            </w:r>
          </w:p>
        </w:tc>
        <w:tc>
          <w:tcPr>
            <w:tcW w:w="560" w:type="pct"/>
            <w:vAlign w:val="center"/>
          </w:tcPr>
          <w:p w:rsidR="00355BE4" w:rsidRPr="00C336A9" w:rsidRDefault="00355BE4" w:rsidP="00C336A9">
            <w:pPr>
              <w:spacing w:after="0" w:line="240" w:lineRule="auto"/>
              <w:ind w:right="113"/>
              <w:jc w:val="center"/>
              <w:rPr>
                <w:rFonts w:ascii="Cambria" w:eastAsia="Times New Roman" w:hAnsi="Cambria" w:cs="Times New Roman"/>
                <w:noProof/>
                <w:sz w:val="19"/>
                <w:szCs w:val="19"/>
                <w:lang w:eastAsia="hr-HR"/>
              </w:rPr>
            </w:pPr>
            <w:r w:rsidRPr="00C336A9">
              <w:rPr>
                <w:rFonts w:ascii="Cambria" w:eastAsia="Times New Roman" w:hAnsi="Cambria" w:cs="Times New Roman"/>
                <w:noProof/>
                <w:sz w:val="19"/>
                <w:szCs w:val="19"/>
                <w:lang w:eastAsia="hr-HR"/>
              </w:rPr>
              <w:t>20,8</w:t>
            </w:r>
          </w:p>
        </w:tc>
        <w:tc>
          <w:tcPr>
            <w:tcW w:w="560" w:type="pct"/>
            <w:vAlign w:val="center"/>
          </w:tcPr>
          <w:p w:rsidR="00355BE4" w:rsidRPr="00C336A9" w:rsidRDefault="00355BE4" w:rsidP="00C336A9">
            <w:pPr>
              <w:spacing w:after="0" w:line="240" w:lineRule="auto"/>
              <w:jc w:val="center"/>
              <w:rPr>
                <w:rFonts w:ascii="Cambria" w:eastAsia="Times New Roman" w:hAnsi="Cambria" w:cs="Times New Roman"/>
                <w:noProof/>
                <w:sz w:val="19"/>
                <w:szCs w:val="19"/>
                <w:lang w:eastAsia="hr-HR"/>
              </w:rPr>
            </w:pPr>
            <w:r w:rsidRPr="00C336A9">
              <w:rPr>
                <w:rFonts w:ascii="Cambria" w:eastAsia="Times New Roman" w:hAnsi="Cambria" w:cs="Times New Roman"/>
                <w:noProof/>
                <w:sz w:val="19"/>
                <w:szCs w:val="19"/>
                <w:lang w:eastAsia="hr-HR"/>
              </w:rPr>
              <w:t>19,9</w:t>
            </w:r>
          </w:p>
        </w:tc>
        <w:tc>
          <w:tcPr>
            <w:tcW w:w="560" w:type="pct"/>
            <w:vAlign w:val="center"/>
          </w:tcPr>
          <w:p w:rsidR="00355BE4" w:rsidRPr="00C336A9" w:rsidRDefault="00355BE4" w:rsidP="00C336A9">
            <w:pPr>
              <w:spacing w:after="0" w:line="240" w:lineRule="auto"/>
              <w:jc w:val="center"/>
              <w:rPr>
                <w:rFonts w:ascii="Cambria" w:eastAsia="Times New Roman" w:hAnsi="Cambria" w:cs="Times New Roman"/>
                <w:noProof/>
                <w:sz w:val="19"/>
                <w:szCs w:val="19"/>
                <w:lang w:eastAsia="hr-HR"/>
              </w:rPr>
            </w:pPr>
            <w:r w:rsidRPr="00C336A9">
              <w:rPr>
                <w:rFonts w:ascii="Cambria" w:eastAsia="Times New Roman" w:hAnsi="Cambria" w:cs="Times New Roman"/>
                <w:noProof/>
                <w:sz w:val="19"/>
                <w:szCs w:val="19"/>
                <w:lang w:eastAsia="hr-HR"/>
              </w:rPr>
              <w:t>20,0</w:t>
            </w:r>
          </w:p>
        </w:tc>
      </w:tr>
      <w:tr w:rsidR="00355BE4" w:rsidRPr="00C336A9" w:rsidTr="00C336A9">
        <w:tc>
          <w:tcPr>
            <w:tcW w:w="1640" w:type="pct"/>
            <w:vAlign w:val="center"/>
          </w:tcPr>
          <w:p w:rsidR="00355BE4" w:rsidRPr="00C336A9" w:rsidRDefault="00355BE4" w:rsidP="00C336A9">
            <w:pPr>
              <w:spacing w:after="0" w:line="240" w:lineRule="auto"/>
              <w:ind w:left="284"/>
              <w:jc w:val="both"/>
              <w:rPr>
                <w:rFonts w:ascii="Cambria" w:eastAsia="Times New Roman" w:hAnsi="Cambria" w:cs="Times New Roman"/>
                <w:noProof/>
                <w:sz w:val="19"/>
                <w:szCs w:val="19"/>
                <w:lang w:eastAsia="hr-HR"/>
              </w:rPr>
            </w:pPr>
            <w:r w:rsidRPr="00C336A9">
              <w:rPr>
                <w:rFonts w:ascii="Cambria" w:eastAsia="Times New Roman" w:hAnsi="Cambria" w:cs="Times New Roman"/>
                <w:noProof/>
                <w:sz w:val="19"/>
                <w:szCs w:val="19"/>
                <w:lang w:eastAsia="hr-HR"/>
              </w:rPr>
              <w:t xml:space="preserve"> - M</w:t>
            </w:r>
          </w:p>
        </w:tc>
        <w:tc>
          <w:tcPr>
            <w:tcW w:w="560" w:type="pct"/>
            <w:vAlign w:val="center"/>
          </w:tcPr>
          <w:p w:rsidR="00355BE4" w:rsidRPr="00C336A9" w:rsidRDefault="00355BE4" w:rsidP="00C336A9">
            <w:pPr>
              <w:spacing w:after="0" w:line="240" w:lineRule="auto"/>
              <w:ind w:right="113"/>
              <w:jc w:val="center"/>
              <w:rPr>
                <w:rFonts w:ascii="Cambria" w:eastAsia="Times New Roman" w:hAnsi="Cambria" w:cs="Times New Roman"/>
                <w:noProof/>
                <w:sz w:val="19"/>
                <w:szCs w:val="19"/>
                <w:lang w:eastAsia="hr-HR"/>
              </w:rPr>
            </w:pPr>
            <w:r w:rsidRPr="00C336A9">
              <w:rPr>
                <w:rFonts w:ascii="Cambria" w:eastAsia="Times New Roman" w:hAnsi="Cambria" w:cs="Times New Roman"/>
                <w:noProof/>
                <w:sz w:val="19"/>
                <w:szCs w:val="19"/>
                <w:lang w:eastAsia="hr-HR"/>
              </w:rPr>
              <w:t>19,7</w:t>
            </w:r>
          </w:p>
        </w:tc>
        <w:tc>
          <w:tcPr>
            <w:tcW w:w="560" w:type="pct"/>
            <w:vAlign w:val="center"/>
          </w:tcPr>
          <w:p w:rsidR="00355BE4" w:rsidRPr="00C336A9" w:rsidRDefault="00355BE4" w:rsidP="00C336A9">
            <w:pPr>
              <w:spacing w:after="0" w:line="240" w:lineRule="auto"/>
              <w:ind w:right="113"/>
              <w:jc w:val="center"/>
              <w:rPr>
                <w:rFonts w:ascii="Cambria" w:eastAsia="Times New Roman" w:hAnsi="Cambria" w:cs="Times New Roman"/>
                <w:noProof/>
                <w:sz w:val="19"/>
                <w:szCs w:val="19"/>
                <w:lang w:eastAsia="hr-HR"/>
              </w:rPr>
            </w:pPr>
            <w:r w:rsidRPr="00C336A9">
              <w:rPr>
                <w:rFonts w:ascii="Cambria" w:eastAsia="Times New Roman" w:hAnsi="Cambria" w:cs="Times New Roman"/>
                <w:noProof/>
                <w:sz w:val="19"/>
                <w:szCs w:val="19"/>
                <w:lang w:eastAsia="hr-HR"/>
              </w:rPr>
              <w:t>19,4</w:t>
            </w:r>
          </w:p>
        </w:tc>
        <w:tc>
          <w:tcPr>
            <w:tcW w:w="560" w:type="pct"/>
            <w:vAlign w:val="center"/>
          </w:tcPr>
          <w:p w:rsidR="00355BE4" w:rsidRPr="00C336A9" w:rsidRDefault="00355BE4" w:rsidP="00C336A9">
            <w:pPr>
              <w:spacing w:after="0" w:line="240" w:lineRule="auto"/>
              <w:ind w:right="113"/>
              <w:jc w:val="center"/>
              <w:rPr>
                <w:rFonts w:ascii="Cambria" w:eastAsia="Times New Roman" w:hAnsi="Cambria" w:cs="Times New Roman"/>
                <w:noProof/>
                <w:sz w:val="19"/>
                <w:szCs w:val="19"/>
                <w:lang w:eastAsia="hr-HR"/>
              </w:rPr>
            </w:pPr>
            <w:r w:rsidRPr="00C336A9">
              <w:rPr>
                <w:rFonts w:ascii="Cambria" w:eastAsia="Times New Roman" w:hAnsi="Cambria" w:cs="Times New Roman"/>
                <w:noProof/>
                <w:sz w:val="19"/>
                <w:szCs w:val="19"/>
                <w:lang w:eastAsia="hr-HR"/>
              </w:rPr>
              <w:t>17,7</w:t>
            </w:r>
          </w:p>
        </w:tc>
        <w:tc>
          <w:tcPr>
            <w:tcW w:w="560" w:type="pct"/>
            <w:vAlign w:val="center"/>
          </w:tcPr>
          <w:p w:rsidR="00355BE4" w:rsidRPr="00C336A9" w:rsidRDefault="00355BE4" w:rsidP="00C336A9">
            <w:pPr>
              <w:spacing w:after="0" w:line="240" w:lineRule="auto"/>
              <w:ind w:right="113"/>
              <w:jc w:val="center"/>
              <w:rPr>
                <w:rFonts w:ascii="Cambria" w:eastAsia="Times New Roman" w:hAnsi="Cambria" w:cs="Times New Roman"/>
                <w:noProof/>
                <w:sz w:val="19"/>
                <w:szCs w:val="19"/>
                <w:lang w:eastAsia="hr-HR"/>
              </w:rPr>
            </w:pPr>
            <w:r w:rsidRPr="00C336A9">
              <w:rPr>
                <w:rFonts w:ascii="Cambria" w:eastAsia="Times New Roman" w:hAnsi="Cambria" w:cs="Times New Roman"/>
                <w:noProof/>
                <w:sz w:val="19"/>
                <w:szCs w:val="19"/>
                <w:lang w:eastAsia="hr-HR"/>
              </w:rPr>
              <w:t>20,1</w:t>
            </w:r>
          </w:p>
        </w:tc>
        <w:tc>
          <w:tcPr>
            <w:tcW w:w="560" w:type="pct"/>
            <w:vAlign w:val="center"/>
          </w:tcPr>
          <w:p w:rsidR="00355BE4" w:rsidRPr="00C336A9" w:rsidRDefault="00355BE4" w:rsidP="00C336A9">
            <w:pPr>
              <w:spacing w:after="0" w:line="240" w:lineRule="auto"/>
              <w:jc w:val="center"/>
              <w:rPr>
                <w:rFonts w:ascii="Cambria" w:eastAsia="Times New Roman" w:hAnsi="Cambria" w:cs="Times New Roman"/>
                <w:noProof/>
                <w:sz w:val="19"/>
                <w:szCs w:val="19"/>
                <w:lang w:eastAsia="hr-HR"/>
              </w:rPr>
            </w:pPr>
            <w:r w:rsidRPr="00C336A9">
              <w:rPr>
                <w:rFonts w:ascii="Cambria" w:eastAsia="Times New Roman" w:hAnsi="Cambria" w:cs="Times New Roman"/>
                <w:noProof/>
                <w:sz w:val="19"/>
                <w:szCs w:val="19"/>
                <w:lang w:eastAsia="hr-HR"/>
              </w:rPr>
              <w:t>19,4</w:t>
            </w:r>
          </w:p>
        </w:tc>
        <w:tc>
          <w:tcPr>
            <w:tcW w:w="560" w:type="pct"/>
            <w:vAlign w:val="center"/>
          </w:tcPr>
          <w:p w:rsidR="00355BE4" w:rsidRPr="00C336A9" w:rsidRDefault="00355BE4" w:rsidP="00C336A9">
            <w:pPr>
              <w:spacing w:after="0" w:line="240" w:lineRule="auto"/>
              <w:jc w:val="center"/>
              <w:rPr>
                <w:rFonts w:ascii="Cambria" w:eastAsia="Times New Roman" w:hAnsi="Cambria" w:cs="Times New Roman"/>
                <w:noProof/>
                <w:sz w:val="19"/>
                <w:szCs w:val="19"/>
                <w:lang w:eastAsia="hr-HR"/>
              </w:rPr>
            </w:pPr>
            <w:r w:rsidRPr="00C336A9">
              <w:rPr>
                <w:rFonts w:ascii="Cambria" w:eastAsia="Times New Roman" w:hAnsi="Cambria" w:cs="Times New Roman"/>
                <w:noProof/>
                <w:sz w:val="19"/>
                <w:szCs w:val="19"/>
                <w:lang w:eastAsia="hr-HR"/>
              </w:rPr>
              <w:t>18,6</w:t>
            </w:r>
          </w:p>
        </w:tc>
      </w:tr>
      <w:tr w:rsidR="00355BE4" w:rsidRPr="00C336A9" w:rsidTr="00C336A9">
        <w:tc>
          <w:tcPr>
            <w:tcW w:w="1640" w:type="pct"/>
            <w:vAlign w:val="center"/>
          </w:tcPr>
          <w:p w:rsidR="00355BE4" w:rsidRPr="00C336A9" w:rsidRDefault="00355BE4" w:rsidP="00C336A9">
            <w:pPr>
              <w:spacing w:after="0" w:line="240" w:lineRule="auto"/>
              <w:ind w:left="284"/>
              <w:jc w:val="both"/>
              <w:rPr>
                <w:rFonts w:ascii="Cambria" w:eastAsia="Times New Roman" w:hAnsi="Cambria" w:cs="Times New Roman"/>
                <w:noProof/>
                <w:sz w:val="19"/>
                <w:szCs w:val="19"/>
                <w:lang w:eastAsia="hr-HR"/>
              </w:rPr>
            </w:pPr>
            <w:r w:rsidRPr="00C336A9">
              <w:rPr>
                <w:rFonts w:ascii="Cambria" w:eastAsia="Times New Roman" w:hAnsi="Cambria" w:cs="Times New Roman"/>
                <w:noProof/>
                <w:sz w:val="19"/>
                <w:szCs w:val="19"/>
                <w:lang w:eastAsia="hr-HR"/>
              </w:rPr>
              <w:t xml:space="preserve"> - Ž</w:t>
            </w:r>
          </w:p>
        </w:tc>
        <w:tc>
          <w:tcPr>
            <w:tcW w:w="560" w:type="pct"/>
            <w:vAlign w:val="center"/>
          </w:tcPr>
          <w:p w:rsidR="00355BE4" w:rsidRPr="00C336A9" w:rsidRDefault="00355BE4" w:rsidP="00C336A9">
            <w:pPr>
              <w:spacing w:after="0" w:line="240" w:lineRule="auto"/>
              <w:ind w:right="113"/>
              <w:jc w:val="center"/>
              <w:rPr>
                <w:rFonts w:ascii="Cambria" w:eastAsia="Times New Roman" w:hAnsi="Cambria" w:cs="Times New Roman"/>
                <w:noProof/>
                <w:sz w:val="19"/>
                <w:szCs w:val="19"/>
                <w:lang w:eastAsia="hr-HR"/>
              </w:rPr>
            </w:pPr>
            <w:r w:rsidRPr="00C336A9">
              <w:rPr>
                <w:rFonts w:ascii="Cambria" w:eastAsia="Times New Roman" w:hAnsi="Cambria" w:cs="Times New Roman"/>
                <w:noProof/>
                <w:sz w:val="19"/>
                <w:szCs w:val="19"/>
                <w:lang w:eastAsia="hr-HR"/>
              </w:rPr>
              <w:t>19,0</w:t>
            </w:r>
          </w:p>
        </w:tc>
        <w:tc>
          <w:tcPr>
            <w:tcW w:w="560" w:type="pct"/>
            <w:vAlign w:val="center"/>
          </w:tcPr>
          <w:p w:rsidR="00355BE4" w:rsidRPr="00C336A9" w:rsidRDefault="00355BE4" w:rsidP="00C336A9">
            <w:pPr>
              <w:spacing w:after="0" w:line="240" w:lineRule="auto"/>
              <w:ind w:right="113"/>
              <w:jc w:val="center"/>
              <w:rPr>
                <w:rFonts w:ascii="Cambria" w:eastAsia="Times New Roman" w:hAnsi="Cambria" w:cs="Times New Roman"/>
                <w:noProof/>
                <w:sz w:val="19"/>
                <w:szCs w:val="19"/>
                <w:lang w:eastAsia="hr-HR"/>
              </w:rPr>
            </w:pPr>
            <w:r w:rsidRPr="00C336A9">
              <w:rPr>
                <w:rFonts w:ascii="Cambria" w:eastAsia="Times New Roman" w:hAnsi="Cambria" w:cs="Times New Roman"/>
                <w:noProof/>
                <w:sz w:val="19"/>
                <w:szCs w:val="19"/>
                <w:lang w:eastAsia="hr-HR"/>
              </w:rPr>
              <w:t>18,0</w:t>
            </w:r>
          </w:p>
        </w:tc>
        <w:tc>
          <w:tcPr>
            <w:tcW w:w="560" w:type="pct"/>
            <w:vAlign w:val="center"/>
          </w:tcPr>
          <w:p w:rsidR="00355BE4" w:rsidRPr="00C336A9" w:rsidRDefault="00355BE4" w:rsidP="00C336A9">
            <w:pPr>
              <w:spacing w:after="0" w:line="240" w:lineRule="auto"/>
              <w:ind w:right="113"/>
              <w:jc w:val="center"/>
              <w:rPr>
                <w:rFonts w:ascii="Cambria" w:eastAsia="Times New Roman" w:hAnsi="Cambria" w:cs="Times New Roman"/>
                <w:noProof/>
                <w:sz w:val="19"/>
                <w:szCs w:val="19"/>
                <w:lang w:eastAsia="hr-HR"/>
              </w:rPr>
            </w:pPr>
            <w:r w:rsidRPr="00C336A9">
              <w:rPr>
                <w:rFonts w:ascii="Cambria" w:eastAsia="Times New Roman" w:hAnsi="Cambria" w:cs="Times New Roman"/>
                <w:noProof/>
                <w:sz w:val="19"/>
                <w:szCs w:val="19"/>
                <w:lang w:eastAsia="hr-HR"/>
              </w:rPr>
              <w:t>19,6</w:t>
            </w:r>
          </w:p>
        </w:tc>
        <w:tc>
          <w:tcPr>
            <w:tcW w:w="560" w:type="pct"/>
            <w:vAlign w:val="center"/>
          </w:tcPr>
          <w:p w:rsidR="00355BE4" w:rsidRPr="00C336A9" w:rsidRDefault="00355BE4" w:rsidP="00C336A9">
            <w:pPr>
              <w:spacing w:after="0" w:line="240" w:lineRule="auto"/>
              <w:ind w:right="113"/>
              <w:jc w:val="center"/>
              <w:rPr>
                <w:rFonts w:ascii="Cambria" w:eastAsia="Times New Roman" w:hAnsi="Cambria" w:cs="Times New Roman"/>
                <w:noProof/>
                <w:sz w:val="19"/>
                <w:szCs w:val="19"/>
                <w:lang w:eastAsia="hr-HR"/>
              </w:rPr>
            </w:pPr>
            <w:r w:rsidRPr="00C336A9">
              <w:rPr>
                <w:rFonts w:ascii="Cambria" w:eastAsia="Times New Roman" w:hAnsi="Cambria" w:cs="Times New Roman"/>
                <w:noProof/>
                <w:sz w:val="19"/>
                <w:szCs w:val="19"/>
                <w:lang w:eastAsia="hr-HR"/>
              </w:rPr>
              <w:t>21,5</w:t>
            </w:r>
          </w:p>
        </w:tc>
        <w:tc>
          <w:tcPr>
            <w:tcW w:w="560" w:type="pct"/>
            <w:vAlign w:val="center"/>
          </w:tcPr>
          <w:p w:rsidR="00355BE4" w:rsidRPr="00C336A9" w:rsidRDefault="00355BE4" w:rsidP="00C336A9">
            <w:pPr>
              <w:spacing w:after="0" w:line="240" w:lineRule="auto"/>
              <w:jc w:val="center"/>
              <w:rPr>
                <w:rFonts w:ascii="Cambria" w:eastAsia="Times New Roman" w:hAnsi="Cambria" w:cs="Times New Roman"/>
                <w:noProof/>
                <w:sz w:val="19"/>
                <w:szCs w:val="19"/>
                <w:lang w:eastAsia="hr-HR"/>
              </w:rPr>
            </w:pPr>
            <w:r w:rsidRPr="00C336A9">
              <w:rPr>
                <w:rFonts w:ascii="Cambria" w:eastAsia="Times New Roman" w:hAnsi="Cambria" w:cs="Times New Roman"/>
                <w:noProof/>
                <w:sz w:val="19"/>
                <w:szCs w:val="19"/>
                <w:lang w:eastAsia="hr-HR"/>
              </w:rPr>
              <w:t>20,3</w:t>
            </w:r>
          </w:p>
        </w:tc>
        <w:tc>
          <w:tcPr>
            <w:tcW w:w="560" w:type="pct"/>
            <w:vAlign w:val="center"/>
          </w:tcPr>
          <w:p w:rsidR="00355BE4" w:rsidRPr="00C336A9" w:rsidRDefault="00355BE4" w:rsidP="00C336A9">
            <w:pPr>
              <w:spacing w:after="0" w:line="240" w:lineRule="auto"/>
              <w:jc w:val="center"/>
              <w:rPr>
                <w:rFonts w:ascii="Cambria" w:eastAsia="Times New Roman" w:hAnsi="Cambria" w:cs="Times New Roman"/>
                <w:noProof/>
                <w:sz w:val="19"/>
                <w:szCs w:val="19"/>
                <w:lang w:eastAsia="hr-HR"/>
              </w:rPr>
            </w:pPr>
            <w:r w:rsidRPr="00C336A9">
              <w:rPr>
                <w:rFonts w:ascii="Cambria" w:eastAsia="Times New Roman" w:hAnsi="Cambria" w:cs="Times New Roman"/>
                <w:noProof/>
                <w:sz w:val="19"/>
                <w:szCs w:val="19"/>
                <w:lang w:eastAsia="hr-HR"/>
              </w:rPr>
              <w:t>21,4</w:t>
            </w:r>
          </w:p>
        </w:tc>
      </w:tr>
      <w:tr w:rsidR="00355BE4" w:rsidRPr="00C336A9" w:rsidTr="00C336A9">
        <w:tc>
          <w:tcPr>
            <w:tcW w:w="1640" w:type="pct"/>
            <w:vAlign w:val="center"/>
          </w:tcPr>
          <w:p w:rsidR="00355BE4" w:rsidRPr="00C336A9" w:rsidRDefault="00355BE4" w:rsidP="00C336A9">
            <w:pPr>
              <w:spacing w:after="0" w:line="240" w:lineRule="auto"/>
              <w:jc w:val="both"/>
              <w:rPr>
                <w:rFonts w:ascii="Cambria" w:eastAsia="Times New Roman" w:hAnsi="Cambria" w:cs="Times New Roman"/>
                <w:noProof/>
                <w:sz w:val="19"/>
                <w:szCs w:val="19"/>
                <w:lang w:eastAsia="hr-HR"/>
              </w:rPr>
            </w:pPr>
            <w:r w:rsidRPr="00C336A9">
              <w:rPr>
                <w:rFonts w:ascii="Cambria" w:eastAsia="Times New Roman" w:hAnsi="Cambria" w:cs="Times New Roman"/>
                <w:noProof/>
                <w:sz w:val="19"/>
                <w:szCs w:val="19"/>
                <w:lang w:eastAsia="hr-HR"/>
              </w:rPr>
              <w:t>65 i više god.</w:t>
            </w:r>
          </w:p>
        </w:tc>
        <w:tc>
          <w:tcPr>
            <w:tcW w:w="560" w:type="pct"/>
            <w:vAlign w:val="center"/>
          </w:tcPr>
          <w:p w:rsidR="00355BE4" w:rsidRPr="00C336A9" w:rsidRDefault="00355BE4" w:rsidP="00C336A9">
            <w:pPr>
              <w:spacing w:after="0" w:line="240" w:lineRule="auto"/>
              <w:ind w:right="113"/>
              <w:jc w:val="center"/>
              <w:rPr>
                <w:rFonts w:ascii="Cambria" w:eastAsia="Times New Roman" w:hAnsi="Cambria" w:cs="Times New Roman"/>
                <w:noProof/>
                <w:sz w:val="19"/>
                <w:szCs w:val="19"/>
                <w:lang w:eastAsia="hr-HR"/>
              </w:rPr>
            </w:pPr>
            <w:r w:rsidRPr="00C336A9">
              <w:rPr>
                <w:rFonts w:ascii="Cambria" w:eastAsia="Times New Roman" w:hAnsi="Cambria" w:cs="Times New Roman"/>
                <w:noProof/>
                <w:sz w:val="19"/>
                <w:szCs w:val="19"/>
                <w:lang w:eastAsia="hr-HR"/>
              </w:rPr>
              <w:t>26,5</w:t>
            </w:r>
          </w:p>
        </w:tc>
        <w:tc>
          <w:tcPr>
            <w:tcW w:w="560" w:type="pct"/>
            <w:vAlign w:val="center"/>
          </w:tcPr>
          <w:p w:rsidR="00355BE4" w:rsidRPr="00C336A9" w:rsidRDefault="00355BE4" w:rsidP="00C336A9">
            <w:pPr>
              <w:spacing w:after="0" w:line="240" w:lineRule="auto"/>
              <w:ind w:right="113"/>
              <w:jc w:val="center"/>
              <w:rPr>
                <w:rFonts w:ascii="Cambria" w:eastAsia="Times New Roman" w:hAnsi="Cambria" w:cs="Times New Roman"/>
                <w:noProof/>
                <w:sz w:val="19"/>
                <w:szCs w:val="19"/>
                <w:lang w:eastAsia="hr-HR"/>
              </w:rPr>
            </w:pPr>
            <w:r w:rsidRPr="00C336A9">
              <w:rPr>
                <w:rFonts w:ascii="Cambria" w:eastAsia="Times New Roman" w:hAnsi="Cambria" w:cs="Times New Roman"/>
                <w:noProof/>
                <w:sz w:val="19"/>
                <w:szCs w:val="19"/>
                <w:lang w:eastAsia="hr-HR"/>
              </w:rPr>
              <w:t>23,4</w:t>
            </w:r>
          </w:p>
        </w:tc>
        <w:tc>
          <w:tcPr>
            <w:tcW w:w="560" w:type="pct"/>
            <w:vAlign w:val="center"/>
          </w:tcPr>
          <w:p w:rsidR="00355BE4" w:rsidRPr="00C336A9" w:rsidRDefault="00355BE4" w:rsidP="00C336A9">
            <w:pPr>
              <w:spacing w:after="0" w:line="240" w:lineRule="auto"/>
              <w:ind w:right="113"/>
              <w:jc w:val="center"/>
              <w:rPr>
                <w:rFonts w:ascii="Cambria" w:eastAsia="Times New Roman" w:hAnsi="Cambria" w:cs="Times New Roman"/>
                <w:noProof/>
                <w:sz w:val="19"/>
                <w:szCs w:val="19"/>
                <w:lang w:eastAsia="hr-HR"/>
              </w:rPr>
            </w:pPr>
            <w:r w:rsidRPr="00C336A9">
              <w:rPr>
                <w:rFonts w:ascii="Cambria" w:eastAsia="Times New Roman" w:hAnsi="Cambria" w:cs="Times New Roman"/>
                <w:noProof/>
                <w:sz w:val="19"/>
                <w:szCs w:val="19"/>
                <w:lang w:eastAsia="hr-HR"/>
              </w:rPr>
              <w:t>23,1</w:t>
            </w:r>
          </w:p>
        </w:tc>
        <w:tc>
          <w:tcPr>
            <w:tcW w:w="560" w:type="pct"/>
            <w:vAlign w:val="center"/>
          </w:tcPr>
          <w:p w:rsidR="00355BE4" w:rsidRPr="00C336A9" w:rsidRDefault="00355BE4" w:rsidP="00C336A9">
            <w:pPr>
              <w:spacing w:after="0" w:line="240" w:lineRule="auto"/>
              <w:ind w:right="113"/>
              <w:jc w:val="center"/>
              <w:rPr>
                <w:rFonts w:ascii="Cambria" w:eastAsia="Times New Roman" w:hAnsi="Cambria" w:cs="Times New Roman"/>
                <w:noProof/>
                <w:sz w:val="19"/>
                <w:szCs w:val="19"/>
                <w:lang w:eastAsia="hr-HR"/>
              </w:rPr>
            </w:pPr>
            <w:r w:rsidRPr="00C336A9">
              <w:rPr>
                <w:rFonts w:ascii="Cambria" w:eastAsia="Times New Roman" w:hAnsi="Cambria" w:cs="Times New Roman"/>
                <w:noProof/>
                <w:sz w:val="19"/>
                <w:szCs w:val="19"/>
                <w:lang w:eastAsia="hr-HR"/>
              </w:rPr>
              <w:t>26,3</w:t>
            </w:r>
          </w:p>
        </w:tc>
        <w:tc>
          <w:tcPr>
            <w:tcW w:w="560" w:type="pct"/>
            <w:vAlign w:val="center"/>
          </w:tcPr>
          <w:p w:rsidR="00355BE4" w:rsidRPr="00C336A9" w:rsidRDefault="00355BE4" w:rsidP="00C336A9">
            <w:pPr>
              <w:spacing w:after="0" w:line="240" w:lineRule="auto"/>
              <w:jc w:val="center"/>
              <w:rPr>
                <w:rFonts w:ascii="Cambria" w:eastAsia="Times New Roman" w:hAnsi="Cambria" w:cs="Times New Roman"/>
                <w:noProof/>
                <w:sz w:val="19"/>
                <w:szCs w:val="19"/>
                <w:lang w:eastAsia="hr-HR"/>
              </w:rPr>
            </w:pPr>
            <w:r w:rsidRPr="00C336A9">
              <w:rPr>
                <w:rFonts w:ascii="Cambria" w:eastAsia="Times New Roman" w:hAnsi="Cambria" w:cs="Times New Roman"/>
                <w:noProof/>
                <w:sz w:val="19"/>
                <w:szCs w:val="19"/>
                <w:lang w:eastAsia="hr-HR"/>
              </w:rPr>
              <w:t>26,5</w:t>
            </w:r>
          </w:p>
        </w:tc>
        <w:tc>
          <w:tcPr>
            <w:tcW w:w="560" w:type="pct"/>
            <w:vAlign w:val="center"/>
          </w:tcPr>
          <w:p w:rsidR="00355BE4" w:rsidRPr="00C336A9" w:rsidRDefault="00355BE4" w:rsidP="00C336A9">
            <w:pPr>
              <w:spacing w:after="0" w:line="240" w:lineRule="auto"/>
              <w:jc w:val="center"/>
              <w:rPr>
                <w:rFonts w:ascii="Cambria" w:eastAsia="Times New Roman" w:hAnsi="Cambria" w:cs="Times New Roman"/>
                <w:noProof/>
                <w:sz w:val="19"/>
                <w:szCs w:val="19"/>
                <w:lang w:eastAsia="hr-HR"/>
              </w:rPr>
            </w:pPr>
            <w:r w:rsidRPr="00C336A9">
              <w:rPr>
                <w:rFonts w:ascii="Cambria" w:eastAsia="Times New Roman" w:hAnsi="Cambria" w:cs="Times New Roman"/>
                <w:noProof/>
                <w:sz w:val="19"/>
                <w:szCs w:val="19"/>
                <w:lang w:eastAsia="hr-HR"/>
              </w:rPr>
              <w:t>28,6</w:t>
            </w:r>
          </w:p>
        </w:tc>
      </w:tr>
      <w:tr w:rsidR="00355BE4" w:rsidRPr="00C336A9" w:rsidTr="00C336A9">
        <w:tc>
          <w:tcPr>
            <w:tcW w:w="1640" w:type="pct"/>
            <w:vAlign w:val="center"/>
          </w:tcPr>
          <w:p w:rsidR="00355BE4" w:rsidRPr="00C336A9" w:rsidRDefault="00355BE4" w:rsidP="00C336A9">
            <w:pPr>
              <w:spacing w:after="0" w:line="240" w:lineRule="auto"/>
              <w:ind w:left="284"/>
              <w:jc w:val="both"/>
              <w:rPr>
                <w:rFonts w:ascii="Cambria" w:eastAsia="Times New Roman" w:hAnsi="Cambria" w:cs="Times New Roman"/>
                <w:noProof/>
                <w:sz w:val="19"/>
                <w:szCs w:val="19"/>
                <w:lang w:eastAsia="hr-HR"/>
              </w:rPr>
            </w:pPr>
            <w:r w:rsidRPr="00C336A9">
              <w:rPr>
                <w:rFonts w:ascii="Cambria" w:eastAsia="Times New Roman" w:hAnsi="Cambria" w:cs="Times New Roman"/>
                <w:noProof/>
                <w:sz w:val="19"/>
                <w:szCs w:val="19"/>
                <w:lang w:eastAsia="hr-HR"/>
              </w:rPr>
              <w:t xml:space="preserve"> - M</w:t>
            </w:r>
          </w:p>
        </w:tc>
        <w:tc>
          <w:tcPr>
            <w:tcW w:w="560" w:type="pct"/>
            <w:vAlign w:val="center"/>
          </w:tcPr>
          <w:p w:rsidR="00355BE4" w:rsidRPr="00C336A9" w:rsidRDefault="00355BE4" w:rsidP="00C336A9">
            <w:pPr>
              <w:spacing w:after="0" w:line="240" w:lineRule="auto"/>
              <w:ind w:right="113"/>
              <w:jc w:val="center"/>
              <w:rPr>
                <w:rFonts w:ascii="Cambria" w:eastAsia="Times New Roman" w:hAnsi="Cambria" w:cs="Times New Roman"/>
                <w:noProof/>
                <w:sz w:val="19"/>
                <w:szCs w:val="19"/>
                <w:lang w:eastAsia="hr-HR"/>
              </w:rPr>
            </w:pPr>
            <w:r w:rsidRPr="00C336A9">
              <w:rPr>
                <w:rFonts w:ascii="Cambria" w:eastAsia="Times New Roman" w:hAnsi="Cambria" w:cs="Times New Roman"/>
                <w:noProof/>
                <w:sz w:val="19"/>
                <w:szCs w:val="19"/>
                <w:lang w:eastAsia="hr-HR"/>
              </w:rPr>
              <w:t>21,1</w:t>
            </w:r>
          </w:p>
        </w:tc>
        <w:tc>
          <w:tcPr>
            <w:tcW w:w="560" w:type="pct"/>
            <w:vAlign w:val="center"/>
          </w:tcPr>
          <w:p w:rsidR="00355BE4" w:rsidRPr="00C336A9" w:rsidRDefault="00355BE4" w:rsidP="00C336A9">
            <w:pPr>
              <w:spacing w:after="0" w:line="240" w:lineRule="auto"/>
              <w:ind w:right="113"/>
              <w:jc w:val="center"/>
              <w:rPr>
                <w:rFonts w:ascii="Cambria" w:eastAsia="Times New Roman" w:hAnsi="Cambria" w:cs="Times New Roman"/>
                <w:noProof/>
                <w:sz w:val="19"/>
                <w:szCs w:val="19"/>
                <w:lang w:eastAsia="hr-HR"/>
              </w:rPr>
            </w:pPr>
            <w:r w:rsidRPr="00C336A9">
              <w:rPr>
                <w:rFonts w:ascii="Cambria" w:eastAsia="Times New Roman" w:hAnsi="Cambria" w:cs="Times New Roman"/>
                <w:noProof/>
                <w:sz w:val="19"/>
                <w:szCs w:val="19"/>
                <w:lang w:eastAsia="hr-HR"/>
              </w:rPr>
              <w:t>18,6</w:t>
            </w:r>
          </w:p>
        </w:tc>
        <w:tc>
          <w:tcPr>
            <w:tcW w:w="560" w:type="pct"/>
            <w:vAlign w:val="center"/>
          </w:tcPr>
          <w:p w:rsidR="00355BE4" w:rsidRPr="00C336A9" w:rsidRDefault="00355BE4" w:rsidP="00C336A9">
            <w:pPr>
              <w:spacing w:after="0" w:line="240" w:lineRule="auto"/>
              <w:ind w:right="113"/>
              <w:jc w:val="center"/>
              <w:rPr>
                <w:rFonts w:ascii="Cambria" w:eastAsia="Times New Roman" w:hAnsi="Cambria" w:cs="Times New Roman"/>
                <w:noProof/>
                <w:sz w:val="19"/>
                <w:szCs w:val="19"/>
                <w:lang w:eastAsia="hr-HR"/>
              </w:rPr>
            </w:pPr>
            <w:r w:rsidRPr="00C336A9">
              <w:rPr>
                <w:rFonts w:ascii="Cambria" w:eastAsia="Times New Roman" w:hAnsi="Cambria" w:cs="Times New Roman"/>
                <w:noProof/>
                <w:sz w:val="19"/>
                <w:szCs w:val="19"/>
                <w:lang w:eastAsia="hr-HR"/>
              </w:rPr>
              <w:t>20,8</w:t>
            </w:r>
          </w:p>
        </w:tc>
        <w:tc>
          <w:tcPr>
            <w:tcW w:w="560" w:type="pct"/>
            <w:vAlign w:val="center"/>
          </w:tcPr>
          <w:p w:rsidR="00355BE4" w:rsidRPr="00C336A9" w:rsidRDefault="00355BE4" w:rsidP="00C336A9">
            <w:pPr>
              <w:spacing w:after="0" w:line="240" w:lineRule="auto"/>
              <w:ind w:right="113"/>
              <w:jc w:val="center"/>
              <w:rPr>
                <w:rFonts w:ascii="Cambria" w:eastAsia="Times New Roman" w:hAnsi="Cambria" w:cs="Times New Roman"/>
                <w:noProof/>
                <w:sz w:val="19"/>
                <w:szCs w:val="19"/>
                <w:lang w:eastAsia="hr-HR"/>
              </w:rPr>
            </w:pPr>
            <w:r w:rsidRPr="00C336A9">
              <w:rPr>
                <w:rFonts w:ascii="Cambria" w:eastAsia="Times New Roman" w:hAnsi="Cambria" w:cs="Times New Roman"/>
                <w:noProof/>
                <w:sz w:val="19"/>
                <w:szCs w:val="19"/>
                <w:lang w:eastAsia="hr-HR"/>
              </w:rPr>
              <w:t>22,8</w:t>
            </w:r>
          </w:p>
        </w:tc>
        <w:tc>
          <w:tcPr>
            <w:tcW w:w="560" w:type="pct"/>
            <w:vAlign w:val="center"/>
          </w:tcPr>
          <w:p w:rsidR="00355BE4" w:rsidRPr="00C336A9" w:rsidRDefault="00355BE4" w:rsidP="00C336A9">
            <w:pPr>
              <w:spacing w:after="0" w:line="240" w:lineRule="auto"/>
              <w:jc w:val="center"/>
              <w:rPr>
                <w:rFonts w:ascii="Cambria" w:eastAsia="Times New Roman" w:hAnsi="Cambria" w:cs="Times New Roman"/>
                <w:noProof/>
                <w:sz w:val="19"/>
                <w:szCs w:val="19"/>
                <w:lang w:eastAsia="hr-HR"/>
              </w:rPr>
            </w:pPr>
            <w:r w:rsidRPr="00C336A9">
              <w:rPr>
                <w:rFonts w:ascii="Cambria" w:eastAsia="Times New Roman" w:hAnsi="Cambria" w:cs="Times New Roman"/>
                <w:noProof/>
                <w:sz w:val="19"/>
                <w:szCs w:val="19"/>
                <w:lang w:eastAsia="hr-HR"/>
              </w:rPr>
              <w:t>21,9</w:t>
            </w:r>
          </w:p>
        </w:tc>
        <w:tc>
          <w:tcPr>
            <w:tcW w:w="560" w:type="pct"/>
            <w:vAlign w:val="center"/>
          </w:tcPr>
          <w:p w:rsidR="00355BE4" w:rsidRPr="00C336A9" w:rsidRDefault="00355BE4" w:rsidP="00C336A9">
            <w:pPr>
              <w:spacing w:after="0" w:line="240" w:lineRule="auto"/>
              <w:jc w:val="center"/>
              <w:rPr>
                <w:rFonts w:ascii="Cambria" w:eastAsia="Times New Roman" w:hAnsi="Cambria" w:cs="Times New Roman"/>
                <w:noProof/>
                <w:sz w:val="19"/>
                <w:szCs w:val="19"/>
                <w:lang w:eastAsia="hr-HR"/>
              </w:rPr>
            </w:pPr>
            <w:r w:rsidRPr="00C336A9">
              <w:rPr>
                <w:rFonts w:ascii="Cambria" w:eastAsia="Times New Roman" w:hAnsi="Cambria" w:cs="Times New Roman"/>
                <w:noProof/>
                <w:sz w:val="19"/>
                <w:szCs w:val="19"/>
                <w:lang w:eastAsia="hr-HR"/>
              </w:rPr>
              <w:t>24,1</w:t>
            </w:r>
          </w:p>
        </w:tc>
      </w:tr>
      <w:tr w:rsidR="00355BE4" w:rsidRPr="00C336A9" w:rsidTr="00C336A9">
        <w:tc>
          <w:tcPr>
            <w:tcW w:w="1640" w:type="pct"/>
            <w:vAlign w:val="center"/>
          </w:tcPr>
          <w:p w:rsidR="00355BE4" w:rsidRPr="00C336A9" w:rsidRDefault="00355BE4" w:rsidP="00C336A9">
            <w:pPr>
              <w:spacing w:after="0" w:line="240" w:lineRule="auto"/>
              <w:ind w:left="284"/>
              <w:jc w:val="both"/>
              <w:rPr>
                <w:rFonts w:ascii="Cambria" w:eastAsia="Times New Roman" w:hAnsi="Cambria" w:cs="Times New Roman"/>
                <w:noProof/>
                <w:sz w:val="19"/>
                <w:szCs w:val="19"/>
                <w:lang w:eastAsia="hr-HR"/>
              </w:rPr>
            </w:pPr>
            <w:r w:rsidRPr="00C336A9">
              <w:rPr>
                <w:rFonts w:ascii="Cambria" w:eastAsia="Times New Roman" w:hAnsi="Cambria" w:cs="Times New Roman"/>
                <w:noProof/>
                <w:sz w:val="19"/>
                <w:szCs w:val="19"/>
                <w:lang w:eastAsia="hr-HR"/>
              </w:rPr>
              <w:t xml:space="preserve"> - Ž</w:t>
            </w:r>
          </w:p>
        </w:tc>
        <w:tc>
          <w:tcPr>
            <w:tcW w:w="560" w:type="pct"/>
            <w:vAlign w:val="center"/>
          </w:tcPr>
          <w:p w:rsidR="00355BE4" w:rsidRPr="00C336A9" w:rsidRDefault="00355BE4" w:rsidP="00C336A9">
            <w:pPr>
              <w:spacing w:after="0" w:line="240" w:lineRule="auto"/>
              <w:ind w:right="113"/>
              <w:jc w:val="center"/>
              <w:rPr>
                <w:rFonts w:ascii="Cambria" w:eastAsia="Times New Roman" w:hAnsi="Cambria" w:cs="Times New Roman"/>
                <w:noProof/>
                <w:sz w:val="19"/>
                <w:szCs w:val="19"/>
                <w:lang w:eastAsia="hr-HR"/>
              </w:rPr>
            </w:pPr>
            <w:r w:rsidRPr="00C336A9">
              <w:rPr>
                <w:rFonts w:ascii="Cambria" w:eastAsia="Times New Roman" w:hAnsi="Cambria" w:cs="Times New Roman"/>
                <w:noProof/>
                <w:sz w:val="19"/>
                <w:szCs w:val="19"/>
                <w:lang w:eastAsia="hr-HR"/>
              </w:rPr>
              <w:t>30,4</w:t>
            </w:r>
          </w:p>
        </w:tc>
        <w:tc>
          <w:tcPr>
            <w:tcW w:w="560" w:type="pct"/>
            <w:vAlign w:val="center"/>
          </w:tcPr>
          <w:p w:rsidR="00355BE4" w:rsidRPr="00C336A9" w:rsidRDefault="00355BE4" w:rsidP="00C336A9">
            <w:pPr>
              <w:spacing w:after="0" w:line="240" w:lineRule="auto"/>
              <w:ind w:right="113"/>
              <w:jc w:val="center"/>
              <w:rPr>
                <w:rFonts w:ascii="Cambria" w:eastAsia="Times New Roman" w:hAnsi="Cambria" w:cs="Times New Roman"/>
                <w:noProof/>
                <w:sz w:val="19"/>
                <w:szCs w:val="19"/>
                <w:lang w:eastAsia="hr-HR"/>
              </w:rPr>
            </w:pPr>
            <w:r w:rsidRPr="00C336A9">
              <w:rPr>
                <w:rFonts w:ascii="Cambria" w:eastAsia="Times New Roman" w:hAnsi="Cambria" w:cs="Times New Roman"/>
                <w:noProof/>
                <w:sz w:val="19"/>
                <w:szCs w:val="19"/>
                <w:lang w:eastAsia="hr-HR"/>
              </w:rPr>
              <w:t>26,6</w:t>
            </w:r>
          </w:p>
        </w:tc>
        <w:tc>
          <w:tcPr>
            <w:tcW w:w="560" w:type="pct"/>
            <w:vAlign w:val="center"/>
          </w:tcPr>
          <w:p w:rsidR="00355BE4" w:rsidRPr="00C336A9" w:rsidRDefault="00355BE4" w:rsidP="00C336A9">
            <w:pPr>
              <w:spacing w:after="0" w:line="240" w:lineRule="auto"/>
              <w:ind w:right="113"/>
              <w:jc w:val="center"/>
              <w:rPr>
                <w:rFonts w:ascii="Cambria" w:eastAsia="Times New Roman" w:hAnsi="Cambria" w:cs="Times New Roman"/>
                <w:noProof/>
                <w:sz w:val="19"/>
                <w:szCs w:val="19"/>
                <w:lang w:eastAsia="hr-HR"/>
              </w:rPr>
            </w:pPr>
            <w:r w:rsidRPr="00C336A9">
              <w:rPr>
                <w:rFonts w:ascii="Cambria" w:eastAsia="Times New Roman" w:hAnsi="Cambria" w:cs="Times New Roman"/>
                <w:noProof/>
                <w:sz w:val="19"/>
                <w:szCs w:val="19"/>
                <w:lang w:eastAsia="hr-HR"/>
              </w:rPr>
              <w:t>24,6</w:t>
            </w:r>
          </w:p>
        </w:tc>
        <w:tc>
          <w:tcPr>
            <w:tcW w:w="560" w:type="pct"/>
            <w:vAlign w:val="center"/>
          </w:tcPr>
          <w:p w:rsidR="00355BE4" w:rsidRPr="00C336A9" w:rsidRDefault="00355BE4" w:rsidP="00C336A9">
            <w:pPr>
              <w:spacing w:after="0" w:line="240" w:lineRule="auto"/>
              <w:ind w:right="113"/>
              <w:jc w:val="center"/>
              <w:rPr>
                <w:rFonts w:ascii="Cambria" w:eastAsia="Times New Roman" w:hAnsi="Cambria" w:cs="Times New Roman"/>
                <w:noProof/>
                <w:sz w:val="19"/>
                <w:szCs w:val="19"/>
                <w:lang w:eastAsia="hr-HR"/>
              </w:rPr>
            </w:pPr>
            <w:r w:rsidRPr="00C336A9">
              <w:rPr>
                <w:rFonts w:ascii="Cambria" w:eastAsia="Times New Roman" w:hAnsi="Cambria" w:cs="Times New Roman"/>
                <w:noProof/>
                <w:sz w:val="19"/>
                <w:szCs w:val="19"/>
                <w:lang w:eastAsia="hr-HR"/>
              </w:rPr>
              <w:t>28,7</w:t>
            </w:r>
          </w:p>
        </w:tc>
        <w:tc>
          <w:tcPr>
            <w:tcW w:w="560" w:type="pct"/>
            <w:vAlign w:val="center"/>
          </w:tcPr>
          <w:p w:rsidR="00355BE4" w:rsidRPr="00C336A9" w:rsidRDefault="00355BE4" w:rsidP="00C336A9">
            <w:pPr>
              <w:spacing w:after="0" w:line="240" w:lineRule="auto"/>
              <w:jc w:val="center"/>
              <w:rPr>
                <w:rFonts w:ascii="Cambria" w:eastAsia="Times New Roman" w:hAnsi="Cambria" w:cs="Times New Roman"/>
                <w:noProof/>
                <w:sz w:val="19"/>
                <w:szCs w:val="19"/>
                <w:lang w:eastAsia="hr-HR"/>
              </w:rPr>
            </w:pPr>
            <w:r w:rsidRPr="00C336A9">
              <w:rPr>
                <w:rFonts w:ascii="Cambria" w:eastAsia="Times New Roman" w:hAnsi="Cambria" w:cs="Times New Roman"/>
                <w:noProof/>
                <w:sz w:val="19"/>
                <w:szCs w:val="19"/>
                <w:lang w:eastAsia="hr-HR"/>
              </w:rPr>
              <w:t>29,5</w:t>
            </w:r>
          </w:p>
        </w:tc>
        <w:tc>
          <w:tcPr>
            <w:tcW w:w="560" w:type="pct"/>
            <w:vAlign w:val="center"/>
          </w:tcPr>
          <w:p w:rsidR="00355BE4" w:rsidRPr="00C336A9" w:rsidRDefault="00355BE4" w:rsidP="00C336A9">
            <w:pPr>
              <w:spacing w:after="0" w:line="240" w:lineRule="auto"/>
              <w:jc w:val="center"/>
              <w:rPr>
                <w:rFonts w:ascii="Cambria" w:eastAsia="Times New Roman" w:hAnsi="Cambria" w:cs="Times New Roman"/>
                <w:noProof/>
                <w:sz w:val="19"/>
                <w:szCs w:val="19"/>
                <w:lang w:eastAsia="hr-HR"/>
              </w:rPr>
            </w:pPr>
            <w:r w:rsidRPr="00C336A9">
              <w:rPr>
                <w:rFonts w:ascii="Cambria" w:eastAsia="Times New Roman" w:hAnsi="Cambria" w:cs="Times New Roman"/>
                <w:noProof/>
                <w:sz w:val="19"/>
                <w:szCs w:val="19"/>
                <w:lang w:eastAsia="hr-HR"/>
              </w:rPr>
              <w:t>31,7</w:t>
            </w:r>
          </w:p>
        </w:tc>
      </w:tr>
      <w:tr w:rsidR="00355BE4" w:rsidRPr="00C336A9" w:rsidTr="00C336A9">
        <w:tc>
          <w:tcPr>
            <w:tcW w:w="1640" w:type="pct"/>
            <w:vAlign w:val="center"/>
          </w:tcPr>
          <w:p w:rsidR="00355BE4" w:rsidRPr="00C336A9" w:rsidRDefault="00355BE4" w:rsidP="00C336A9">
            <w:pPr>
              <w:spacing w:after="0" w:line="240" w:lineRule="auto"/>
              <w:jc w:val="both"/>
              <w:rPr>
                <w:rFonts w:ascii="Cambria" w:eastAsia="Times New Roman" w:hAnsi="Cambria" w:cs="Times New Roman"/>
                <w:noProof/>
                <w:sz w:val="19"/>
                <w:szCs w:val="19"/>
                <w:lang w:eastAsia="hr-HR"/>
              </w:rPr>
            </w:pPr>
            <w:r w:rsidRPr="00C336A9">
              <w:rPr>
                <w:rFonts w:ascii="Cambria" w:eastAsia="Times New Roman" w:hAnsi="Cambria" w:cs="Times New Roman"/>
                <w:noProof/>
                <w:sz w:val="19"/>
                <w:szCs w:val="19"/>
                <w:lang w:eastAsia="hr-HR"/>
              </w:rPr>
              <w:t>Zaposlenici</w:t>
            </w:r>
          </w:p>
        </w:tc>
        <w:tc>
          <w:tcPr>
            <w:tcW w:w="560" w:type="pct"/>
            <w:vAlign w:val="center"/>
          </w:tcPr>
          <w:p w:rsidR="00355BE4" w:rsidRPr="00C336A9" w:rsidRDefault="00355BE4" w:rsidP="00C336A9">
            <w:pPr>
              <w:spacing w:after="0" w:line="240" w:lineRule="auto"/>
              <w:ind w:right="113"/>
              <w:jc w:val="center"/>
              <w:rPr>
                <w:rFonts w:ascii="Cambria" w:eastAsia="Times New Roman" w:hAnsi="Cambria" w:cs="Times New Roman"/>
                <w:noProof/>
                <w:sz w:val="19"/>
                <w:szCs w:val="19"/>
                <w:lang w:eastAsia="hr-HR"/>
              </w:rPr>
            </w:pPr>
            <w:r w:rsidRPr="00C336A9">
              <w:rPr>
                <w:rFonts w:ascii="Cambria" w:eastAsia="Times New Roman" w:hAnsi="Cambria" w:cs="Times New Roman"/>
                <w:noProof/>
                <w:sz w:val="19"/>
                <w:szCs w:val="19"/>
                <w:lang w:eastAsia="hr-HR"/>
              </w:rPr>
              <w:t>4,9</w:t>
            </w:r>
          </w:p>
        </w:tc>
        <w:tc>
          <w:tcPr>
            <w:tcW w:w="560" w:type="pct"/>
            <w:vAlign w:val="center"/>
          </w:tcPr>
          <w:p w:rsidR="00355BE4" w:rsidRPr="00C336A9" w:rsidRDefault="00355BE4" w:rsidP="00C336A9">
            <w:pPr>
              <w:spacing w:after="0" w:line="240" w:lineRule="auto"/>
              <w:ind w:right="113"/>
              <w:jc w:val="center"/>
              <w:rPr>
                <w:rFonts w:ascii="Cambria" w:eastAsia="Times New Roman" w:hAnsi="Cambria" w:cs="Times New Roman"/>
                <w:noProof/>
                <w:sz w:val="19"/>
                <w:szCs w:val="19"/>
                <w:lang w:eastAsia="hr-HR"/>
              </w:rPr>
            </w:pPr>
            <w:r w:rsidRPr="00C336A9">
              <w:rPr>
                <w:rFonts w:ascii="Cambria" w:eastAsia="Times New Roman" w:hAnsi="Cambria" w:cs="Times New Roman"/>
                <w:noProof/>
                <w:sz w:val="19"/>
                <w:szCs w:val="19"/>
                <w:lang w:eastAsia="hr-HR"/>
              </w:rPr>
              <w:t>4,8</w:t>
            </w:r>
          </w:p>
        </w:tc>
        <w:tc>
          <w:tcPr>
            <w:tcW w:w="560" w:type="pct"/>
            <w:vAlign w:val="center"/>
          </w:tcPr>
          <w:p w:rsidR="00355BE4" w:rsidRPr="00C336A9" w:rsidRDefault="00355BE4" w:rsidP="00C336A9">
            <w:pPr>
              <w:spacing w:after="0" w:line="240" w:lineRule="auto"/>
              <w:ind w:right="113"/>
              <w:jc w:val="center"/>
              <w:rPr>
                <w:rFonts w:ascii="Cambria" w:eastAsia="Times New Roman" w:hAnsi="Cambria" w:cs="Times New Roman"/>
                <w:noProof/>
                <w:sz w:val="19"/>
                <w:szCs w:val="19"/>
                <w:lang w:eastAsia="hr-HR"/>
              </w:rPr>
            </w:pPr>
            <w:r w:rsidRPr="00C336A9">
              <w:rPr>
                <w:rFonts w:ascii="Cambria" w:eastAsia="Times New Roman" w:hAnsi="Cambria" w:cs="Times New Roman"/>
                <w:noProof/>
                <w:sz w:val="19"/>
                <w:szCs w:val="19"/>
                <w:lang w:eastAsia="hr-HR"/>
              </w:rPr>
              <w:t>4,7</w:t>
            </w:r>
          </w:p>
        </w:tc>
        <w:tc>
          <w:tcPr>
            <w:tcW w:w="560" w:type="pct"/>
            <w:vAlign w:val="center"/>
          </w:tcPr>
          <w:p w:rsidR="00355BE4" w:rsidRPr="00C336A9" w:rsidRDefault="00355BE4" w:rsidP="00C336A9">
            <w:pPr>
              <w:spacing w:after="0" w:line="240" w:lineRule="auto"/>
              <w:ind w:right="113"/>
              <w:jc w:val="center"/>
              <w:rPr>
                <w:rFonts w:ascii="Cambria" w:eastAsia="Times New Roman" w:hAnsi="Cambria" w:cs="Times New Roman"/>
                <w:noProof/>
                <w:sz w:val="19"/>
                <w:szCs w:val="19"/>
                <w:lang w:eastAsia="hr-HR"/>
              </w:rPr>
            </w:pPr>
            <w:r w:rsidRPr="00C336A9">
              <w:rPr>
                <w:rFonts w:ascii="Cambria" w:eastAsia="Times New Roman" w:hAnsi="Cambria" w:cs="Times New Roman"/>
                <w:noProof/>
                <w:sz w:val="19"/>
                <w:szCs w:val="19"/>
                <w:lang w:eastAsia="hr-HR"/>
              </w:rPr>
              <w:t>4,9</w:t>
            </w:r>
          </w:p>
        </w:tc>
        <w:tc>
          <w:tcPr>
            <w:tcW w:w="560" w:type="pct"/>
            <w:vAlign w:val="center"/>
          </w:tcPr>
          <w:p w:rsidR="00355BE4" w:rsidRPr="00C336A9" w:rsidRDefault="00355BE4" w:rsidP="00C336A9">
            <w:pPr>
              <w:spacing w:after="0" w:line="240" w:lineRule="auto"/>
              <w:jc w:val="center"/>
              <w:rPr>
                <w:rFonts w:ascii="Cambria" w:eastAsia="Times New Roman" w:hAnsi="Cambria" w:cs="Times New Roman"/>
                <w:noProof/>
                <w:sz w:val="19"/>
                <w:szCs w:val="19"/>
                <w:lang w:eastAsia="hr-HR"/>
              </w:rPr>
            </w:pPr>
            <w:r w:rsidRPr="00C336A9">
              <w:rPr>
                <w:rFonts w:ascii="Cambria" w:eastAsia="Times New Roman" w:hAnsi="Cambria" w:cs="Times New Roman"/>
                <w:noProof/>
                <w:sz w:val="19"/>
                <w:szCs w:val="19"/>
                <w:lang w:eastAsia="hr-HR"/>
              </w:rPr>
              <w:t>4,9</w:t>
            </w:r>
          </w:p>
        </w:tc>
        <w:tc>
          <w:tcPr>
            <w:tcW w:w="560" w:type="pct"/>
            <w:vAlign w:val="center"/>
          </w:tcPr>
          <w:p w:rsidR="00355BE4" w:rsidRPr="00C336A9" w:rsidRDefault="00355BE4" w:rsidP="00C336A9">
            <w:pPr>
              <w:spacing w:after="0" w:line="240" w:lineRule="auto"/>
              <w:jc w:val="center"/>
              <w:rPr>
                <w:rFonts w:ascii="Cambria" w:eastAsia="Times New Roman" w:hAnsi="Cambria" w:cs="Times New Roman"/>
                <w:noProof/>
                <w:sz w:val="19"/>
                <w:szCs w:val="19"/>
                <w:lang w:eastAsia="hr-HR"/>
              </w:rPr>
            </w:pPr>
            <w:r w:rsidRPr="00C336A9">
              <w:rPr>
                <w:rFonts w:ascii="Cambria" w:eastAsia="Times New Roman" w:hAnsi="Cambria" w:cs="Times New Roman"/>
                <w:noProof/>
                <w:sz w:val="19"/>
                <w:szCs w:val="19"/>
                <w:lang w:eastAsia="hr-HR"/>
              </w:rPr>
              <w:t>4,8</w:t>
            </w:r>
          </w:p>
        </w:tc>
      </w:tr>
      <w:tr w:rsidR="00355BE4" w:rsidRPr="00C336A9" w:rsidTr="00C336A9">
        <w:tc>
          <w:tcPr>
            <w:tcW w:w="1640" w:type="pct"/>
            <w:tcBorders>
              <w:bottom w:val="single" w:sz="4" w:space="0" w:color="808080" w:themeColor="background1" w:themeShade="80"/>
            </w:tcBorders>
            <w:vAlign w:val="center"/>
          </w:tcPr>
          <w:p w:rsidR="00355BE4" w:rsidRPr="00C336A9" w:rsidRDefault="00355BE4" w:rsidP="00C336A9">
            <w:pPr>
              <w:spacing w:after="0" w:line="240" w:lineRule="auto"/>
              <w:ind w:left="284"/>
              <w:jc w:val="both"/>
              <w:rPr>
                <w:rFonts w:ascii="Cambria" w:eastAsia="Times New Roman" w:hAnsi="Cambria" w:cs="Times New Roman"/>
                <w:noProof/>
                <w:sz w:val="19"/>
                <w:szCs w:val="19"/>
                <w:lang w:eastAsia="hr-HR"/>
              </w:rPr>
            </w:pPr>
            <w:r w:rsidRPr="00C336A9">
              <w:rPr>
                <w:rFonts w:ascii="Cambria" w:eastAsia="Times New Roman" w:hAnsi="Cambria" w:cs="Times New Roman"/>
                <w:noProof/>
                <w:sz w:val="19"/>
                <w:szCs w:val="19"/>
                <w:lang w:eastAsia="hr-HR"/>
              </w:rPr>
              <w:t xml:space="preserve"> - M</w:t>
            </w:r>
          </w:p>
        </w:tc>
        <w:tc>
          <w:tcPr>
            <w:tcW w:w="560" w:type="pct"/>
            <w:tcBorders>
              <w:bottom w:val="single" w:sz="4" w:space="0" w:color="808080" w:themeColor="background1" w:themeShade="80"/>
            </w:tcBorders>
            <w:vAlign w:val="center"/>
          </w:tcPr>
          <w:p w:rsidR="00355BE4" w:rsidRPr="00C336A9" w:rsidRDefault="00355BE4" w:rsidP="00C336A9">
            <w:pPr>
              <w:spacing w:after="0" w:line="240" w:lineRule="auto"/>
              <w:ind w:right="113"/>
              <w:jc w:val="center"/>
              <w:rPr>
                <w:rFonts w:ascii="Cambria" w:eastAsia="Times New Roman" w:hAnsi="Cambria" w:cs="Times New Roman"/>
                <w:noProof/>
                <w:sz w:val="19"/>
                <w:szCs w:val="19"/>
                <w:lang w:eastAsia="hr-HR"/>
              </w:rPr>
            </w:pPr>
            <w:r w:rsidRPr="00C336A9">
              <w:rPr>
                <w:rFonts w:ascii="Cambria" w:eastAsia="Times New Roman" w:hAnsi="Cambria" w:cs="Times New Roman"/>
                <w:noProof/>
                <w:sz w:val="19"/>
                <w:szCs w:val="19"/>
                <w:lang w:eastAsia="hr-HR"/>
              </w:rPr>
              <w:t>5,6</w:t>
            </w:r>
          </w:p>
        </w:tc>
        <w:tc>
          <w:tcPr>
            <w:tcW w:w="560" w:type="pct"/>
            <w:tcBorders>
              <w:bottom w:val="single" w:sz="4" w:space="0" w:color="808080" w:themeColor="background1" w:themeShade="80"/>
            </w:tcBorders>
            <w:vAlign w:val="center"/>
          </w:tcPr>
          <w:p w:rsidR="00355BE4" w:rsidRPr="00C336A9" w:rsidRDefault="00355BE4" w:rsidP="00C336A9">
            <w:pPr>
              <w:spacing w:after="0" w:line="240" w:lineRule="auto"/>
              <w:ind w:right="113"/>
              <w:jc w:val="center"/>
              <w:rPr>
                <w:rFonts w:ascii="Cambria" w:eastAsia="Times New Roman" w:hAnsi="Cambria" w:cs="Times New Roman"/>
                <w:noProof/>
                <w:sz w:val="19"/>
                <w:szCs w:val="19"/>
                <w:lang w:eastAsia="hr-HR"/>
              </w:rPr>
            </w:pPr>
            <w:r w:rsidRPr="00C336A9">
              <w:rPr>
                <w:rFonts w:ascii="Cambria" w:eastAsia="Times New Roman" w:hAnsi="Cambria" w:cs="Times New Roman"/>
                <w:noProof/>
                <w:sz w:val="19"/>
                <w:szCs w:val="19"/>
                <w:lang w:eastAsia="hr-HR"/>
              </w:rPr>
              <w:t>5,9</w:t>
            </w:r>
          </w:p>
        </w:tc>
        <w:tc>
          <w:tcPr>
            <w:tcW w:w="560" w:type="pct"/>
            <w:tcBorders>
              <w:bottom w:val="single" w:sz="4" w:space="0" w:color="808080" w:themeColor="background1" w:themeShade="80"/>
            </w:tcBorders>
            <w:vAlign w:val="center"/>
          </w:tcPr>
          <w:p w:rsidR="00355BE4" w:rsidRPr="00C336A9" w:rsidRDefault="00355BE4" w:rsidP="00C336A9">
            <w:pPr>
              <w:spacing w:after="0" w:line="240" w:lineRule="auto"/>
              <w:ind w:right="113"/>
              <w:jc w:val="center"/>
              <w:rPr>
                <w:rFonts w:ascii="Cambria" w:eastAsia="Times New Roman" w:hAnsi="Cambria" w:cs="Times New Roman"/>
                <w:noProof/>
                <w:sz w:val="19"/>
                <w:szCs w:val="19"/>
                <w:lang w:eastAsia="hr-HR"/>
              </w:rPr>
            </w:pPr>
            <w:r w:rsidRPr="00C336A9">
              <w:rPr>
                <w:rFonts w:ascii="Cambria" w:eastAsia="Times New Roman" w:hAnsi="Cambria" w:cs="Times New Roman"/>
                <w:noProof/>
                <w:sz w:val="19"/>
                <w:szCs w:val="19"/>
                <w:lang w:eastAsia="hr-HR"/>
              </w:rPr>
              <w:t>5,8</w:t>
            </w:r>
          </w:p>
        </w:tc>
        <w:tc>
          <w:tcPr>
            <w:tcW w:w="560" w:type="pct"/>
            <w:tcBorders>
              <w:bottom w:val="single" w:sz="4" w:space="0" w:color="808080" w:themeColor="background1" w:themeShade="80"/>
            </w:tcBorders>
            <w:vAlign w:val="center"/>
          </w:tcPr>
          <w:p w:rsidR="00355BE4" w:rsidRPr="00C336A9" w:rsidRDefault="00355BE4" w:rsidP="00C336A9">
            <w:pPr>
              <w:spacing w:after="0" w:line="240" w:lineRule="auto"/>
              <w:ind w:right="113"/>
              <w:jc w:val="center"/>
              <w:rPr>
                <w:rFonts w:ascii="Cambria" w:eastAsia="Times New Roman" w:hAnsi="Cambria" w:cs="Times New Roman"/>
                <w:noProof/>
                <w:sz w:val="19"/>
                <w:szCs w:val="19"/>
                <w:lang w:eastAsia="hr-HR"/>
              </w:rPr>
            </w:pPr>
            <w:r w:rsidRPr="00C336A9">
              <w:rPr>
                <w:rFonts w:ascii="Cambria" w:eastAsia="Times New Roman" w:hAnsi="Cambria" w:cs="Times New Roman"/>
                <w:noProof/>
                <w:sz w:val="19"/>
                <w:szCs w:val="19"/>
                <w:lang w:eastAsia="hr-HR"/>
              </w:rPr>
              <w:t>6,0</w:t>
            </w:r>
          </w:p>
        </w:tc>
        <w:tc>
          <w:tcPr>
            <w:tcW w:w="560" w:type="pct"/>
            <w:tcBorders>
              <w:bottom w:val="single" w:sz="4" w:space="0" w:color="808080" w:themeColor="background1" w:themeShade="80"/>
            </w:tcBorders>
            <w:vAlign w:val="center"/>
          </w:tcPr>
          <w:p w:rsidR="00355BE4" w:rsidRPr="00C336A9" w:rsidRDefault="00355BE4" w:rsidP="00C336A9">
            <w:pPr>
              <w:spacing w:after="0" w:line="240" w:lineRule="auto"/>
              <w:jc w:val="center"/>
              <w:rPr>
                <w:rFonts w:ascii="Cambria" w:eastAsia="Times New Roman" w:hAnsi="Cambria" w:cs="Times New Roman"/>
                <w:noProof/>
                <w:sz w:val="19"/>
                <w:szCs w:val="19"/>
                <w:lang w:eastAsia="hr-HR"/>
              </w:rPr>
            </w:pPr>
            <w:r w:rsidRPr="00C336A9">
              <w:rPr>
                <w:rFonts w:ascii="Cambria" w:eastAsia="Times New Roman" w:hAnsi="Cambria" w:cs="Times New Roman"/>
                <w:noProof/>
                <w:sz w:val="19"/>
                <w:szCs w:val="19"/>
                <w:lang w:eastAsia="hr-HR"/>
              </w:rPr>
              <w:t>5,8</w:t>
            </w:r>
          </w:p>
        </w:tc>
        <w:tc>
          <w:tcPr>
            <w:tcW w:w="560" w:type="pct"/>
            <w:tcBorders>
              <w:bottom w:val="single" w:sz="4" w:space="0" w:color="808080" w:themeColor="background1" w:themeShade="80"/>
            </w:tcBorders>
            <w:vAlign w:val="center"/>
          </w:tcPr>
          <w:p w:rsidR="00355BE4" w:rsidRPr="00C336A9" w:rsidRDefault="00355BE4" w:rsidP="00C336A9">
            <w:pPr>
              <w:spacing w:after="0" w:line="240" w:lineRule="auto"/>
              <w:jc w:val="center"/>
              <w:rPr>
                <w:rFonts w:ascii="Cambria" w:eastAsia="Times New Roman" w:hAnsi="Cambria" w:cs="Times New Roman"/>
                <w:noProof/>
                <w:sz w:val="19"/>
                <w:szCs w:val="19"/>
                <w:lang w:eastAsia="hr-HR"/>
              </w:rPr>
            </w:pPr>
            <w:r w:rsidRPr="00C336A9">
              <w:rPr>
                <w:rFonts w:ascii="Cambria" w:eastAsia="Times New Roman" w:hAnsi="Cambria" w:cs="Times New Roman"/>
                <w:noProof/>
                <w:sz w:val="19"/>
                <w:szCs w:val="19"/>
                <w:lang w:eastAsia="hr-HR"/>
              </w:rPr>
              <w:t>5,6</w:t>
            </w:r>
          </w:p>
        </w:tc>
      </w:tr>
      <w:tr w:rsidR="00355BE4" w:rsidRPr="00C336A9" w:rsidTr="00C336A9">
        <w:tc>
          <w:tcPr>
            <w:tcW w:w="1640" w:type="pct"/>
            <w:tcBorders>
              <w:top w:val="single" w:sz="4" w:space="0" w:color="808080" w:themeColor="background1" w:themeShade="80"/>
              <w:bottom w:val="single" w:sz="4" w:space="0" w:color="808080" w:themeColor="background1" w:themeShade="80"/>
            </w:tcBorders>
            <w:vAlign w:val="center"/>
          </w:tcPr>
          <w:p w:rsidR="00355BE4" w:rsidRPr="00C336A9" w:rsidRDefault="00355BE4" w:rsidP="00C336A9">
            <w:pPr>
              <w:spacing w:after="0" w:line="240" w:lineRule="auto"/>
              <w:ind w:left="284"/>
              <w:jc w:val="both"/>
              <w:rPr>
                <w:rFonts w:ascii="Cambria" w:eastAsia="Times New Roman" w:hAnsi="Cambria" w:cs="Times New Roman"/>
                <w:noProof/>
                <w:sz w:val="19"/>
                <w:szCs w:val="19"/>
                <w:lang w:eastAsia="hr-HR"/>
              </w:rPr>
            </w:pPr>
            <w:r w:rsidRPr="00C336A9">
              <w:rPr>
                <w:rFonts w:ascii="Cambria" w:eastAsia="Times New Roman" w:hAnsi="Cambria" w:cs="Times New Roman"/>
                <w:noProof/>
                <w:sz w:val="19"/>
                <w:szCs w:val="19"/>
                <w:lang w:eastAsia="hr-HR"/>
              </w:rPr>
              <w:t xml:space="preserve"> - Ž</w:t>
            </w:r>
          </w:p>
        </w:tc>
        <w:tc>
          <w:tcPr>
            <w:tcW w:w="560" w:type="pct"/>
            <w:tcBorders>
              <w:top w:val="single" w:sz="4" w:space="0" w:color="808080" w:themeColor="background1" w:themeShade="80"/>
              <w:bottom w:val="single" w:sz="4" w:space="0" w:color="808080" w:themeColor="background1" w:themeShade="80"/>
            </w:tcBorders>
            <w:vAlign w:val="center"/>
          </w:tcPr>
          <w:p w:rsidR="00355BE4" w:rsidRPr="00C336A9" w:rsidRDefault="00355BE4" w:rsidP="00C336A9">
            <w:pPr>
              <w:spacing w:after="0" w:line="240" w:lineRule="auto"/>
              <w:ind w:right="113"/>
              <w:jc w:val="center"/>
              <w:rPr>
                <w:rFonts w:ascii="Cambria" w:eastAsia="Times New Roman" w:hAnsi="Cambria" w:cs="Times New Roman"/>
                <w:noProof/>
                <w:sz w:val="19"/>
                <w:szCs w:val="19"/>
                <w:lang w:eastAsia="hr-HR"/>
              </w:rPr>
            </w:pPr>
            <w:r w:rsidRPr="00C336A9">
              <w:rPr>
                <w:rFonts w:ascii="Cambria" w:eastAsia="Times New Roman" w:hAnsi="Cambria" w:cs="Times New Roman"/>
                <w:noProof/>
                <w:sz w:val="19"/>
                <w:szCs w:val="19"/>
                <w:lang w:eastAsia="hr-HR"/>
              </w:rPr>
              <w:t>4,1</w:t>
            </w:r>
          </w:p>
        </w:tc>
        <w:tc>
          <w:tcPr>
            <w:tcW w:w="560" w:type="pct"/>
            <w:tcBorders>
              <w:top w:val="single" w:sz="4" w:space="0" w:color="808080" w:themeColor="background1" w:themeShade="80"/>
              <w:bottom w:val="single" w:sz="4" w:space="0" w:color="808080" w:themeColor="background1" w:themeShade="80"/>
            </w:tcBorders>
            <w:vAlign w:val="center"/>
          </w:tcPr>
          <w:p w:rsidR="00355BE4" w:rsidRPr="00C336A9" w:rsidRDefault="00355BE4" w:rsidP="00C336A9">
            <w:pPr>
              <w:spacing w:after="0" w:line="240" w:lineRule="auto"/>
              <w:ind w:right="113"/>
              <w:jc w:val="center"/>
              <w:rPr>
                <w:rFonts w:ascii="Cambria" w:eastAsia="Times New Roman" w:hAnsi="Cambria" w:cs="Times New Roman"/>
                <w:noProof/>
                <w:sz w:val="19"/>
                <w:szCs w:val="19"/>
                <w:lang w:eastAsia="hr-HR"/>
              </w:rPr>
            </w:pPr>
            <w:r w:rsidRPr="00C336A9">
              <w:rPr>
                <w:rFonts w:ascii="Cambria" w:eastAsia="Times New Roman" w:hAnsi="Cambria" w:cs="Times New Roman"/>
                <w:noProof/>
                <w:sz w:val="19"/>
                <w:szCs w:val="19"/>
                <w:lang w:eastAsia="hr-HR"/>
              </w:rPr>
              <w:t>3,7</w:t>
            </w:r>
          </w:p>
        </w:tc>
        <w:tc>
          <w:tcPr>
            <w:tcW w:w="560" w:type="pct"/>
            <w:tcBorders>
              <w:top w:val="single" w:sz="4" w:space="0" w:color="808080" w:themeColor="background1" w:themeShade="80"/>
              <w:bottom w:val="single" w:sz="4" w:space="0" w:color="808080" w:themeColor="background1" w:themeShade="80"/>
            </w:tcBorders>
            <w:vAlign w:val="center"/>
          </w:tcPr>
          <w:p w:rsidR="00355BE4" w:rsidRPr="00C336A9" w:rsidRDefault="00355BE4" w:rsidP="00C336A9">
            <w:pPr>
              <w:spacing w:after="0" w:line="240" w:lineRule="auto"/>
              <w:ind w:right="113"/>
              <w:jc w:val="center"/>
              <w:rPr>
                <w:rFonts w:ascii="Cambria" w:eastAsia="Times New Roman" w:hAnsi="Cambria" w:cs="Times New Roman"/>
                <w:noProof/>
                <w:sz w:val="19"/>
                <w:szCs w:val="19"/>
                <w:lang w:eastAsia="hr-HR"/>
              </w:rPr>
            </w:pPr>
            <w:r w:rsidRPr="00C336A9">
              <w:rPr>
                <w:rFonts w:ascii="Cambria" w:eastAsia="Times New Roman" w:hAnsi="Cambria" w:cs="Times New Roman"/>
                <w:noProof/>
                <w:sz w:val="19"/>
                <w:szCs w:val="19"/>
                <w:lang w:eastAsia="hr-HR"/>
              </w:rPr>
              <w:t>3,5</w:t>
            </w:r>
          </w:p>
        </w:tc>
        <w:tc>
          <w:tcPr>
            <w:tcW w:w="560" w:type="pct"/>
            <w:tcBorders>
              <w:top w:val="single" w:sz="4" w:space="0" w:color="808080" w:themeColor="background1" w:themeShade="80"/>
              <w:bottom w:val="single" w:sz="4" w:space="0" w:color="808080" w:themeColor="background1" w:themeShade="80"/>
            </w:tcBorders>
            <w:vAlign w:val="center"/>
          </w:tcPr>
          <w:p w:rsidR="00355BE4" w:rsidRPr="00C336A9" w:rsidRDefault="00355BE4" w:rsidP="00C336A9">
            <w:pPr>
              <w:spacing w:after="0" w:line="240" w:lineRule="auto"/>
              <w:ind w:right="113"/>
              <w:jc w:val="center"/>
              <w:rPr>
                <w:rFonts w:ascii="Cambria" w:eastAsia="Times New Roman" w:hAnsi="Cambria" w:cs="Times New Roman"/>
                <w:noProof/>
                <w:sz w:val="19"/>
                <w:szCs w:val="19"/>
                <w:lang w:eastAsia="hr-HR"/>
              </w:rPr>
            </w:pPr>
            <w:r w:rsidRPr="00C336A9">
              <w:rPr>
                <w:rFonts w:ascii="Cambria" w:eastAsia="Times New Roman" w:hAnsi="Cambria" w:cs="Times New Roman"/>
                <w:noProof/>
                <w:sz w:val="19"/>
                <w:szCs w:val="19"/>
                <w:lang w:eastAsia="hr-HR"/>
              </w:rPr>
              <w:t>3,6</w:t>
            </w:r>
          </w:p>
        </w:tc>
        <w:tc>
          <w:tcPr>
            <w:tcW w:w="560" w:type="pct"/>
            <w:tcBorders>
              <w:top w:val="single" w:sz="4" w:space="0" w:color="808080" w:themeColor="background1" w:themeShade="80"/>
              <w:bottom w:val="single" w:sz="4" w:space="0" w:color="808080" w:themeColor="background1" w:themeShade="80"/>
            </w:tcBorders>
            <w:vAlign w:val="center"/>
          </w:tcPr>
          <w:p w:rsidR="00355BE4" w:rsidRPr="00C336A9" w:rsidRDefault="00355BE4" w:rsidP="00C336A9">
            <w:pPr>
              <w:spacing w:after="0" w:line="240" w:lineRule="auto"/>
              <w:jc w:val="center"/>
              <w:rPr>
                <w:rFonts w:ascii="Cambria" w:eastAsia="Times New Roman" w:hAnsi="Cambria" w:cs="Times New Roman"/>
                <w:noProof/>
                <w:sz w:val="19"/>
                <w:szCs w:val="19"/>
                <w:lang w:eastAsia="hr-HR"/>
              </w:rPr>
            </w:pPr>
            <w:r w:rsidRPr="00C336A9">
              <w:rPr>
                <w:rFonts w:ascii="Cambria" w:eastAsia="Times New Roman" w:hAnsi="Cambria" w:cs="Times New Roman"/>
                <w:noProof/>
                <w:sz w:val="19"/>
                <w:szCs w:val="19"/>
                <w:lang w:eastAsia="hr-HR"/>
              </w:rPr>
              <w:t>3,8</w:t>
            </w:r>
          </w:p>
        </w:tc>
        <w:tc>
          <w:tcPr>
            <w:tcW w:w="560" w:type="pct"/>
            <w:tcBorders>
              <w:top w:val="single" w:sz="4" w:space="0" w:color="808080" w:themeColor="background1" w:themeShade="80"/>
              <w:bottom w:val="single" w:sz="4" w:space="0" w:color="808080" w:themeColor="background1" w:themeShade="80"/>
            </w:tcBorders>
            <w:vAlign w:val="center"/>
          </w:tcPr>
          <w:p w:rsidR="00355BE4" w:rsidRPr="00C336A9" w:rsidRDefault="00355BE4" w:rsidP="00C336A9">
            <w:pPr>
              <w:spacing w:after="0" w:line="240" w:lineRule="auto"/>
              <w:jc w:val="center"/>
              <w:rPr>
                <w:rFonts w:ascii="Cambria" w:eastAsia="Times New Roman" w:hAnsi="Cambria" w:cs="Times New Roman"/>
                <w:noProof/>
                <w:sz w:val="19"/>
                <w:szCs w:val="19"/>
                <w:lang w:eastAsia="hr-HR"/>
              </w:rPr>
            </w:pPr>
            <w:r w:rsidRPr="00C336A9">
              <w:rPr>
                <w:rFonts w:ascii="Cambria" w:eastAsia="Times New Roman" w:hAnsi="Cambria" w:cs="Times New Roman"/>
                <w:noProof/>
                <w:sz w:val="19"/>
                <w:szCs w:val="19"/>
                <w:lang w:eastAsia="hr-HR"/>
              </w:rPr>
              <w:t>3,9</w:t>
            </w:r>
          </w:p>
        </w:tc>
      </w:tr>
      <w:tr w:rsidR="00355BE4" w:rsidRPr="00C336A9" w:rsidTr="00C336A9">
        <w:tc>
          <w:tcPr>
            <w:tcW w:w="1640" w:type="pct"/>
            <w:tcBorders>
              <w:top w:val="single" w:sz="4" w:space="0" w:color="808080" w:themeColor="background1" w:themeShade="80"/>
            </w:tcBorders>
            <w:vAlign w:val="center"/>
          </w:tcPr>
          <w:p w:rsidR="00355BE4" w:rsidRPr="00C336A9" w:rsidRDefault="00355BE4" w:rsidP="00C336A9">
            <w:pPr>
              <w:spacing w:after="0" w:line="240" w:lineRule="auto"/>
              <w:jc w:val="both"/>
              <w:rPr>
                <w:rFonts w:ascii="Cambria" w:eastAsia="Times New Roman" w:hAnsi="Cambria" w:cs="Times New Roman"/>
                <w:noProof/>
                <w:sz w:val="19"/>
                <w:szCs w:val="19"/>
                <w:lang w:eastAsia="hr-HR"/>
              </w:rPr>
            </w:pPr>
            <w:r w:rsidRPr="00C336A9">
              <w:rPr>
                <w:rFonts w:ascii="Cambria" w:eastAsia="Times New Roman" w:hAnsi="Cambria" w:cs="Times New Roman"/>
                <w:noProof/>
                <w:sz w:val="19"/>
                <w:szCs w:val="19"/>
                <w:lang w:eastAsia="hr-HR"/>
              </w:rPr>
              <w:t>Samozaposleni</w:t>
            </w:r>
          </w:p>
        </w:tc>
        <w:tc>
          <w:tcPr>
            <w:tcW w:w="560" w:type="pct"/>
            <w:tcBorders>
              <w:top w:val="single" w:sz="4" w:space="0" w:color="808080" w:themeColor="background1" w:themeShade="80"/>
            </w:tcBorders>
            <w:vAlign w:val="center"/>
          </w:tcPr>
          <w:p w:rsidR="00355BE4" w:rsidRPr="00C336A9" w:rsidRDefault="00355BE4" w:rsidP="00C336A9">
            <w:pPr>
              <w:spacing w:after="0" w:line="240" w:lineRule="auto"/>
              <w:ind w:right="113"/>
              <w:jc w:val="center"/>
              <w:rPr>
                <w:rFonts w:ascii="Cambria" w:eastAsia="Times New Roman" w:hAnsi="Cambria" w:cs="Times New Roman"/>
                <w:noProof/>
                <w:sz w:val="19"/>
                <w:szCs w:val="19"/>
                <w:lang w:eastAsia="hr-HR"/>
              </w:rPr>
            </w:pPr>
            <w:r w:rsidRPr="00C336A9">
              <w:rPr>
                <w:rFonts w:ascii="Cambria" w:eastAsia="Times New Roman" w:hAnsi="Cambria" w:cs="Times New Roman"/>
                <w:noProof/>
                <w:sz w:val="19"/>
                <w:szCs w:val="19"/>
                <w:lang w:eastAsia="hr-HR"/>
              </w:rPr>
              <w:t>17,0</w:t>
            </w:r>
          </w:p>
        </w:tc>
        <w:tc>
          <w:tcPr>
            <w:tcW w:w="560" w:type="pct"/>
            <w:tcBorders>
              <w:top w:val="single" w:sz="4" w:space="0" w:color="808080" w:themeColor="background1" w:themeShade="80"/>
            </w:tcBorders>
            <w:vAlign w:val="center"/>
          </w:tcPr>
          <w:p w:rsidR="00355BE4" w:rsidRPr="00C336A9" w:rsidRDefault="00355BE4" w:rsidP="00C336A9">
            <w:pPr>
              <w:spacing w:after="0" w:line="240" w:lineRule="auto"/>
              <w:ind w:right="113"/>
              <w:jc w:val="center"/>
              <w:rPr>
                <w:rFonts w:ascii="Cambria" w:eastAsia="Times New Roman" w:hAnsi="Cambria" w:cs="Times New Roman"/>
                <w:noProof/>
                <w:sz w:val="19"/>
                <w:szCs w:val="19"/>
                <w:lang w:eastAsia="hr-HR"/>
              </w:rPr>
            </w:pPr>
            <w:r w:rsidRPr="00C336A9">
              <w:rPr>
                <w:rFonts w:ascii="Cambria" w:eastAsia="Times New Roman" w:hAnsi="Cambria" w:cs="Times New Roman"/>
                <w:noProof/>
                <w:sz w:val="19"/>
                <w:szCs w:val="19"/>
                <w:lang w:eastAsia="hr-HR"/>
              </w:rPr>
              <w:t>15,7</w:t>
            </w:r>
          </w:p>
        </w:tc>
        <w:tc>
          <w:tcPr>
            <w:tcW w:w="560" w:type="pct"/>
            <w:tcBorders>
              <w:top w:val="single" w:sz="4" w:space="0" w:color="808080" w:themeColor="background1" w:themeShade="80"/>
            </w:tcBorders>
            <w:vAlign w:val="center"/>
          </w:tcPr>
          <w:p w:rsidR="00355BE4" w:rsidRPr="00C336A9" w:rsidRDefault="00355BE4" w:rsidP="00C336A9">
            <w:pPr>
              <w:spacing w:after="0" w:line="240" w:lineRule="auto"/>
              <w:ind w:right="113"/>
              <w:jc w:val="center"/>
              <w:rPr>
                <w:rFonts w:ascii="Cambria" w:eastAsia="Times New Roman" w:hAnsi="Cambria" w:cs="Times New Roman"/>
                <w:noProof/>
                <w:sz w:val="19"/>
                <w:szCs w:val="19"/>
                <w:lang w:eastAsia="hr-HR"/>
              </w:rPr>
            </w:pPr>
            <w:r w:rsidRPr="00C336A9">
              <w:rPr>
                <w:rFonts w:ascii="Cambria" w:eastAsia="Times New Roman" w:hAnsi="Cambria" w:cs="Times New Roman"/>
                <w:noProof/>
                <w:sz w:val="19"/>
                <w:szCs w:val="19"/>
                <w:lang w:eastAsia="hr-HR"/>
              </w:rPr>
              <w:t>14,9</w:t>
            </w:r>
          </w:p>
        </w:tc>
        <w:tc>
          <w:tcPr>
            <w:tcW w:w="560" w:type="pct"/>
            <w:tcBorders>
              <w:top w:val="single" w:sz="4" w:space="0" w:color="808080" w:themeColor="background1" w:themeShade="80"/>
            </w:tcBorders>
            <w:vAlign w:val="center"/>
          </w:tcPr>
          <w:p w:rsidR="00355BE4" w:rsidRPr="00C336A9" w:rsidRDefault="00355BE4" w:rsidP="00C336A9">
            <w:pPr>
              <w:spacing w:after="0" w:line="240" w:lineRule="auto"/>
              <w:ind w:right="113"/>
              <w:jc w:val="center"/>
              <w:rPr>
                <w:rFonts w:ascii="Cambria" w:eastAsia="Times New Roman" w:hAnsi="Cambria" w:cs="Times New Roman"/>
                <w:noProof/>
                <w:sz w:val="19"/>
                <w:szCs w:val="19"/>
                <w:lang w:eastAsia="hr-HR"/>
              </w:rPr>
            </w:pPr>
            <w:r w:rsidRPr="00C336A9">
              <w:rPr>
                <w:rFonts w:ascii="Cambria" w:eastAsia="Times New Roman" w:hAnsi="Cambria" w:cs="Times New Roman"/>
                <w:noProof/>
                <w:sz w:val="19"/>
                <w:szCs w:val="19"/>
                <w:lang w:eastAsia="hr-HR"/>
              </w:rPr>
              <w:t>15,3</w:t>
            </w:r>
          </w:p>
        </w:tc>
        <w:tc>
          <w:tcPr>
            <w:tcW w:w="560" w:type="pct"/>
            <w:tcBorders>
              <w:top w:val="single" w:sz="4" w:space="0" w:color="808080" w:themeColor="background1" w:themeShade="80"/>
            </w:tcBorders>
            <w:vAlign w:val="center"/>
          </w:tcPr>
          <w:p w:rsidR="00355BE4" w:rsidRPr="00C336A9" w:rsidRDefault="00355BE4" w:rsidP="00C336A9">
            <w:pPr>
              <w:spacing w:after="0" w:line="240" w:lineRule="auto"/>
              <w:jc w:val="center"/>
              <w:rPr>
                <w:rFonts w:ascii="Cambria" w:eastAsia="Times New Roman" w:hAnsi="Cambria" w:cs="Times New Roman"/>
                <w:noProof/>
                <w:sz w:val="19"/>
                <w:szCs w:val="19"/>
                <w:lang w:eastAsia="hr-HR"/>
              </w:rPr>
            </w:pPr>
            <w:r w:rsidRPr="00C336A9">
              <w:rPr>
                <w:rFonts w:ascii="Cambria" w:eastAsia="Times New Roman" w:hAnsi="Cambria" w:cs="Times New Roman"/>
                <w:noProof/>
                <w:sz w:val="19"/>
                <w:szCs w:val="19"/>
                <w:lang w:eastAsia="hr-HR"/>
              </w:rPr>
              <w:t>12,0</w:t>
            </w:r>
          </w:p>
        </w:tc>
        <w:tc>
          <w:tcPr>
            <w:tcW w:w="560" w:type="pct"/>
            <w:tcBorders>
              <w:top w:val="single" w:sz="4" w:space="0" w:color="808080" w:themeColor="background1" w:themeShade="80"/>
            </w:tcBorders>
            <w:vAlign w:val="center"/>
          </w:tcPr>
          <w:p w:rsidR="00355BE4" w:rsidRPr="00C336A9" w:rsidRDefault="00355BE4" w:rsidP="00C336A9">
            <w:pPr>
              <w:spacing w:after="0" w:line="240" w:lineRule="auto"/>
              <w:jc w:val="center"/>
              <w:rPr>
                <w:rFonts w:ascii="Cambria" w:eastAsia="Times New Roman" w:hAnsi="Cambria" w:cs="Times New Roman"/>
                <w:noProof/>
                <w:sz w:val="19"/>
                <w:szCs w:val="19"/>
                <w:lang w:eastAsia="hr-HR"/>
              </w:rPr>
            </w:pPr>
            <w:r w:rsidRPr="00C336A9">
              <w:rPr>
                <w:rFonts w:ascii="Cambria" w:eastAsia="Times New Roman" w:hAnsi="Cambria" w:cs="Times New Roman"/>
                <w:noProof/>
                <w:sz w:val="19"/>
                <w:szCs w:val="19"/>
                <w:lang w:eastAsia="hr-HR"/>
              </w:rPr>
              <w:t>15,6</w:t>
            </w:r>
          </w:p>
        </w:tc>
      </w:tr>
      <w:tr w:rsidR="00355BE4" w:rsidRPr="00C336A9" w:rsidTr="00C336A9">
        <w:tc>
          <w:tcPr>
            <w:tcW w:w="1640" w:type="pct"/>
            <w:vAlign w:val="center"/>
          </w:tcPr>
          <w:p w:rsidR="00355BE4" w:rsidRPr="00C336A9" w:rsidRDefault="00355BE4" w:rsidP="00C336A9">
            <w:pPr>
              <w:spacing w:after="0" w:line="240" w:lineRule="auto"/>
              <w:ind w:left="284"/>
              <w:jc w:val="both"/>
              <w:rPr>
                <w:rFonts w:ascii="Cambria" w:eastAsia="Times New Roman" w:hAnsi="Cambria" w:cs="Times New Roman"/>
                <w:noProof/>
                <w:sz w:val="19"/>
                <w:szCs w:val="19"/>
                <w:lang w:eastAsia="hr-HR"/>
              </w:rPr>
            </w:pPr>
            <w:r w:rsidRPr="00C336A9">
              <w:rPr>
                <w:rFonts w:ascii="Cambria" w:eastAsia="Times New Roman" w:hAnsi="Cambria" w:cs="Times New Roman"/>
                <w:noProof/>
                <w:sz w:val="19"/>
                <w:szCs w:val="19"/>
                <w:lang w:eastAsia="hr-HR"/>
              </w:rPr>
              <w:t xml:space="preserve"> - M</w:t>
            </w:r>
          </w:p>
        </w:tc>
        <w:tc>
          <w:tcPr>
            <w:tcW w:w="560" w:type="pct"/>
            <w:vAlign w:val="center"/>
          </w:tcPr>
          <w:p w:rsidR="00355BE4" w:rsidRPr="00C336A9" w:rsidRDefault="00355BE4" w:rsidP="00C336A9">
            <w:pPr>
              <w:spacing w:after="0" w:line="240" w:lineRule="auto"/>
              <w:ind w:right="113"/>
              <w:jc w:val="center"/>
              <w:rPr>
                <w:rFonts w:ascii="Cambria" w:eastAsia="Times New Roman" w:hAnsi="Cambria" w:cs="Times New Roman"/>
                <w:noProof/>
                <w:sz w:val="19"/>
                <w:szCs w:val="19"/>
                <w:lang w:eastAsia="hr-HR"/>
              </w:rPr>
            </w:pPr>
            <w:r w:rsidRPr="00C336A9">
              <w:rPr>
                <w:rFonts w:ascii="Cambria" w:eastAsia="Times New Roman" w:hAnsi="Cambria" w:cs="Times New Roman"/>
                <w:noProof/>
                <w:sz w:val="19"/>
                <w:szCs w:val="19"/>
                <w:lang w:eastAsia="hr-HR"/>
              </w:rPr>
              <w:t>16,6</w:t>
            </w:r>
          </w:p>
        </w:tc>
        <w:tc>
          <w:tcPr>
            <w:tcW w:w="560" w:type="pct"/>
            <w:vAlign w:val="center"/>
          </w:tcPr>
          <w:p w:rsidR="00355BE4" w:rsidRPr="00C336A9" w:rsidRDefault="00355BE4" w:rsidP="00C336A9">
            <w:pPr>
              <w:spacing w:after="0" w:line="240" w:lineRule="auto"/>
              <w:ind w:right="113"/>
              <w:jc w:val="center"/>
              <w:rPr>
                <w:rFonts w:ascii="Cambria" w:eastAsia="Times New Roman" w:hAnsi="Cambria" w:cs="Times New Roman"/>
                <w:noProof/>
                <w:sz w:val="19"/>
                <w:szCs w:val="19"/>
                <w:lang w:eastAsia="hr-HR"/>
              </w:rPr>
            </w:pPr>
            <w:r w:rsidRPr="00C336A9">
              <w:rPr>
                <w:rFonts w:ascii="Cambria" w:eastAsia="Times New Roman" w:hAnsi="Cambria" w:cs="Times New Roman"/>
                <w:noProof/>
                <w:sz w:val="19"/>
                <w:szCs w:val="19"/>
                <w:lang w:eastAsia="hr-HR"/>
              </w:rPr>
              <w:t>15,2</w:t>
            </w:r>
          </w:p>
        </w:tc>
        <w:tc>
          <w:tcPr>
            <w:tcW w:w="560" w:type="pct"/>
            <w:vAlign w:val="center"/>
          </w:tcPr>
          <w:p w:rsidR="00355BE4" w:rsidRPr="00C336A9" w:rsidRDefault="00355BE4" w:rsidP="00C336A9">
            <w:pPr>
              <w:spacing w:after="0" w:line="240" w:lineRule="auto"/>
              <w:ind w:right="113"/>
              <w:jc w:val="center"/>
              <w:rPr>
                <w:rFonts w:ascii="Cambria" w:eastAsia="Times New Roman" w:hAnsi="Cambria" w:cs="Times New Roman"/>
                <w:noProof/>
                <w:sz w:val="19"/>
                <w:szCs w:val="19"/>
                <w:lang w:eastAsia="hr-HR"/>
              </w:rPr>
            </w:pPr>
            <w:r w:rsidRPr="00C336A9">
              <w:rPr>
                <w:rFonts w:ascii="Cambria" w:eastAsia="Times New Roman" w:hAnsi="Cambria" w:cs="Times New Roman"/>
                <w:noProof/>
                <w:sz w:val="19"/>
                <w:szCs w:val="19"/>
                <w:lang w:eastAsia="hr-HR"/>
              </w:rPr>
              <w:t>16,5</w:t>
            </w:r>
          </w:p>
        </w:tc>
        <w:tc>
          <w:tcPr>
            <w:tcW w:w="560" w:type="pct"/>
            <w:vAlign w:val="center"/>
          </w:tcPr>
          <w:p w:rsidR="00355BE4" w:rsidRPr="00C336A9" w:rsidRDefault="00355BE4" w:rsidP="00C336A9">
            <w:pPr>
              <w:spacing w:after="0" w:line="240" w:lineRule="auto"/>
              <w:ind w:right="113"/>
              <w:jc w:val="center"/>
              <w:rPr>
                <w:rFonts w:ascii="Cambria" w:eastAsia="Times New Roman" w:hAnsi="Cambria" w:cs="Times New Roman"/>
                <w:noProof/>
                <w:sz w:val="19"/>
                <w:szCs w:val="19"/>
                <w:lang w:eastAsia="hr-HR"/>
              </w:rPr>
            </w:pPr>
            <w:r w:rsidRPr="00C336A9">
              <w:rPr>
                <w:rFonts w:ascii="Cambria" w:eastAsia="Times New Roman" w:hAnsi="Cambria" w:cs="Times New Roman"/>
                <w:noProof/>
                <w:sz w:val="19"/>
                <w:szCs w:val="19"/>
                <w:lang w:eastAsia="hr-HR"/>
              </w:rPr>
              <w:t>14,5</w:t>
            </w:r>
          </w:p>
        </w:tc>
        <w:tc>
          <w:tcPr>
            <w:tcW w:w="560" w:type="pct"/>
            <w:vAlign w:val="center"/>
          </w:tcPr>
          <w:p w:rsidR="00355BE4" w:rsidRPr="00C336A9" w:rsidRDefault="00355BE4" w:rsidP="00C336A9">
            <w:pPr>
              <w:spacing w:after="0" w:line="240" w:lineRule="auto"/>
              <w:jc w:val="center"/>
              <w:rPr>
                <w:rFonts w:ascii="Cambria" w:eastAsia="Times New Roman" w:hAnsi="Cambria" w:cs="Times New Roman"/>
                <w:noProof/>
                <w:sz w:val="19"/>
                <w:szCs w:val="19"/>
                <w:lang w:eastAsia="hr-HR"/>
              </w:rPr>
            </w:pPr>
            <w:r w:rsidRPr="00C336A9">
              <w:rPr>
                <w:rFonts w:ascii="Cambria" w:eastAsia="Times New Roman" w:hAnsi="Cambria" w:cs="Times New Roman"/>
                <w:noProof/>
                <w:sz w:val="19"/>
                <w:szCs w:val="19"/>
                <w:lang w:eastAsia="hr-HR"/>
              </w:rPr>
              <w:t>12,7</w:t>
            </w:r>
          </w:p>
        </w:tc>
        <w:tc>
          <w:tcPr>
            <w:tcW w:w="560" w:type="pct"/>
            <w:vAlign w:val="center"/>
          </w:tcPr>
          <w:p w:rsidR="00355BE4" w:rsidRPr="00C336A9" w:rsidRDefault="00355BE4" w:rsidP="00C336A9">
            <w:pPr>
              <w:spacing w:after="0" w:line="240" w:lineRule="auto"/>
              <w:jc w:val="center"/>
              <w:rPr>
                <w:rFonts w:ascii="Cambria" w:eastAsia="Times New Roman" w:hAnsi="Cambria" w:cs="Times New Roman"/>
                <w:noProof/>
                <w:sz w:val="19"/>
                <w:szCs w:val="19"/>
                <w:lang w:eastAsia="hr-HR"/>
              </w:rPr>
            </w:pPr>
            <w:r w:rsidRPr="00C336A9">
              <w:rPr>
                <w:rFonts w:ascii="Cambria" w:eastAsia="Times New Roman" w:hAnsi="Cambria" w:cs="Times New Roman"/>
                <w:noProof/>
                <w:sz w:val="19"/>
                <w:szCs w:val="19"/>
                <w:lang w:eastAsia="hr-HR"/>
              </w:rPr>
              <w:t>15,7</w:t>
            </w:r>
          </w:p>
        </w:tc>
      </w:tr>
      <w:tr w:rsidR="00355BE4" w:rsidRPr="00C336A9" w:rsidTr="00C336A9">
        <w:tc>
          <w:tcPr>
            <w:tcW w:w="1640" w:type="pct"/>
            <w:vAlign w:val="center"/>
          </w:tcPr>
          <w:p w:rsidR="00355BE4" w:rsidRPr="00C336A9" w:rsidRDefault="00355BE4" w:rsidP="00C336A9">
            <w:pPr>
              <w:spacing w:after="0" w:line="240" w:lineRule="auto"/>
              <w:ind w:left="284"/>
              <w:jc w:val="both"/>
              <w:rPr>
                <w:rFonts w:ascii="Cambria" w:eastAsia="Times New Roman" w:hAnsi="Cambria" w:cs="Times New Roman"/>
                <w:noProof/>
                <w:sz w:val="19"/>
                <w:szCs w:val="19"/>
                <w:lang w:eastAsia="hr-HR"/>
              </w:rPr>
            </w:pPr>
            <w:r w:rsidRPr="00C336A9">
              <w:rPr>
                <w:rFonts w:ascii="Cambria" w:eastAsia="Times New Roman" w:hAnsi="Cambria" w:cs="Times New Roman"/>
                <w:noProof/>
                <w:sz w:val="19"/>
                <w:szCs w:val="19"/>
                <w:lang w:eastAsia="hr-HR"/>
              </w:rPr>
              <w:t xml:space="preserve"> - Ž</w:t>
            </w:r>
          </w:p>
        </w:tc>
        <w:tc>
          <w:tcPr>
            <w:tcW w:w="560" w:type="pct"/>
            <w:vAlign w:val="center"/>
          </w:tcPr>
          <w:p w:rsidR="00355BE4" w:rsidRPr="00C336A9" w:rsidRDefault="00355BE4" w:rsidP="00C336A9">
            <w:pPr>
              <w:spacing w:after="0" w:line="240" w:lineRule="auto"/>
              <w:ind w:right="113"/>
              <w:jc w:val="center"/>
              <w:rPr>
                <w:rFonts w:ascii="Cambria" w:eastAsia="Times New Roman" w:hAnsi="Cambria" w:cs="Times New Roman"/>
                <w:noProof/>
                <w:sz w:val="19"/>
                <w:szCs w:val="19"/>
                <w:lang w:eastAsia="hr-HR"/>
              </w:rPr>
            </w:pPr>
            <w:r w:rsidRPr="00C336A9">
              <w:rPr>
                <w:rFonts w:ascii="Cambria" w:eastAsia="Times New Roman" w:hAnsi="Cambria" w:cs="Times New Roman"/>
                <w:noProof/>
                <w:sz w:val="19"/>
                <w:szCs w:val="19"/>
                <w:lang w:eastAsia="hr-HR"/>
              </w:rPr>
              <w:t>18,1</w:t>
            </w:r>
          </w:p>
        </w:tc>
        <w:tc>
          <w:tcPr>
            <w:tcW w:w="560" w:type="pct"/>
            <w:vAlign w:val="center"/>
          </w:tcPr>
          <w:p w:rsidR="00355BE4" w:rsidRPr="00C336A9" w:rsidRDefault="00355BE4" w:rsidP="00C336A9">
            <w:pPr>
              <w:spacing w:after="0" w:line="240" w:lineRule="auto"/>
              <w:ind w:right="113"/>
              <w:jc w:val="center"/>
              <w:rPr>
                <w:rFonts w:ascii="Cambria" w:eastAsia="Times New Roman" w:hAnsi="Cambria" w:cs="Times New Roman"/>
                <w:noProof/>
                <w:sz w:val="19"/>
                <w:szCs w:val="19"/>
                <w:lang w:eastAsia="hr-HR"/>
              </w:rPr>
            </w:pPr>
            <w:r w:rsidRPr="00C336A9">
              <w:rPr>
                <w:rFonts w:ascii="Cambria" w:eastAsia="Times New Roman" w:hAnsi="Cambria" w:cs="Times New Roman"/>
                <w:noProof/>
                <w:sz w:val="19"/>
                <w:szCs w:val="19"/>
                <w:lang w:eastAsia="hr-HR"/>
              </w:rPr>
              <w:t>16,9</w:t>
            </w:r>
          </w:p>
        </w:tc>
        <w:tc>
          <w:tcPr>
            <w:tcW w:w="560" w:type="pct"/>
            <w:vAlign w:val="center"/>
          </w:tcPr>
          <w:p w:rsidR="00355BE4" w:rsidRPr="00C336A9" w:rsidRDefault="00355BE4" w:rsidP="00C336A9">
            <w:pPr>
              <w:spacing w:after="0" w:line="240" w:lineRule="auto"/>
              <w:ind w:right="113"/>
              <w:jc w:val="center"/>
              <w:rPr>
                <w:rFonts w:ascii="Cambria" w:eastAsia="Times New Roman" w:hAnsi="Cambria" w:cs="Times New Roman"/>
                <w:noProof/>
                <w:sz w:val="19"/>
                <w:szCs w:val="19"/>
                <w:lang w:eastAsia="hr-HR"/>
              </w:rPr>
            </w:pPr>
            <w:r w:rsidRPr="00C336A9">
              <w:rPr>
                <w:rFonts w:ascii="Cambria" w:eastAsia="Times New Roman" w:hAnsi="Cambria" w:cs="Times New Roman"/>
                <w:noProof/>
                <w:sz w:val="19"/>
                <w:szCs w:val="19"/>
                <w:lang w:eastAsia="hr-HR"/>
              </w:rPr>
              <w:t>11,6</w:t>
            </w:r>
          </w:p>
        </w:tc>
        <w:tc>
          <w:tcPr>
            <w:tcW w:w="560" w:type="pct"/>
            <w:vAlign w:val="center"/>
          </w:tcPr>
          <w:p w:rsidR="00355BE4" w:rsidRPr="00C336A9" w:rsidRDefault="00355BE4" w:rsidP="00C336A9">
            <w:pPr>
              <w:spacing w:after="0" w:line="240" w:lineRule="auto"/>
              <w:ind w:right="113"/>
              <w:jc w:val="center"/>
              <w:rPr>
                <w:rFonts w:ascii="Cambria" w:eastAsia="Times New Roman" w:hAnsi="Cambria" w:cs="Times New Roman"/>
                <w:noProof/>
                <w:sz w:val="19"/>
                <w:szCs w:val="19"/>
                <w:lang w:eastAsia="hr-HR"/>
              </w:rPr>
            </w:pPr>
            <w:r w:rsidRPr="00C336A9">
              <w:rPr>
                <w:rFonts w:ascii="Cambria" w:eastAsia="Times New Roman" w:hAnsi="Cambria" w:cs="Times New Roman"/>
                <w:noProof/>
                <w:sz w:val="19"/>
                <w:szCs w:val="19"/>
                <w:lang w:eastAsia="hr-HR"/>
              </w:rPr>
              <w:t>16,8</w:t>
            </w:r>
          </w:p>
        </w:tc>
        <w:tc>
          <w:tcPr>
            <w:tcW w:w="560" w:type="pct"/>
            <w:vAlign w:val="center"/>
          </w:tcPr>
          <w:p w:rsidR="00355BE4" w:rsidRPr="00C336A9" w:rsidRDefault="00355BE4" w:rsidP="00C336A9">
            <w:pPr>
              <w:spacing w:after="0" w:line="240" w:lineRule="auto"/>
              <w:jc w:val="center"/>
              <w:rPr>
                <w:rFonts w:ascii="Cambria" w:eastAsia="Times New Roman" w:hAnsi="Cambria" w:cs="Times New Roman"/>
                <w:noProof/>
                <w:sz w:val="19"/>
                <w:szCs w:val="19"/>
                <w:lang w:eastAsia="hr-HR"/>
              </w:rPr>
            </w:pPr>
            <w:r w:rsidRPr="00C336A9">
              <w:rPr>
                <w:rFonts w:ascii="Cambria" w:eastAsia="Times New Roman" w:hAnsi="Cambria" w:cs="Times New Roman"/>
                <w:noProof/>
                <w:sz w:val="19"/>
                <w:szCs w:val="19"/>
                <w:lang w:eastAsia="hr-HR"/>
              </w:rPr>
              <w:t>10,5</w:t>
            </w:r>
          </w:p>
        </w:tc>
        <w:tc>
          <w:tcPr>
            <w:tcW w:w="560" w:type="pct"/>
            <w:vAlign w:val="center"/>
          </w:tcPr>
          <w:p w:rsidR="00355BE4" w:rsidRPr="00C336A9" w:rsidRDefault="00355BE4" w:rsidP="00C336A9">
            <w:pPr>
              <w:spacing w:after="0" w:line="240" w:lineRule="auto"/>
              <w:jc w:val="center"/>
              <w:rPr>
                <w:rFonts w:ascii="Cambria" w:eastAsia="Times New Roman" w:hAnsi="Cambria" w:cs="Times New Roman"/>
                <w:noProof/>
                <w:sz w:val="19"/>
                <w:szCs w:val="19"/>
                <w:lang w:eastAsia="hr-HR"/>
              </w:rPr>
            </w:pPr>
            <w:r w:rsidRPr="00C336A9">
              <w:rPr>
                <w:rFonts w:ascii="Cambria" w:eastAsia="Times New Roman" w:hAnsi="Cambria" w:cs="Times New Roman"/>
                <w:noProof/>
                <w:sz w:val="19"/>
                <w:szCs w:val="19"/>
                <w:lang w:eastAsia="hr-HR"/>
              </w:rPr>
              <w:t>15,4</w:t>
            </w:r>
          </w:p>
        </w:tc>
      </w:tr>
      <w:tr w:rsidR="00355BE4" w:rsidRPr="00C336A9" w:rsidTr="00C336A9">
        <w:tc>
          <w:tcPr>
            <w:tcW w:w="1640" w:type="pct"/>
            <w:vAlign w:val="center"/>
          </w:tcPr>
          <w:p w:rsidR="00355BE4" w:rsidRPr="00C336A9" w:rsidRDefault="00355BE4" w:rsidP="00C336A9">
            <w:pPr>
              <w:spacing w:after="0" w:line="240" w:lineRule="auto"/>
              <w:jc w:val="both"/>
              <w:rPr>
                <w:rFonts w:ascii="Cambria" w:eastAsia="Times New Roman" w:hAnsi="Cambria" w:cs="Times New Roman"/>
                <w:noProof/>
                <w:sz w:val="19"/>
                <w:szCs w:val="19"/>
                <w:lang w:eastAsia="hr-HR"/>
              </w:rPr>
            </w:pPr>
            <w:r w:rsidRPr="00C336A9">
              <w:rPr>
                <w:rFonts w:ascii="Cambria" w:eastAsia="Times New Roman" w:hAnsi="Cambria" w:cs="Times New Roman"/>
                <w:noProof/>
                <w:sz w:val="19"/>
                <w:szCs w:val="19"/>
                <w:lang w:eastAsia="hr-HR"/>
              </w:rPr>
              <w:t>Nezaposleni</w:t>
            </w:r>
          </w:p>
        </w:tc>
        <w:tc>
          <w:tcPr>
            <w:tcW w:w="560" w:type="pct"/>
            <w:vAlign w:val="center"/>
          </w:tcPr>
          <w:p w:rsidR="00355BE4" w:rsidRPr="00C336A9" w:rsidRDefault="00355BE4" w:rsidP="00C336A9">
            <w:pPr>
              <w:spacing w:after="0" w:line="240" w:lineRule="auto"/>
              <w:ind w:right="113"/>
              <w:jc w:val="center"/>
              <w:rPr>
                <w:rFonts w:ascii="Cambria" w:eastAsia="Times New Roman" w:hAnsi="Cambria" w:cs="Times New Roman"/>
                <w:noProof/>
                <w:sz w:val="19"/>
                <w:szCs w:val="19"/>
                <w:lang w:eastAsia="hr-HR"/>
              </w:rPr>
            </w:pPr>
            <w:r w:rsidRPr="00C336A9">
              <w:rPr>
                <w:rFonts w:ascii="Cambria" w:eastAsia="Times New Roman" w:hAnsi="Cambria" w:cs="Times New Roman"/>
                <w:noProof/>
                <w:sz w:val="19"/>
                <w:szCs w:val="19"/>
                <w:lang w:eastAsia="hr-HR"/>
              </w:rPr>
              <w:t>42,9</w:t>
            </w:r>
          </w:p>
        </w:tc>
        <w:tc>
          <w:tcPr>
            <w:tcW w:w="560" w:type="pct"/>
            <w:vAlign w:val="center"/>
          </w:tcPr>
          <w:p w:rsidR="00355BE4" w:rsidRPr="00C336A9" w:rsidRDefault="00355BE4" w:rsidP="00C336A9">
            <w:pPr>
              <w:spacing w:after="0" w:line="240" w:lineRule="auto"/>
              <w:ind w:right="113"/>
              <w:jc w:val="center"/>
              <w:rPr>
                <w:rFonts w:ascii="Cambria" w:eastAsia="Times New Roman" w:hAnsi="Cambria" w:cs="Times New Roman"/>
                <w:noProof/>
                <w:sz w:val="19"/>
                <w:szCs w:val="19"/>
                <w:lang w:eastAsia="hr-HR"/>
              </w:rPr>
            </w:pPr>
            <w:r w:rsidRPr="00C336A9">
              <w:rPr>
                <w:rFonts w:ascii="Cambria" w:eastAsia="Times New Roman" w:hAnsi="Cambria" w:cs="Times New Roman"/>
                <w:noProof/>
                <w:sz w:val="19"/>
                <w:szCs w:val="19"/>
                <w:lang w:eastAsia="hr-HR"/>
              </w:rPr>
              <w:t>43,2</w:t>
            </w:r>
          </w:p>
        </w:tc>
        <w:tc>
          <w:tcPr>
            <w:tcW w:w="560" w:type="pct"/>
            <w:vAlign w:val="center"/>
          </w:tcPr>
          <w:p w:rsidR="00355BE4" w:rsidRPr="00C336A9" w:rsidRDefault="00355BE4" w:rsidP="00C336A9">
            <w:pPr>
              <w:spacing w:after="0" w:line="240" w:lineRule="auto"/>
              <w:ind w:right="113"/>
              <w:jc w:val="center"/>
              <w:rPr>
                <w:rFonts w:ascii="Cambria" w:eastAsia="Times New Roman" w:hAnsi="Cambria" w:cs="Times New Roman"/>
                <w:noProof/>
                <w:sz w:val="19"/>
                <w:szCs w:val="19"/>
                <w:lang w:eastAsia="hr-HR"/>
              </w:rPr>
            </w:pPr>
            <w:r w:rsidRPr="00C336A9">
              <w:rPr>
                <w:rFonts w:ascii="Cambria" w:eastAsia="Times New Roman" w:hAnsi="Cambria" w:cs="Times New Roman"/>
                <w:noProof/>
                <w:sz w:val="19"/>
                <w:szCs w:val="19"/>
                <w:lang w:eastAsia="hr-HR"/>
              </w:rPr>
              <w:t>43,2</w:t>
            </w:r>
          </w:p>
        </w:tc>
        <w:tc>
          <w:tcPr>
            <w:tcW w:w="560" w:type="pct"/>
            <w:vAlign w:val="center"/>
          </w:tcPr>
          <w:p w:rsidR="00355BE4" w:rsidRPr="00C336A9" w:rsidRDefault="00355BE4" w:rsidP="00C336A9">
            <w:pPr>
              <w:spacing w:after="0" w:line="240" w:lineRule="auto"/>
              <w:ind w:right="113"/>
              <w:jc w:val="center"/>
              <w:rPr>
                <w:rFonts w:ascii="Cambria" w:eastAsia="Times New Roman" w:hAnsi="Cambria" w:cs="Times New Roman"/>
                <w:noProof/>
                <w:sz w:val="19"/>
                <w:szCs w:val="19"/>
                <w:lang w:eastAsia="hr-HR"/>
              </w:rPr>
            </w:pPr>
            <w:r w:rsidRPr="00C336A9">
              <w:rPr>
                <w:rFonts w:ascii="Cambria" w:eastAsia="Times New Roman" w:hAnsi="Cambria" w:cs="Times New Roman"/>
                <w:noProof/>
                <w:sz w:val="19"/>
                <w:szCs w:val="19"/>
                <w:lang w:eastAsia="hr-HR"/>
              </w:rPr>
              <w:t>42,8</w:t>
            </w:r>
          </w:p>
        </w:tc>
        <w:tc>
          <w:tcPr>
            <w:tcW w:w="560" w:type="pct"/>
            <w:vAlign w:val="center"/>
          </w:tcPr>
          <w:p w:rsidR="00355BE4" w:rsidRPr="00C336A9" w:rsidRDefault="00355BE4" w:rsidP="00C336A9">
            <w:pPr>
              <w:spacing w:after="0" w:line="240" w:lineRule="auto"/>
              <w:jc w:val="center"/>
              <w:rPr>
                <w:rFonts w:ascii="Cambria" w:eastAsia="Times New Roman" w:hAnsi="Cambria" w:cs="Times New Roman"/>
                <w:noProof/>
                <w:sz w:val="19"/>
                <w:szCs w:val="19"/>
                <w:lang w:eastAsia="hr-HR"/>
              </w:rPr>
            </w:pPr>
            <w:r w:rsidRPr="00C336A9">
              <w:rPr>
                <w:rFonts w:ascii="Cambria" w:eastAsia="Times New Roman" w:hAnsi="Cambria" w:cs="Times New Roman"/>
                <w:noProof/>
                <w:sz w:val="19"/>
                <w:szCs w:val="19"/>
                <w:lang w:eastAsia="hr-HR"/>
              </w:rPr>
              <w:t>43,6</w:t>
            </w:r>
          </w:p>
        </w:tc>
        <w:tc>
          <w:tcPr>
            <w:tcW w:w="560" w:type="pct"/>
            <w:vAlign w:val="center"/>
          </w:tcPr>
          <w:p w:rsidR="00355BE4" w:rsidRPr="00C336A9" w:rsidRDefault="00355BE4" w:rsidP="00C336A9">
            <w:pPr>
              <w:spacing w:after="0" w:line="240" w:lineRule="auto"/>
              <w:jc w:val="center"/>
              <w:rPr>
                <w:rFonts w:ascii="Cambria" w:eastAsia="Times New Roman" w:hAnsi="Cambria" w:cs="Times New Roman"/>
                <w:noProof/>
                <w:sz w:val="19"/>
                <w:szCs w:val="19"/>
                <w:lang w:eastAsia="hr-HR"/>
              </w:rPr>
            </w:pPr>
            <w:r w:rsidRPr="00C336A9">
              <w:rPr>
                <w:rFonts w:ascii="Cambria" w:eastAsia="Times New Roman" w:hAnsi="Cambria" w:cs="Times New Roman"/>
                <w:noProof/>
                <w:sz w:val="19"/>
                <w:szCs w:val="19"/>
                <w:lang w:eastAsia="hr-HR"/>
              </w:rPr>
              <w:t>45,6</w:t>
            </w:r>
          </w:p>
        </w:tc>
      </w:tr>
      <w:tr w:rsidR="00355BE4" w:rsidRPr="00C336A9" w:rsidTr="00C336A9">
        <w:tc>
          <w:tcPr>
            <w:tcW w:w="1640" w:type="pct"/>
            <w:vAlign w:val="center"/>
          </w:tcPr>
          <w:p w:rsidR="00355BE4" w:rsidRPr="00C336A9" w:rsidRDefault="00355BE4" w:rsidP="00C336A9">
            <w:pPr>
              <w:spacing w:after="0" w:line="240" w:lineRule="auto"/>
              <w:ind w:left="284"/>
              <w:jc w:val="both"/>
              <w:rPr>
                <w:rFonts w:ascii="Cambria" w:eastAsia="Times New Roman" w:hAnsi="Cambria" w:cs="Times New Roman"/>
                <w:noProof/>
                <w:sz w:val="19"/>
                <w:szCs w:val="19"/>
                <w:lang w:eastAsia="hr-HR"/>
              </w:rPr>
            </w:pPr>
            <w:r w:rsidRPr="00C336A9">
              <w:rPr>
                <w:rFonts w:ascii="Cambria" w:eastAsia="Times New Roman" w:hAnsi="Cambria" w:cs="Times New Roman"/>
                <w:noProof/>
                <w:sz w:val="19"/>
                <w:szCs w:val="19"/>
                <w:lang w:eastAsia="hr-HR"/>
              </w:rPr>
              <w:t xml:space="preserve"> - M</w:t>
            </w:r>
          </w:p>
        </w:tc>
        <w:tc>
          <w:tcPr>
            <w:tcW w:w="560" w:type="pct"/>
            <w:vAlign w:val="center"/>
          </w:tcPr>
          <w:p w:rsidR="00355BE4" w:rsidRPr="00C336A9" w:rsidRDefault="00355BE4" w:rsidP="00C336A9">
            <w:pPr>
              <w:spacing w:after="0" w:line="240" w:lineRule="auto"/>
              <w:ind w:right="113"/>
              <w:jc w:val="center"/>
              <w:rPr>
                <w:rFonts w:ascii="Cambria" w:eastAsia="Times New Roman" w:hAnsi="Cambria" w:cs="Times New Roman"/>
                <w:noProof/>
                <w:sz w:val="19"/>
                <w:szCs w:val="19"/>
                <w:lang w:eastAsia="hr-HR"/>
              </w:rPr>
            </w:pPr>
            <w:r w:rsidRPr="00C336A9">
              <w:rPr>
                <w:rFonts w:ascii="Cambria" w:eastAsia="Times New Roman" w:hAnsi="Cambria" w:cs="Times New Roman"/>
                <w:noProof/>
                <w:sz w:val="19"/>
                <w:szCs w:val="19"/>
                <w:lang w:eastAsia="hr-HR"/>
              </w:rPr>
              <w:t>48,1</w:t>
            </w:r>
          </w:p>
        </w:tc>
        <w:tc>
          <w:tcPr>
            <w:tcW w:w="560" w:type="pct"/>
            <w:vAlign w:val="center"/>
          </w:tcPr>
          <w:p w:rsidR="00355BE4" w:rsidRPr="00C336A9" w:rsidRDefault="00355BE4" w:rsidP="00C336A9">
            <w:pPr>
              <w:spacing w:after="0" w:line="240" w:lineRule="auto"/>
              <w:ind w:right="113"/>
              <w:jc w:val="center"/>
              <w:rPr>
                <w:rFonts w:ascii="Cambria" w:eastAsia="Times New Roman" w:hAnsi="Cambria" w:cs="Times New Roman"/>
                <w:noProof/>
                <w:sz w:val="19"/>
                <w:szCs w:val="19"/>
                <w:lang w:eastAsia="hr-HR"/>
              </w:rPr>
            </w:pPr>
            <w:r w:rsidRPr="00C336A9">
              <w:rPr>
                <w:rFonts w:ascii="Cambria" w:eastAsia="Times New Roman" w:hAnsi="Cambria" w:cs="Times New Roman"/>
                <w:noProof/>
                <w:sz w:val="19"/>
                <w:szCs w:val="19"/>
                <w:lang w:eastAsia="hr-HR"/>
              </w:rPr>
              <w:t>47,0</w:t>
            </w:r>
          </w:p>
        </w:tc>
        <w:tc>
          <w:tcPr>
            <w:tcW w:w="560" w:type="pct"/>
            <w:vAlign w:val="center"/>
          </w:tcPr>
          <w:p w:rsidR="00355BE4" w:rsidRPr="00C336A9" w:rsidRDefault="00355BE4" w:rsidP="00C336A9">
            <w:pPr>
              <w:spacing w:after="0" w:line="240" w:lineRule="auto"/>
              <w:ind w:right="113"/>
              <w:jc w:val="center"/>
              <w:rPr>
                <w:rFonts w:ascii="Cambria" w:eastAsia="Times New Roman" w:hAnsi="Cambria" w:cs="Times New Roman"/>
                <w:noProof/>
                <w:sz w:val="19"/>
                <w:szCs w:val="19"/>
                <w:lang w:eastAsia="hr-HR"/>
              </w:rPr>
            </w:pPr>
            <w:r w:rsidRPr="00C336A9">
              <w:rPr>
                <w:rFonts w:ascii="Cambria" w:eastAsia="Times New Roman" w:hAnsi="Cambria" w:cs="Times New Roman"/>
                <w:noProof/>
                <w:sz w:val="19"/>
                <w:szCs w:val="19"/>
                <w:lang w:eastAsia="hr-HR"/>
              </w:rPr>
              <w:t>49,5</w:t>
            </w:r>
          </w:p>
        </w:tc>
        <w:tc>
          <w:tcPr>
            <w:tcW w:w="560" w:type="pct"/>
            <w:vAlign w:val="center"/>
          </w:tcPr>
          <w:p w:rsidR="00355BE4" w:rsidRPr="00C336A9" w:rsidRDefault="00355BE4" w:rsidP="00C336A9">
            <w:pPr>
              <w:spacing w:after="0" w:line="240" w:lineRule="auto"/>
              <w:ind w:right="113"/>
              <w:jc w:val="center"/>
              <w:rPr>
                <w:rFonts w:ascii="Cambria" w:eastAsia="Times New Roman" w:hAnsi="Cambria" w:cs="Times New Roman"/>
                <w:noProof/>
                <w:sz w:val="19"/>
                <w:szCs w:val="19"/>
                <w:lang w:eastAsia="hr-HR"/>
              </w:rPr>
            </w:pPr>
            <w:r w:rsidRPr="00C336A9">
              <w:rPr>
                <w:rFonts w:ascii="Cambria" w:eastAsia="Times New Roman" w:hAnsi="Cambria" w:cs="Times New Roman"/>
                <w:noProof/>
                <w:sz w:val="19"/>
                <w:szCs w:val="19"/>
                <w:lang w:eastAsia="hr-HR"/>
              </w:rPr>
              <w:t>48,0</w:t>
            </w:r>
          </w:p>
        </w:tc>
        <w:tc>
          <w:tcPr>
            <w:tcW w:w="560" w:type="pct"/>
            <w:vAlign w:val="center"/>
          </w:tcPr>
          <w:p w:rsidR="00355BE4" w:rsidRPr="00C336A9" w:rsidRDefault="00355BE4" w:rsidP="00C336A9">
            <w:pPr>
              <w:spacing w:after="0" w:line="240" w:lineRule="auto"/>
              <w:jc w:val="center"/>
              <w:rPr>
                <w:rFonts w:ascii="Cambria" w:eastAsia="Times New Roman" w:hAnsi="Cambria" w:cs="Times New Roman"/>
                <w:noProof/>
                <w:sz w:val="19"/>
                <w:szCs w:val="19"/>
                <w:lang w:eastAsia="hr-HR"/>
              </w:rPr>
            </w:pPr>
            <w:r w:rsidRPr="00C336A9">
              <w:rPr>
                <w:rFonts w:ascii="Cambria" w:eastAsia="Times New Roman" w:hAnsi="Cambria" w:cs="Times New Roman"/>
                <w:noProof/>
                <w:sz w:val="19"/>
                <w:szCs w:val="19"/>
                <w:lang w:eastAsia="hr-HR"/>
              </w:rPr>
              <w:t>50,2</w:t>
            </w:r>
          </w:p>
        </w:tc>
        <w:tc>
          <w:tcPr>
            <w:tcW w:w="560" w:type="pct"/>
            <w:vAlign w:val="center"/>
          </w:tcPr>
          <w:p w:rsidR="00355BE4" w:rsidRPr="00C336A9" w:rsidRDefault="00355BE4" w:rsidP="00C336A9">
            <w:pPr>
              <w:spacing w:after="0" w:line="240" w:lineRule="auto"/>
              <w:jc w:val="center"/>
              <w:rPr>
                <w:rFonts w:ascii="Cambria" w:eastAsia="Times New Roman" w:hAnsi="Cambria" w:cs="Times New Roman"/>
                <w:noProof/>
                <w:sz w:val="19"/>
                <w:szCs w:val="19"/>
                <w:lang w:eastAsia="hr-HR"/>
              </w:rPr>
            </w:pPr>
            <w:r w:rsidRPr="00C336A9">
              <w:rPr>
                <w:rFonts w:ascii="Cambria" w:eastAsia="Times New Roman" w:hAnsi="Cambria" w:cs="Times New Roman"/>
                <w:noProof/>
                <w:sz w:val="19"/>
                <w:szCs w:val="19"/>
                <w:lang w:eastAsia="hr-HR"/>
              </w:rPr>
              <w:t>51,8</w:t>
            </w:r>
          </w:p>
        </w:tc>
      </w:tr>
      <w:tr w:rsidR="00355BE4" w:rsidRPr="00C336A9" w:rsidTr="00C336A9">
        <w:tc>
          <w:tcPr>
            <w:tcW w:w="1640" w:type="pct"/>
            <w:vAlign w:val="center"/>
          </w:tcPr>
          <w:p w:rsidR="00355BE4" w:rsidRPr="00C336A9" w:rsidRDefault="00355BE4" w:rsidP="00C336A9">
            <w:pPr>
              <w:spacing w:after="0" w:line="240" w:lineRule="auto"/>
              <w:ind w:left="284"/>
              <w:jc w:val="both"/>
              <w:rPr>
                <w:rFonts w:ascii="Cambria" w:eastAsia="Times New Roman" w:hAnsi="Cambria" w:cs="Times New Roman"/>
                <w:noProof/>
                <w:sz w:val="19"/>
                <w:szCs w:val="19"/>
                <w:lang w:eastAsia="hr-HR"/>
              </w:rPr>
            </w:pPr>
            <w:r w:rsidRPr="00C336A9">
              <w:rPr>
                <w:rFonts w:ascii="Cambria" w:eastAsia="Times New Roman" w:hAnsi="Cambria" w:cs="Times New Roman"/>
                <w:noProof/>
                <w:sz w:val="19"/>
                <w:szCs w:val="19"/>
                <w:lang w:eastAsia="hr-HR"/>
              </w:rPr>
              <w:t xml:space="preserve"> - Ž</w:t>
            </w:r>
          </w:p>
        </w:tc>
        <w:tc>
          <w:tcPr>
            <w:tcW w:w="560" w:type="pct"/>
            <w:vAlign w:val="center"/>
          </w:tcPr>
          <w:p w:rsidR="00355BE4" w:rsidRPr="00C336A9" w:rsidRDefault="00355BE4" w:rsidP="00C336A9">
            <w:pPr>
              <w:spacing w:after="0" w:line="240" w:lineRule="auto"/>
              <w:ind w:right="113"/>
              <w:jc w:val="center"/>
              <w:rPr>
                <w:rFonts w:ascii="Cambria" w:eastAsia="Times New Roman" w:hAnsi="Cambria" w:cs="Times New Roman"/>
                <w:noProof/>
                <w:sz w:val="19"/>
                <w:szCs w:val="19"/>
                <w:lang w:eastAsia="hr-HR"/>
              </w:rPr>
            </w:pPr>
            <w:r w:rsidRPr="00C336A9">
              <w:rPr>
                <w:rFonts w:ascii="Cambria" w:eastAsia="Times New Roman" w:hAnsi="Cambria" w:cs="Times New Roman"/>
                <w:noProof/>
                <w:sz w:val="19"/>
                <w:szCs w:val="19"/>
                <w:lang w:eastAsia="hr-HR"/>
              </w:rPr>
              <w:t>38,0</w:t>
            </w:r>
          </w:p>
        </w:tc>
        <w:tc>
          <w:tcPr>
            <w:tcW w:w="560" w:type="pct"/>
            <w:vAlign w:val="center"/>
          </w:tcPr>
          <w:p w:rsidR="00355BE4" w:rsidRPr="00C336A9" w:rsidRDefault="00355BE4" w:rsidP="00C336A9">
            <w:pPr>
              <w:spacing w:after="0" w:line="240" w:lineRule="auto"/>
              <w:ind w:right="113"/>
              <w:jc w:val="center"/>
              <w:rPr>
                <w:rFonts w:ascii="Cambria" w:eastAsia="Times New Roman" w:hAnsi="Cambria" w:cs="Times New Roman"/>
                <w:noProof/>
                <w:sz w:val="19"/>
                <w:szCs w:val="19"/>
                <w:lang w:eastAsia="hr-HR"/>
              </w:rPr>
            </w:pPr>
            <w:r w:rsidRPr="00C336A9">
              <w:rPr>
                <w:rFonts w:ascii="Cambria" w:eastAsia="Times New Roman" w:hAnsi="Cambria" w:cs="Times New Roman"/>
                <w:noProof/>
                <w:sz w:val="19"/>
                <w:szCs w:val="19"/>
                <w:lang w:eastAsia="hr-HR"/>
              </w:rPr>
              <w:t>39,2</w:t>
            </w:r>
          </w:p>
        </w:tc>
        <w:tc>
          <w:tcPr>
            <w:tcW w:w="560" w:type="pct"/>
            <w:vAlign w:val="center"/>
          </w:tcPr>
          <w:p w:rsidR="00355BE4" w:rsidRPr="00C336A9" w:rsidRDefault="00355BE4" w:rsidP="00C336A9">
            <w:pPr>
              <w:spacing w:after="0" w:line="240" w:lineRule="auto"/>
              <w:ind w:right="113"/>
              <w:jc w:val="center"/>
              <w:rPr>
                <w:rFonts w:ascii="Cambria" w:eastAsia="Times New Roman" w:hAnsi="Cambria" w:cs="Times New Roman"/>
                <w:noProof/>
                <w:sz w:val="19"/>
                <w:szCs w:val="19"/>
                <w:lang w:eastAsia="hr-HR"/>
              </w:rPr>
            </w:pPr>
            <w:r w:rsidRPr="00C336A9">
              <w:rPr>
                <w:rFonts w:ascii="Cambria" w:eastAsia="Times New Roman" w:hAnsi="Cambria" w:cs="Times New Roman"/>
                <w:noProof/>
                <w:sz w:val="19"/>
                <w:szCs w:val="19"/>
                <w:lang w:eastAsia="hr-HR"/>
              </w:rPr>
              <w:t>37,4</w:t>
            </w:r>
          </w:p>
        </w:tc>
        <w:tc>
          <w:tcPr>
            <w:tcW w:w="560" w:type="pct"/>
            <w:vAlign w:val="center"/>
          </w:tcPr>
          <w:p w:rsidR="00355BE4" w:rsidRPr="00C336A9" w:rsidRDefault="00355BE4" w:rsidP="00C336A9">
            <w:pPr>
              <w:spacing w:after="0" w:line="240" w:lineRule="auto"/>
              <w:ind w:right="113"/>
              <w:jc w:val="center"/>
              <w:rPr>
                <w:rFonts w:ascii="Cambria" w:eastAsia="Times New Roman" w:hAnsi="Cambria" w:cs="Times New Roman"/>
                <w:noProof/>
                <w:sz w:val="19"/>
                <w:szCs w:val="19"/>
                <w:lang w:eastAsia="hr-HR"/>
              </w:rPr>
            </w:pPr>
            <w:r w:rsidRPr="00C336A9">
              <w:rPr>
                <w:rFonts w:ascii="Cambria" w:eastAsia="Times New Roman" w:hAnsi="Cambria" w:cs="Times New Roman"/>
                <w:noProof/>
                <w:sz w:val="19"/>
                <w:szCs w:val="19"/>
                <w:lang w:eastAsia="hr-HR"/>
              </w:rPr>
              <w:t>37,70</w:t>
            </w:r>
          </w:p>
        </w:tc>
        <w:tc>
          <w:tcPr>
            <w:tcW w:w="560" w:type="pct"/>
            <w:vAlign w:val="center"/>
          </w:tcPr>
          <w:p w:rsidR="00355BE4" w:rsidRPr="00C336A9" w:rsidRDefault="00355BE4" w:rsidP="00C336A9">
            <w:pPr>
              <w:spacing w:after="0" w:line="240" w:lineRule="auto"/>
              <w:jc w:val="center"/>
              <w:rPr>
                <w:rFonts w:ascii="Cambria" w:eastAsia="Times New Roman" w:hAnsi="Cambria" w:cs="Times New Roman"/>
                <w:noProof/>
                <w:sz w:val="19"/>
                <w:szCs w:val="19"/>
                <w:lang w:eastAsia="hr-HR"/>
              </w:rPr>
            </w:pPr>
            <w:r w:rsidRPr="00C336A9">
              <w:rPr>
                <w:rFonts w:ascii="Cambria" w:eastAsia="Times New Roman" w:hAnsi="Cambria" w:cs="Times New Roman"/>
                <w:noProof/>
                <w:sz w:val="19"/>
                <w:szCs w:val="19"/>
                <w:lang w:eastAsia="hr-HR"/>
              </w:rPr>
              <w:t>36,9</w:t>
            </w:r>
          </w:p>
        </w:tc>
        <w:tc>
          <w:tcPr>
            <w:tcW w:w="560" w:type="pct"/>
            <w:vAlign w:val="center"/>
          </w:tcPr>
          <w:p w:rsidR="00355BE4" w:rsidRPr="00C336A9" w:rsidRDefault="00355BE4" w:rsidP="00C336A9">
            <w:pPr>
              <w:spacing w:after="0" w:line="240" w:lineRule="auto"/>
              <w:jc w:val="center"/>
              <w:rPr>
                <w:rFonts w:ascii="Cambria" w:eastAsia="Times New Roman" w:hAnsi="Cambria" w:cs="Times New Roman"/>
                <w:noProof/>
                <w:sz w:val="19"/>
                <w:szCs w:val="19"/>
                <w:lang w:eastAsia="hr-HR"/>
              </w:rPr>
            </w:pPr>
            <w:r w:rsidRPr="00C336A9">
              <w:rPr>
                <w:rFonts w:ascii="Cambria" w:eastAsia="Times New Roman" w:hAnsi="Cambria" w:cs="Times New Roman"/>
                <w:noProof/>
                <w:sz w:val="19"/>
                <w:szCs w:val="19"/>
                <w:lang w:eastAsia="hr-HR"/>
              </w:rPr>
              <w:t>39,6</w:t>
            </w:r>
          </w:p>
        </w:tc>
      </w:tr>
      <w:tr w:rsidR="00355BE4" w:rsidRPr="00C336A9" w:rsidTr="00C336A9">
        <w:tc>
          <w:tcPr>
            <w:tcW w:w="1640" w:type="pct"/>
            <w:vAlign w:val="center"/>
          </w:tcPr>
          <w:p w:rsidR="00355BE4" w:rsidRPr="00C336A9" w:rsidRDefault="00355BE4" w:rsidP="00C336A9">
            <w:pPr>
              <w:spacing w:after="0" w:line="240" w:lineRule="auto"/>
              <w:jc w:val="both"/>
              <w:rPr>
                <w:rFonts w:ascii="Cambria" w:eastAsia="Times New Roman" w:hAnsi="Cambria" w:cs="Times New Roman"/>
                <w:noProof/>
                <w:sz w:val="19"/>
                <w:szCs w:val="19"/>
                <w:lang w:eastAsia="hr-HR"/>
              </w:rPr>
            </w:pPr>
            <w:r w:rsidRPr="00C336A9">
              <w:rPr>
                <w:rFonts w:ascii="Cambria" w:eastAsia="Times New Roman" w:hAnsi="Cambria" w:cs="Times New Roman"/>
                <w:noProof/>
                <w:sz w:val="19"/>
                <w:szCs w:val="19"/>
                <w:lang w:eastAsia="hr-HR"/>
              </w:rPr>
              <w:t>Umirovljenici</w:t>
            </w:r>
          </w:p>
        </w:tc>
        <w:tc>
          <w:tcPr>
            <w:tcW w:w="560" w:type="pct"/>
            <w:vAlign w:val="center"/>
          </w:tcPr>
          <w:p w:rsidR="00355BE4" w:rsidRPr="00C336A9" w:rsidRDefault="00355BE4" w:rsidP="00C336A9">
            <w:pPr>
              <w:spacing w:after="0" w:line="240" w:lineRule="auto"/>
              <w:ind w:right="113"/>
              <w:jc w:val="center"/>
              <w:rPr>
                <w:rFonts w:ascii="Cambria" w:eastAsia="Times New Roman" w:hAnsi="Cambria" w:cs="Times New Roman"/>
                <w:noProof/>
                <w:sz w:val="19"/>
                <w:szCs w:val="19"/>
                <w:lang w:eastAsia="hr-HR"/>
              </w:rPr>
            </w:pPr>
            <w:r w:rsidRPr="00C336A9">
              <w:rPr>
                <w:rFonts w:ascii="Cambria" w:eastAsia="Times New Roman" w:hAnsi="Cambria" w:cs="Times New Roman"/>
                <w:noProof/>
                <w:sz w:val="19"/>
                <w:szCs w:val="19"/>
                <w:lang w:eastAsia="hr-HR"/>
              </w:rPr>
              <w:t>21,8</w:t>
            </w:r>
          </w:p>
        </w:tc>
        <w:tc>
          <w:tcPr>
            <w:tcW w:w="560" w:type="pct"/>
            <w:vAlign w:val="center"/>
          </w:tcPr>
          <w:p w:rsidR="00355BE4" w:rsidRPr="00C336A9" w:rsidRDefault="00355BE4" w:rsidP="00C336A9">
            <w:pPr>
              <w:spacing w:after="0" w:line="240" w:lineRule="auto"/>
              <w:ind w:right="113"/>
              <w:jc w:val="center"/>
              <w:rPr>
                <w:rFonts w:ascii="Cambria" w:eastAsia="Times New Roman" w:hAnsi="Cambria" w:cs="Times New Roman"/>
                <w:noProof/>
                <w:sz w:val="19"/>
                <w:szCs w:val="19"/>
                <w:lang w:eastAsia="hr-HR"/>
              </w:rPr>
            </w:pPr>
            <w:r w:rsidRPr="00C336A9">
              <w:rPr>
                <w:rFonts w:ascii="Cambria" w:eastAsia="Times New Roman" w:hAnsi="Cambria" w:cs="Times New Roman"/>
                <w:noProof/>
                <w:sz w:val="19"/>
                <w:szCs w:val="19"/>
                <w:lang w:eastAsia="hr-HR"/>
              </w:rPr>
              <w:t>18,4</w:t>
            </w:r>
          </w:p>
        </w:tc>
        <w:tc>
          <w:tcPr>
            <w:tcW w:w="560" w:type="pct"/>
            <w:vAlign w:val="center"/>
          </w:tcPr>
          <w:p w:rsidR="00355BE4" w:rsidRPr="00C336A9" w:rsidRDefault="00355BE4" w:rsidP="00C336A9">
            <w:pPr>
              <w:spacing w:after="0" w:line="240" w:lineRule="auto"/>
              <w:ind w:right="113"/>
              <w:jc w:val="center"/>
              <w:rPr>
                <w:rFonts w:ascii="Cambria" w:eastAsia="Times New Roman" w:hAnsi="Cambria" w:cs="Times New Roman"/>
                <w:noProof/>
                <w:sz w:val="19"/>
                <w:szCs w:val="19"/>
                <w:lang w:eastAsia="hr-HR"/>
              </w:rPr>
            </w:pPr>
            <w:r w:rsidRPr="00C336A9">
              <w:rPr>
                <w:rFonts w:ascii="Cambria" w:eastAsia="Times New Roman" w:hAnsi="Cambria" w:cs="Times New Roman"/>
                <w:noProof/>
                <w:sz w:val="19"/>
                <w:szCs w:val="19"/>
                <w:lang w:eastAsia="hr-HR"/>
              </w:rPr>
              <w:t>18,9</w:t>
            </w:r>
          </w:p>
        </w:tc>
        <w:tc>
          <w:tcPr>
            <w:tcW w:w="560" w:type="pct"/>
            <w:vAlign w:val="center"/>
          </w:tcPr>
          <w:p w:rsidR="00355BE4" w:rsidRPr="00C336A9" w:rsidRDefault="00355BE4" w:rsidP="00C336A9">
            <w:pPr>
              <w:spacing w:after="0" w:line="240" w:lineRule="auto"/>
              <w:ind w:right="113"/>
              <w:jc w:val="center"/>
              <w:rPr>
                <w:rFonts w:ascii="Cambria" w:eastAsia="Times New Roman" w:hAnsi="Cambria" w:cs="Times New Roman"/>
                <w:noProof/>
                <w:sz w:val="19"/>
                <w:szCs w:val="19"/>
                <w:lang w:eastAsia="hr-HR"/>
              </w:rPr>
            </w:pPr>
            <w:r w:rsidRPr="00C336A9">
              <w:rPr>
                <w:rFonts w:ascii="Cambria" w:eastAsia="Times New Roman" w:hAnsi="Cambria" w:cs="Times New Roman"/>
                <w:noProof/>
                <w:sz w:val="19"/>
                <w:szCs w:val="19"/>
                <w:lang w:eastAsia="hr-HR"/>
              </w:rPr>
              <w:t>22,1</w:t>
            </w:r>
          </w:p>
        </w:tc>
        <w:tc>
          <w:tcPr>
            <w:tcW w:w="560" w:type="pct"/>
            <w:vAlign w:val="center"/>
          </w:tcPr>
          <w:p w:rsidR="00355BE4" w:rsidRPr="00C336A9" w:rsidRDefault="00355BE4" w:rsidP="00C336A9">
            <w:pPr>
              <w:spacing w:after="0" w:line="240" w:lineRule="auto"/>
              <w:jc w:val="center"/>
              <w:rPr>
                <w:rFonts w:ascii="Cambria" w:eastAsia="Times New Roman" w:hAnsi="Cambria" w:cs="Times New Roman"/>
                <w:noProof/>
                <w:sz w:val="19"/>
                <w:szCs w:val="19"/>
                <w:lang w:eastAsia="hr-HR"/>
              </w:rPr>
            </w:pPr>
            <w:r w:rsidRPr="00C336A9">
              <w:rPr>
                <w:rFonts w:ascii="Cambria" w:eastAsia="Times New Roman" w:hAnsi="Cambria" w:cs="Times New Roman"/>
                <w:noProof/>
                <w:sz w:val="19"/>
                <w:szCs w:val="19"/>
                <w:lang w:eastAsia="hr-HR"/>
              </w:rPr>
              <w:t>21,8</w:t>
            </w:r>
          </w:p>
        </w:tc>
        <w:tc>
          <w:tcPr>
            <w:tcW w:w="560" w:type="pct"/>
            <w:vAlign w:val="center"/>
          </w:tcPr>
          <w:p w:rsidR="00355BE4" w:rsidRPr="00C336A9" w:rsidRDefault="00355BE4" w:rsidP="00C336A9">
            <w:pPr>
              <w:spacing w:after="0" w:line="240" w:lineRule="auto"/>
              <w:jc w:val="center"/>
              <w:rPr>
                <w:rFonts w:ascii="Cambria" w:eastAsia="Times New Roman" w:hAnsi="Cambria" w:cs="Times New Roman"/>
                <w:noProof/>
                <w:sz w:val="19"/>
                <w:szCs w:val="19"/>
                <w:lang w:eastAsia="hr-HR"/>
              </w:rPr>
            </w:pPr>
            <w:r w:rsidRPr="00C336A9">
              <w:rPr>
                <w:rFonts w:ascii="Cambria" w:eastAsia="Times New Roman" w:hAnsi="Cambria" w:cs="Times New Roman"/>
                <w:noProof/>
                <w:sz w:val="19"/>
                <w:szCs w:val="19"/>
                <w:lang w:eastAsia="hr-HR"/>
              </w:rPr>
              <w:t>24,5</w:t>
            </w:r>
          </w:p>
        </w:tc>
      </w:tr>
      <w:tr w:rsidR="00355BE4" w:rsidRPr="00C336A9" w:rsidTr="00C336A9">
        <w:tc>
          <w:tcPr>
            <w:tcW w:w="1640" w:type="pct"/>
            <w:vAlign w:val="center"/>
          </w:tcPr>
          <w:p w:rsidR="00355BE4" w:rsidRPr="00C336A9" w:rsidRDefault="00355BE4" w:rsidP="00C336A9">
            <w:pPr>
              <w:spacing w:after="0" w:line="240" w:lineRule="auto"/>
              <w:ind w:left="284"/>
              <w:jc w:val="both"/>
              <w:rPr>
                <w:rFonts w:ascii="Cambria" w:eastAsia="Times New Roman" w:hAnsi="Cambria" w:cs="Times New Roman"/>
                <w:noProof/>
                <w:sz w:val="19"/>
                <w:szCs w:val="19"/>
                <w:lang w:eastAsia="hr-HR"/>
              </w:rPr>
            </w:pPr>
            <w:r w:rsidRPr="00C336A9">
              <w:rPr>
                <w:rFonts w:ascii="Cambria" w:eastAsia="Times New Roman" w:hAnsi="Cambria" w:cs="Times New Roman"/>
                <w:noProof/>
                <w:sz w:val="19"/>
                <w:szCs w:val="19"/>
                <w:lang w:eastAsia="hr-HR"/>
              </w:rPr>
              <w:t xml:space="preserve"> - M</w:t>
            </w:r>
          </w:p>
        </w:tc>
        <w:tc>
          <w:tcPr>
            <w:tcW w:w="560" w:type="pct"/>
            <w:vAlign w:val="center"/>
          </w:tcPr>
          <w:p w:rsidR="00355BE4" w:rsidRPr="00C336A9" w:rsidRDefault="00355BE4" w:rsidP="00C336A9">
            <w:pPr>
              <w:spacing w:after="0" w:line="240" w:lineRule="auto"/>
              <w:ind w:right="113"/>
              <w:jc w:val="center"/>
              <w:rPr>
                <w:rFonts w:ascii="Cambria" w:eastAsia="Times New Roman" w:hAnsi="Cambria" w:cs="Times New Roman"/>
                <w:noProof/>
                <w:sz w:val="19"/>
                <w:szCs w:val="19"/>
                <w:lang w:eastAsia="hr-HR"/>
              </w:rPr>
            </w:pPr>
            <w:r w:rsidRPr="00C336A9">
              <w:rPr>
                <w:rFonts w:ascii="Cambria" w:eastAsia="Times New Roman" w:hAnsi="Cambria" w:cs="Times New Roman"/>
                <w:noProof/>
                <w:sz w:val="19"/>
                <w:szCs w:val="19"/>
                <w:lang w:eastAsia="hr-HR"/>
              </w:rPr>
              <w:t>20,1</w:t>
            </w:r>
          </w:p>
        </w:tc>
        <w:tc>
          <w:tcPr>
            <w:tcW w:w="560" w:type="pct"/>
            <w:vAlign w:val="center"/>
          </w:tcPr>
          <w:p w:rsidR="00355BE4" w:rsidRPr="00C336A9" w:rsidRDefault="00355BE4" w:rsidP="00C336A9">
            <w:pPr>
              <w:spacing w:after="0" w:line="240" w:lineRule="auto"/>
              <w:ind w:right="113"/>
              <w:jc w:val="center"/>
              <w:rPr>
                <w:rFonts w:ascii="Cambria" w:eastAsia="Times New Roman" w:hAnsi="Cambria" w:cs="Times New Roman"/>
                <w:noProof/>
                <w:sz w:val="19"/>
                <w:szCs w:val="19"/>
                <w:lang w:eastAsia="hr-HR"/>
              </w:rPr>
            </w:pPr>
            <w:r w:rsidRPr="00C336A9">
              <w:rPr>
                <w:rFonts w:ascii="Cambria" w:eastAsia="Times New Roman" w:hAnsi="Cambria" w:cs="Times New Roman"/>
                <w:noProof/>
                <w:sz w:val="19"/>
                <w:szCs w:val="19"/>
                <w:lang w:eastAsia="hr-HR"/>
              </w:rPr>
              <w:t>16,5</w:t>
            </w:r>
          </w:p>
        </w:tc>
        <w:tc>
          <w:tcPr>
            <w:tcW w:w="560" w:type="pct"/>
            <w:vAlign w:val="center"/>
          </w:tcPr>
          <w:p w:rsidR="00355BE4" w:rsidRPr="00C336A9" w:rsidRDefault="00355BE4" w:rsidP="00C336A9">
            <w:pPr>
              <w:spacing w:after="0" w:line="240" w:lineRule="auto"/>
              <w:ind w:right="113"/>
              <w:jc w:val="center"/>
              <w:rPr>
                <w:rFonts w:ascii="Cambria" w:eastAsia="Times New Roman" w:hAnsi="Cambria" w:cs="Times New Roman"/>
                <w:noProof/>
                <w:sz w:val="19"/>
                <w:szCs w:val="19"/>
                <w:lang w:eastAsia="hr-HR"/>
              </w:rPr>
            </w:pPr>
            <w:r w:rsidRPr="00C336A9">
              <w:rPr>
                <w:rFonts w:ascii="Cambria" w:eastAsia="Times New Roman" w:hAnsi="Cambria" w:cs="Times New Roman"/>
                <w:noProof/>
                <w:sz w:val="19"/>
                <w:szCs w:val="19"/>
                <w:lang w:eastAsia="hr-HR"/>
              </w:rPr>
              <w:t>17,6</w:t>
            </w:r>
          </w:p>
        </w:tc>
        <w:tc>
          <w:tcPr>
            <w:tcW w:w="560" w:type="pct"/>
            <w:vAlign w:val="center"/>
          </w:tcPr>
          <w:p w:rsidR="00355BE4" w:rsidRPr="00C336A9" w:rsidRDefault="00355BE4" w:rsidP="00C336A9">
            <w:pPr>
              <w:spacing w:after="0" w:line="240" w:lineRule="auto"/>
              <w:ind w:right="113"/>
              <w:jc w:val="center"/>
              <w:rPr>
                <w:rFonts w:ascii="Cambria" w:eastAsia="Times New Roman" w:hAnsi="Cambria" w:cs="Times New Roman"/>
                <w:noProof/>
                <w:sz w:val="19"/>
                <w:szCs w:val="19"/>
                <w:lang w:eastAsia="hr-HR"/>
              </w:rPr>
            </w:pPr>
            <w:r w:rsidRPr="00C336A9">
              <w:rPr>
                <w:rFonts w:ascii="Cambria" w:eastAsia="Times New Roman" w:hAnsi="Cambria" w:cs="Times New Roman"/>
                <w:noProof/>
                <w:sz w:val="19"/>
                <w:szCs w:val="19"/>
                <w:lang w:eastAsia="hr-HR"/>
              </w:rPr>
              <w:t>20,3</w:t>
            </w:r>
          </w:p>
        </w:tc>
        <w:tc>
          <w:tcPr>
            <w:tcW w:w="560" w:type="pct"/>
            <w:vAlign w:val="center"/>
          </w:tcPr>
          <w:p w:rsidR="00355BE4" w:rsidRPr="00C336A9" w:rsidRDefault="00355BE4" w:rsidP="00C336A9">
            <w:pPr>
              <w:spacing w:after="0" w:line="240" w:lineRule="auto"/>
              <w:jc w:val="center"/>
              <w:rPr>
                <w:rFonts w:ascii="Cambria" w:eastAsia="Times New Roman" w:hAnsi="Cambria" w:cs="Times New Roman"/>
                <w:noProof/>
                <w:sz w:val="19"/>
                <w:szCs w:val="19"/>
                <w:lang w:eastAsia="hr-HR"/>
              </w:rPr>
            </w:pPr>
            <w:r w:rsidRPr="00C336A9">
              <w:rPr>
                <w:rFonts w:ascii="Cambria" w:eastAsia="Times New Roman" w:hAnsi="Cambria" w:cs="Times New Roman"/>
                <w:noProof/>
                <w:sz w:val="19"/>
                <w:szCs w:val="19"/>
                <w:lang w:eastAsia="hr-HR"/>
              </w:rPr>
              <w:t>19,2</w:t>
            </w:r>
          </w:p>
        </w:tc>
        <w:tc>
          <w:tcPr>
            <w:tcW w:w="560" w:type="pct"/>
            <w:vAlign w:val="center"/>
          </w:tcPr>
          <w:p w:rsidR="00355BE4" w:rsidRPr="00C336A9" w:rsidRDefault="00355BE4" w:rsidP="00C336A9">
            <w:pPr>
              <w:spacing w:after="0" w:line="240" w:lineRule="auto"/>
              <w:jc w:val="center"/>
              <w:rPr>
                <w:rFonts w:ascii="Cambria" w:eastAsia="Times New Roman" w:hAnsi="Cambria" w:cs="Times New Roman"/>
                <w:noProof/>
                <w:sz w:val="19"/>
                <w:szCs w:val="19"/>
                <w:lang w:eastAsia="hr-HR"/>
              </w:rPr>
            </w:pPr>
            <w:r w:rsidRPr="00C336A9">
              <w:rPr>
                <w:rFonts w:ascii="Cambria" w:eastAsia="Times New Roman" w:hAnsi="Cambria" w:cs="Times New Roman"/>
                <w:noProof/>
                <w:sz w:val="19"/>
                <w:szCs w:val="19"/>
                <w:lang w:eastAsia="hr-HR"/>
              </w:rPr>
              <w:t>21,9</w:t>
            </w:r>
          </w:p>
        </w:tc>
      </w:tr>
      <w:tr w:rsidR="00355BE4" w:rsidRPr="00C336A9" w:rsidTr="00C336A9">
        <w:tc>
          <w:tcPr>
            <w:tcW w:w="1640" w:type="pct"/>
            <w:vAlign w:val="center"/>
          </w:tcPr>
          <w:p w:rsidR="00355BE4" w:rsidRPr="00C336A9" w:rsidRDefault="00355BE4" w:rsidP="00C336A9">
            <w:pPr>
              <w:spacing w:after="0" w:line="240" w:lineRule="auto"/>
              <w:ind w:left="284"/>
              <w:jc w:val="both"/>
              <w:rPr>
                <w:rFonts w:ascii="Cambria" w:eastAsia="Times New Roman" w:hAnsi="Cambria" w:cs="Times New Roman"/>
                <w:noProof/>
                <w:sz w:val="19"/>
                <w:szCs w:val="19"/>
                <w:lang w:eastAsia="hr-HR"/>
              </w:rPr>
            </w:pPr>
            <w:r w:rsidRPr="00C336A9">
              <w:rPr>
                <w:rFonts w:ascii="Cambria" w:eastAsia="Times New Roman" w:hAnsi="Cambria" w:cs="Times New Roman"/>
                <w:noProof/>
                <w:sz w:val="19"/>
                <w:szCs w:val="19"/>
                <w:lang w:eastAsia="hr-HR"/>
              </w:rPr>
              <w:t xml:space="preserve"> - Ž</w:t>
            </w:r>
          </w:p>
        </w:tc>
        <w:tc>
          <w:tcPr>
            <w:tcW w:w="560" w:type="pct"/>
            <w:vAlign w:val="center"/>
          </w:tcPr>
          <w:p w:rsidR="00355BE4" w:rsidRPr="00C336A9" w:rsidRDefault="00355BE4" w:rsidP="00C336A9">
            <w:pPr>
              <w:spacing w:after="0" w:line="240" w:lineRule="auto"/>
              <w:ind w:right="113"/>
              <w:jc w:val="center"/>
              <w:rPr>
                <w:rFonts w:ascii="Cambria" w:eastAsia="Times New Roman" w:hAnsi="Cambria" w:cs="Times New Roman"/>
                <w:noProof/>
                <w:sz w:val="19"/>
                <w:szCs w:val="19"/>
                <w:lang w:eastAsia="hr-HR"/>
              </w:rPr>
            </w:pPr>
            <w:r w:rsidRPr="00C336A9">
              <w:rPr>
                <w:rFonts w:ascii="Cambria" w:eastAsia="Times New Roman" w:hAnsi="Cambria" w:cs="Times New Roman"/>
                <w:noProof/>
                <w:sz w:val="19"/>
                <w:szCs w:val="19"/>
                <w:lang w:eastAsia="hr-HR"/>
              </w:rPr>
              <w:t>23,4</w:t>
            </w:r>
          </w:p>
        </w:tc>
        <w:tc>
          <w:tcPr>
            <w:tcW w:w="560" w:type="pct"/>
            <w:vAlign w:val="center"/>
          </w:tcPr>
          <w:p w:rsidR="00355BE4" w:rsidRPr="00C336A9" w:rsidRDefault="00355BE4" w:rsidP="00C336A9">
            <w:pPr>
              <w:spacing w:after="0" w:line="240" w:lineRule="auto"/>
              <w:ind w:right="113"/>
              <w:jc w:val="center"/>
              <w:rPr>
                <w:rFonts w:ascii="Cambria" w:eastAsia="Times New Roman" w:hAnsi="Cambria" w:cs="Times New Roman"/>
                <w:noProof/>
                <w:sz w:val="19"/>
                <w:szCs w:val="19"/>
                <w:lang w:eastAsia="hr-HR"/>
              </w:rPr>
            </w:pPr>
            <w:r w:rsidRPr="00C336A9">
              <w:rPr>
                <w:rFonts w:ascii="Cambria" w:eastAsia="Times New Roman" w:hAnsi="Cambria" w:cs="Times New Roman"/>
                <w:noProof/>
                <w:sz w:val="19"/>
                <w:szCs w:val="19"/>
                <w:lang w:eastAsia="hr-HR"/>
              </w:rPr>
              <w:t>20,0</w:t>
            </w:r>
          </w:p>
        </w:tc>
        <w:tc>
          <w:tcPr>
            <w:tcW w:w="560" w:type="pct"/>
            <w:vAlign w:val="center"/>
          </w:tcPr>
          <w:p w:rsidR="00355BE4" w:rsidRPr="00C336A9" w:rsidRDefault="00355BE4" w:rsidP="00C336A9">
            <w:pPr>
              <w:spacing w:after="0" w:line="240" w:lineRule="auto"/>
              <w:ind w:right="113"/>
              <w:jc w:val="center"/>
              <w:rPr>
                <w:rFonts w:ascii="Cambria" w:eastAsia="Times New Roman" w:hAnsi="Cambria" w:cs="Times New Roman"/>
                <w:noProof/>
                <w:sz w:val="19"/>
                <w:szCs w:val="19"/>
                <w:lang w:eastAsia="hr-HR"/>
              </w:rPr>
            </w:pPr>
            <w:r w:rsidRPr="00C336A9">
              <w:rPr>
                <w:rFonts w:ascii="Cambria" w:eastAsia="Times New Roman" w:hAnsi="Cambria" w:cs="Times New Roman"/>
                <w:noProof/>
                <w:sz w:val="19"/>
                <w:szCs w:val="19"/>
                <w:lang w:eastAsia="hr-HR"/>
              </w:rPr>
              <w:t>19,9</w:t>
            </w:r>
          </w:p>
        </w:tc>
        <w:tc>
          <w:tcPr>
            <w:tcW w:w="560" w:type="pct"/>
            <w:vAlign w:val="center"/>
          </w:tcPr>
          <w:p w:rsidR="00355BE4" w:rsidRPr="00C336A9" w:rsidRDefault="00355BE4" w:rsidP="00C336A9">
            <w:pPr>
              <w:spacing w:after="0" w:line="240" w:lineRule="auto"/>
              <w:ind w:right="113"/>
              <w:jc w:val="center"/>
              <w:rPr>
                <w:rFonts w:ascii="Cambria" w:eastAsia="Times New Roman" w:hAnsi="Cambria" w:cs="Times New Roman"/>
                <w:noProof/>
                <w:sz w:val="19"/>
                <w:szCs w:val="19"/>
                <w:lang w:eastAsia="hr-HR"/>
              </w:rPr>
            </w:pPr>
            <w:r w:rsidRPr="00C336A9">
              <w:rPr>
                <w:rFonts w:ascii="Cambria" w:eastAsia="Times New Roman" w:hAnsi="Cambria" w:cs="Times New Roman"/>
                <w:noProof/>
                <w:sz w:val="19"/>
                <w:szCs w:val="19"/>
                <w:lang w:eastAsia="hr-HR"/>
              </w:rPr>
              <w:t>23,5</w:t>
            </w:r>
          </w:p>
        </w:tc>
        <w:tc>
          <w:tcPr>
            <w:tcW w:w="560" w:type="pct"/>
            <w:vAlign w:val="center"/>
          </w:tcPr>
          <w:p w:rsidR="00355BE4" w:rsidRPr="00C336A9" w:rsidRDefault="00355BE4" w:rsidP="00C336A9">
            <w:pPr>
              <w:spacing w:after="0" w:line="240" w:lineRule="auto"/>
              <w:jc w:val="center"/>
              <w:rPr>
                <w:rFonts w:ascii="Cambria" w:eastAsia="Times New Roman" w:hAnsi="Cambria" w:cs="Times New Roman"/>
                <w:noProof/>
                <w:sz w:val="19"/>
                <w:szCs w:val="19"/>
                <w:lang w:eastAsia="hr-HR"/>
              </w:rPr>
            </w:pPr>
            <w:r w:rsidRPr="00C336A9">
              <w:rPr>
                <w:rFonts w:ascii="Cambria" w:eastAsia="Times New Roman" w:hAnsi="Cambria" w:cs="Times New Roman"/>
                <w:noProof/>
                <w:sz w:val="19"/>
                <w:szCs w:val="19"/>
                <w:lang w:eastAsia="hr-HR"/>
              </w:rPr>
              <w:t>23,9</w:t>
            </w:r>
          </w:p>
        </w:tc>
        <w:tc>
          <w:tcPr>
            <w:tcW w:w="560" w:type="pct"/>
            <w:vAlign w:val="center"/>
          </w:tcPr>
          <w:p w:rsidR="00355BE4" w:rsidRPr="00C336A9" w:rsidRDefault="00355BE4" w:rsidP="00C336A9">
            <w:pPr>
              <w:spacing w:after="0" w:line="240" w:lineRule="auto"/>
              <w:jc w:val="center"/>
              <w:rPr>
                <w:rFonts w:ascii="Cambria" w:eastAsia="Times New Roman" w:hAnsi="Cambria" w:cs="Times New Roman"/>
                <w:noProof/>
                <w:sz w:val="19"/>
                <w:szCs w:val="19"/>
                <w:lang w:eastAsia="hr-HR"/>
              </w:rPr>
            </w:pPr>
            <w:r w:rsidRPr="00C336A9">
              <w:rPr>
                <w:rFonts w:ascii="Cambria" w:eastAsia="Times New Roman" w:hAnsi="Cambria" w:cs="Times New Roman"/>
                <w:noProof/>
                <w:sz w:val="19"/>
                <w:szCs w:val="19"/>
                <w:lang w:eastAsia="hr-HR"/>
              </w:rPr>
              <w:t>33,2</w:t>
            </w:r>
          </w:p>
        </w:tc>
      </w:tr>
      <w:tr w:rsidR="00355BE4" w:rsidRPr="00C336A9" w:rsidTr="00C336A9">
        <w:tc>
          <w:tcPr>
            <w:tcW w:w="1640" w:type="pct"/>
            <w:vAlign w:val="center"/>
          </w:tcPr>
          <w:p w:rsidR="00355BE4" w:rsidRPr="00C336A9" w:rsidRDefault="00355BE4" w:rsidP="00C336A9">
            <w:pPr>
              <w:spacing w:after="0" w:line="240" w:lineRule="auto"/>
              <w:jc w:val="both"/>
              <w:rPr>
                <w:rFonts w:ascii="Cambria" w:eastAsia="Times New Roman" w:hAnsi="Cambria" w:cs="Times New Roman"/>
                <w:noProof/>
                <w:sz w:val="19"/>
                <w:szCs w:val="19"/>
                <w:lang w:eastAsia="hr-HR"/>
              </w:rPr>
            </w:pPr>
            <w:r w:rsidRPr="00C336A9">
              <w:rPr>
                <w:rFonts w:ascii="Cambria" w:eastAsia="Times New Roman" w:hAnsi="Cambria" w:cs="Times New Roman"/>
                <w:noProof/>
                <w:sz w:val="19"/>
                <w:szCs w:val="19"/>
                <w:lang w:eastAsia="hr-HR"/>
              </w:rPr>
              <w:t>Ostali ekonomski neaktivni</w:t>
            </w:r>
          </w:p>
        </w:tc>
        <w:tc>
          <w:tcPr>
            <w:tcW w:w="560" w:type="pct"/>
            <w:vAlign w:val="center"/>
          </w:tcPr>
          <w:p w:rsidR="00355BE4" w:rsidRPr="00C336A9" w:rsidRDefault="00355BE4" w:rsidP="00C336A9">
            <w:pPr>
              <w:spacing w:after="0" w:line="240" w:lineRule="auto"/>
              <w:ind w:right="113"/>
              <w:jc w:val="center"/>
              <w:rPr>
                <w:rFonts w:ascii="Cambria" w:eastAsia="Times New Roman" w:hAnsi="Cambria" w:cs="Times New Roman"/>
                <w:noProof/>
                <w:sz w:val="19"/>
                <w:szCs w:val="19"/>
                <w:lang w:eastAsia="hr-HR"/>
              </w:rPr>
            </w:pPr>
            <w:r w:rsidRPr="00C336A9">
              <w:rPr>
                <w:rFonts w:ascii="Cambria" w:eastAsia="Times New Roman" w:hAnsi="Cambria" w:cs="Times New Roman"/>
                <w:noProof/>
                <w:sz w:val="19"/>
                <w:szCs w:val="19"/>
                <w:lang w:eastAsia="hr-HR"/>
              </w:rPr>
              <w:t>31,9</w:t>
            </w:r>
          </w:p>
        </w:tc>
        <w:tc>
          <w:tcPr>
            <w:tcW w:w="560" w:type="pct"/>
            <w:vAlign w:val="center"/>
          </w:tcPr>
          <w:p w:rsidR="00355BE4" w:rsidRPr="00C336A9" w:rsidRDefault="00355BE4" w:rsidP="00C336A9">
            <w:pPr>
              <w:spacing w:after="0" w:line="240" w:lineRule="auto"/>
              <w:ind w:right="113"/>
              <w:jc w:val="center"/>
              <w:rPr>
                <w:rFonts w:ascii="Cambria" w:eastAsia="Times New Roman" w:hAnsi="Cambria" w:cs="Times New Roman"/>
                <w:noProof/>
                <w:sz w:val="19"/>
                <w:szCs w:val="19"/>
                <w:lang w:eastAsia="hr-HR"/>
              </w:rPr>
            </w:pPr>
            <w:r w:rsidRPr="00C336A9">
              <w:rPr>
                <w:rFonts w:ascii="Cambria" w:eastAsia="Times New Roman" w:hAnsi="Cambria" w:cs="Times New Roman"/>
                <w:noProof/>
                <w:sz w:val="19"/>
                <w:szCs w:val="19"/>
                <w:lang w:eastAsia="hr-HR"/>
              </w:rPr>
              <w:t>30,8</w:t>
            </w:r>
          </w:p>
        </w:tc>
        <w:tc>
          <w:tcPr>
            <w:tcW w:w="560" w:type="pct"/>
            <w:vAlign w:val="center"/>
          </w:tcPr>
          <w:p w:rsidR="00355BE4" w:rsidRPr="00C336A9" w:rsidRDefault="00355BE4" w:rsidP="00C336A9">
            <w:pPr>
              <w:spacing w:after="0" w:line="240" w:lineRule="auto"/>
              <w:ind w:right="113"/>
              <w:jc w:val="center"/>
              <w:rPr>
                <w:rFonts w:ascii="Cambria" w:eastAsia="Times New Roman" w:hAnsi="Cambria" w:cs="Times New Roman"/>
                <w:noProof/>
                <w:sz w:val="19"/>
                <w:szCs w:val="19"/>
                <w:lang w:eastAsia="hr-HR"/>
              </w:rPr>
            </w:pPr>
            <w:r w:rsidRPr="00C336A9">
              <w:rPr>
                <w:rFonts w:ascii="Cambria" w:eastAsia="Times New Roman" w:hAnsi="Cambria" w:cs="Times New Roman"/>
                <w:noProof/>
                <w:sz w:val="19"/>
                <w:szCs w:val="19"/>
                <w:lang w:eastAsia="hr-HR"/>
              </w:rPr>
              <w:t>31,0</w:t>
            </w:r>
          </w:p>
        </w:tc>
        <w:tc>
          <w:tcPr>
            <w:tcW w:w="560" w:type="pct"/>
            <w:vAlign w:val="center"/>
          </w:tcPr>
          <w:p w:rsidR="00355BE4" w:rsidRPr="00C336A9" w:rsidRDefault="00355BE4" w:rsidP="00C336A9">
            <w:pPr>
              <w:spacing w:after="0" w:line="240" w:lineRule="auto"/>
              <w:ind w:right="113"/>
              <w:jc w:val="center"/>
              <w:rPr>
                <w:rFonts w:ascii="Cambria" w:eastAsia="Times New Roman" w:hAnsi="Cambria" w:cs="Times New Roman"/>
                <w:noProof/>
                <w:sz w:val="19"/>
                <w:szCs w:val="19"/>
                <w:lang w:eastAsia="hr-HR"/>
              </w:rPr>
            </w:pPr>
            <w:r w:rsidRPr="00C336A9">
              <w:rPr>
                <w:rFonts w:ascii="Cambria" w:eastAsia="Times New Roman" w:hAnsi="Cambria" w:cs="Times New Roman"/>
                <w:noProof/>
                <w:sz w:val="19"/>
                <w:szCs w:val="19"/>
                <w:lang w:eastAsia="hr-HR"/>
              </w:rPr>
              <w:t>32,4</w:t>
            </w:r>
          </w:p>
        </w:tc>
        <w:tc>
          <w:tcPr>
            <w:tcW w:w="560" w:type="pct"/>
            <w:vAlign w:val="center"/>
          </w:tcPr>
          <w:p w:rsidR="00355BE4" w:rsidRPr="00C336A9" w:rsidRDefault="00355BE4" w:rsidP="00C336A9">
            <w:pPr>
              <w:spacing w:after="0" w:line="240" w:lineRule="auto"/>
              <w:jc w:val="center"/>
              <w:rPr>
                <w:rFonts w:ascii="Cambria" w:eastAsia="Times New Roman" w:hAnsi="Cambria" w:cs="Times New Roman"/>
                <w:noProof/>
                <w:sz w:val="19"/>
                <w:szCs w:val="19"/>
                <w:lang w:eastAsia="hr-HR"/>
              </w:rPr>
            </w:pPr>
            <w:r w:rsidRPr="00C336A9">
              <w:rPr>
                <w:rFonts w:ascii="Cambria" w:eastAsia="Times New Roman" w:hAnsi="Cambria" w:cs="Times New Roman"/>
                <w:noProof/>
                <w:sz w:val="19"/>
                <w:szCs w:val="19"/>
                <w:lang w:eastAsia="hr-HR"/>
              </w:rPr>
              <w:t>32,3</w:t>
            </w:r>
          </w:p>
        </w:tc>
        <w:tc>
          <w:tcPr>
            <w:tcW w:w="560" w:type="pct"/>
            <w:vAlign w:val="center"/>
          </w:tcPr>
          <w:p w:rsidR="00355BE4" w:rsidRPr="00C336A9" w:rsidRDefault="00355BE4" w:rsidP="00C336A9">
            <w:pPr>
              <w:spacing w:after="0" w:line="240" w:lineRule="auto"/>
              <w:jc w:val="center"/>
              <w:rPr>
                <w:rFonts w:ascii="Cambria" w:eastAsia="Times New Roman" w:hAnsi="Cambria" w:cs="Times New Roman"/>
                <w:noProof/>
                <w:sz w:val="19"/>
                <w:szCs w:val="19"/>
                <w:lang w:eastAsia="hr-HR"/>
              </w:rPr>
            </w:pPr>
            <w:r w:rsidRPr="00C336A9">
              <w:rPr>
                <w:rFonts w:ascii="Cambria" w:eastAsia="Times New Roman" w:hAnsi="Cambria" w:cs="Times New Roman"/>
                <w:noProof/>
                <w:sz w:val="19"/>
                <w:szCs w:val="19"/>
                <w:lang w:eastAsia="hr-HR"/>
              </w:rPr>
              <w:t>30,5</w:t>
            </w:r>
          </w:p>
        </w:tc>
      </w:tr>
      <w:tr w:rsidR="00355BE4" w:rsidRPr="00C336A9" w:rsidTr="00C336A9">
        <w:tc>
          <w:tcPr>
            <w:tcW w:w="1640" w:type="pct"/>
            <w:tcBorders>
              <w:bottom w:val="single" w:sz="4" w:space="0" w:color="808080" w:themeColor="background1" w:themeShade="80"/>
            </w:tcBorders>
            <w:vAlign w:val="center"/>
          </w:tcPr>
          <w:p w:rsidR="00355BE4" w:rsidRPr="00C336A9" w:rsidRDefault="00355BE4" w:rsidP="00C336A9">
            <w:pPr>
              <w:spacing w:after="0" w:line="240" w:lineRule="auto"/>
              <w:ind w:left="284"/>
              <w:jc w:val="both"/>
              <w:rPr>
                <w:rFonts w:ascii="Cambria" w:eastAsia="Times New Roman" w:hAnsi="Cambria" w:cs="Times New Roman"/>
                <w:noProof/>
                <w:sz w:val="19"/>
                <w:szCs w:val="19"/>
                <w:lang w:eastAsia="hr-HR"/>
              </w:rPr>
            </w:pPr>
            <w:r w:rsidRPr="00C336A9">
              <w:rPr>
                <w:rFonts w:ascii="Cambria" w:eastAsia="Times New Roman" w:hAnsi="Cambria" w:cs="Times New Roman"/>
                <w:noProof/>
                <w:sz w:val="19"/>
                <w:szCs w:val="19"/>
                <w:lang w:eastAsia="hr-HR"/>
              </w:rPr>
              <w:t xml:space="preserve"> - M</w:t>
            </w:r>
          </w:p>
        </w:tc>
        <w:tc>
          <w:tcPr>
            <w:tcW w:w="560" w:type="pct"/>
            <w:tcBorders>
              <w:bottom w:val="single" w:sz="4" w:space="0" w:color="808080" w:themeColor="background1" w:themeShade="80"/>
            </w:tcBorders>
            <w:vAlign w:val="center"/>
          </w:tcPr>
          <w:p w:rsidR="00355BE4" w:rsidRPr="00C336A9" w:rsidRDefault="00355BE4" w:rsidP="00C336A9">
            <w:pPr>
              <w:spacing w:after="0" w:line="240" w:lineRule="auto"/>
              <w:ind w:right="113"/>
              <w:jc w:val="center"/>
              <w:rPr>
                <w:rFonts w:ascii="Cambria" w:eastAsia="Times New Roman" w:hAnsi="Cambria" w:cs="Times New Roman"/>
                <w:noProof/>
                <w:sz w:val="19"/>
                <w:szCs w:val="19"/>
                <w:lang w:eastAsia="hr-HR"/>
              </w:rPr>
            </w:pPr>
            <w:r w:rsidRPr="00C336A9">
              <w:rPr>
                <w:rFonts w:ascii="Cambria" w:eastAsia="Times New Roman" w:hAnsi="Cambria" w:cs="Times New Roman"/>
                <w:noProof/>
                <w:sz w:val="19"/>
                <w:szCs w:val="19"/>
                <w:lang w:eastAsia="hr-HR"/>
              </w:rPr>
              <w:t>23,7</w:t>
            </w:r>
          </w:p>
        </w:tc>
        <w:tc>
          <w:tcPr>
            <w:tcW w:w="560" w:type="pct"/>
            <w:tcBorders>
              <w:bottom w:val="single" w:sz="4" w:space="0" w:color="808080" w:themeColor="background1" w:themeShade="80"/>
            </w:tcBorders>
            <w:vAlign w:val="center"/>
          </w:tcPr>
          <w:p w:rsidR="00355BE4" w:rsidRPr="00C336A9" w:rsidRDefault="00355BE4" w:rsidP="00C336A9">
            <w:pPr>
              <w:spacing w:after="0" w:line="240" w:lineRule="auto"/>
              <w:ind w:right="113"/>
              <w:jc w:val="center"/>
              <w:rPr>
                <w:rFonts w:ascii="Cambria" w:eastAsia="Times New Roman" w:hAnsi="Cambria" w:cs="Times New Roman"/>
                <w:noProof/>
                <w:sz w:val="19"/>
                <w:szCs w:val="19"/>
                <w:lang w:eastAsia="hr-HR"/>
              </w:rPr>
            </w:pPr>
            <w:r w:rsidRPr="00C336A9">
              <w:rPr>
                <w:rFonts w:ascii="Cambria" w:eastAsia="Times New Roman" w:hAnsi="Cambria" w:cs="Times New Roman"/>
                <w:noProof/>
                <w:sz w:val="19"/>
                <w:szCs w:val="19"/>
                <w:lang w:eastAsia="hr-HR"/>
              </w:rPr>
              <w:t>26,1</w:t>
            </w:r>
          </w:p>
        </w:tc>
        <w:tc>
          <w:tcPr>
            <w:tcW w:w="560" w:type="pct"/>
            <w:tcBorders>
              <w:bottom w:val="single" w:sz="4" w:space="0" w:color="808080" w:themeColor="background1" w:themeShade="80"/>
            </w:tcBorders>
            <w:vAlign w:val="center"/>
          </w:tcPr>
          <w:p w:rsidR="00355BE4" w:rsidRPr="00C336A9" w:rsidRDefault="00355BE4" w:rsidP="00C336A9">
            <w:pPr>
              <w:spacing w:after="0" w:line="240" w:lineRule="auto"/>
              <w:ind w:right="113"/>
              <w:jc w:val="center"/>
              <w:rPr>
                <w:rFonts w:ascii="Cambria" w:eastAsia="Times New Roman" w:hAnsi="Cambria" w:cs="Times New Roman"/>
                <w:noProof/>
                <w:sz w:val="19"/>
                <w:szCs w:val="19"/>
                <w:lang w:eastAsia="hr-HR"/>
              </w:rPr>
            </w:pPr>
            <w:r w:rsidRPr="00C336A9">
              <w:rPr>
                <w:rFonts w:ascii="Cambria" w:eastAsia="Times New Roman" w:hAnsi="Cambria" w:cs="Times New Roman"/>
                <w:noProof/>
                <w:sz w:val="19"/>
                <w:szCs w:val="19"/>
                <w:lang w:eastAsia="hr-HR"/>
              </w:rPr>
              <w:t>24,3</w:t>
            </w:r>
          </w:p>
        </w:tc>
        <w:tc>
          <w:tcPr>
            <w:tcW w:w="560" w:type="pct"/>
            <w:tcBorders>
              <w:bottom w:val="single" w:sz="4" w:space="0" w:color="808080" w:themeColor="background1" w:themeShade="80"/>
            </w:tcBorders>
            <w:vAlign w:val="center"/>
          </w:tcPr>
          <w:p w:rsidR="00355BE4" w:rsidRPr="00C336A9" w:rsidRDefault="00355BE4" w:rsidP="00C336A9">
            <w:pPr>
              <w:spacing w:after="0" w:line="240" w:lineRule="auto"/>
              <w:ind w:right="113"/>
              <w:jc w:val="center"/>
              <w:rPr>
                <w:rFonts w:ascii="Cambria" w:eastAsia="Times New Roman" w:hAnsi="Cambria" w:cs="Times New Roman"/>
                <w:noProof/>
                <w:sz w:val="19"/>
                <w:szCs w:val="19"/>
                <w:lang w:eastAsia="hr-HR"/>
              </w:rPr>
            </w:pPr>
            <w:r w:rsidRPr="00C336A9">
              <w:rPr>
                <w:rFonts w:ascii="Cambria" w:eastAsia="Times New Roman" w:hAnsi="Cambria" w:cs="Times New Roman"/>
                <w:noProof/>
                <w:sz w:val="19"/>
                <w:szCs w:val="19"/>
                <w:lang w:eastAsia="hr-HR"/>
              </w:rPr>
              <w:t>29,6</w:t>
            </w:r>
          </w:p>
        </w:tc>
        <w:tc>
          <w:tcPr>
            <w:tcW w:w="560" w:type="pct"/>
            <w:tcBorders>
              <w:bottom w:val="single" w:sz="4" w:space="0" w:color="808080" w:themeColor="background1" w:themeShade="80"/>
            </w:tcBorders>
            <w:vAlign w:val="center"/>
          </w:tcPr>
          <w:p w:rsidR="00355BE4" w:rsidRPr="00C336A9" w:rsidRDefault="00355BE4" w:rsidP="00C336A9">
            <w:pPr>
              <w:spacing w:after="0" w:line="240" w:lineRule="auto"/>
              <w:jc w:val="center"/>
              <w:rPr>
                <w:rFonts w:ascii="Cambria" w:eastAsia="Times New Roman" w:hAnsi="Cambria" w:cs="Times New Roman"/>
                <w:noProof/>
                <w:sz w:val="19"/>
                <w:szCs w:val="19"/>
                <w:lang w:eastAsia="hr-HR"/>
              </w:rPr>
            </w:pPr>
            <w:r w:rsidRPr="00C336A9">
              <w:rPr>
                <w:rFonts w:ascii="Cambria" w:eastAsia="Times New Roman" w:hAnsi="Cambria" w:cs="Times New Roman"/>
                <w:noProof/>
                <w:sz w:val="19"/>
                <w:szCs w:val="19"/>
                <w:lang w:eastAsia="hr-HR"/>
              </w:rPr>
              <w:t>26,6</w:t>
            </w:r>
          </w:p>
        </w:tc>
        <w:tc>
          <w:tcPr>
            <w:tcW w:w="560" w:type="pct"/>
            <w:tcBorders>
              <w:bottom w:val="single" w:sz="4" w:space="0" w:color="808080" w:themeColor="background1" w:themeShade="80"/>
            </w:tcBorders>
            <w:vAlign w:val="center"/>
          </w:tcPr>
          <w:p w:rsidR="00355BE4" w:rsidRPr="00C336A9" w:rsidRDefault="00355BE4" w:rsidP="00C336A9">
            <w:pPr>
              <w:spacing w:after="0" w:line="240" w:lineRule="auto"/>
              <w:jc w:val="center"/>
              <w:rPr>
                <w:rFonts w:ascii="Cambria" w:eastAsia="Times New Roman" w:hAnsi="Cambria" w:cs="Times New Roman"/>
                <w:noProof/>
                <w:sz w:val="19"/>
                <w:szCs w:val="19"/>
                <w:lang w:eastAsia="hr-HR"/>
              </w:rPr>
            </w:pPr>
            <w:r w:rsidRPr="00C336A9">
              <w:rPr>
                <w:rFonts w:ascii="Cambria" w:eastAsia="Times New Roman" w:hAnsi="Cambria" w:cs="Times New Roman"/>
                <w:noProof/>
                <w:sz w:val="19"/>
                <w:szCs w:val="19"/>
                <w:lang w:eastAsia="hr-HR"/>
              </w:rPr>
              <w:t>23,5</w:t>
            </w:r>
          </w:p>
        </w:tc>
      </w:tr>
      <w:tr w:rsidR="00355BE4" w:rsidRPr="00C336A9" w:rsidTr="00C336A9">
        <w:tc>
          <w:tcPr>
            <w:tcW w:w="1640" w:type="pct"/>
            <w:tcBorders>
              <w:top w:val="single" w:sz="4" w:space="0" w:color="808080" w:themeColor="background1" w:themeShade="80"/>
              <w:bottom w:val="nil"/>
            </w:tcBorders>
            <w:vAlign w:val="center"/>
          </w:tcPr>
          <w:p w:rsidR="00355BE4" w:rsidRPr="00C336A9" w:rsidRDefault="00355BE4" w:rsidP="00C336A9">
            <w:pPr>
              <w:spacing w:after="0" w:line="240" w:lineRule="auto"/>
              <w:ind w:left="284"/>
              <w:jc w:val="both"/>
              <w:rPr>
                <w:rFonts w:ascii="Cambria" w:eastAsia="Times New Roman" w:hAnsi="Cambria" w:cs="Times New Roman"/>
                <w:noProof/>
                <w:sz w:val="19"/>
                <w:szCs w:val="19"/>
                <w:lang w:eastAsia="hr-HR"/>
              </w:rPr>
            </w:pPr>
            <w:r w:rsidRPr="00C336A9">
              <w:rPr>
                <w:rFonts w:ascii="Cambria" w:eastAsia="Times New Roman" w:hAnsi="Cambria" w:cs="Times New Roman"/>
                <w:noProof/>
                <w:sz w:val="19"/>
                <w:szCs w:val="19"/>
                <w:lang w:eastAsia="hr-HR"/>
              </w:rPr>
              <w:t xml:space="preserve"> - Ž</w:t>
            </w:r>
          </w:p>
        </w:tc>
        <w:tc>
          <w:tcPr>
            <w:tcW w:w="560" w:type="pct"/>
            <w:tcBorders>
              <w:top w:val="single" w:sz="4" w:space="0" w:color="808080" w:themeColor="background1" w:themeShade="80"/>
              <w:bottom w:val="nil"/>
            </w:tcBorders>
            <w:vAlign w:val="center"/>
          </w:tcPr>
          <w:p w:rsidR="00355BE4" w:rsidRPr="00C336A9" w:rsidRDefault="00355BE4" w:rsidP="00C336A9">
            <w:pPr>
              <w:spacing w:after="0" w:line="240" w:lineRule="auto"/>
              <w:ind w:right="113"/>
              <w:jc w:val="center"/>
              <w:rPr>
                <w:rFonts w:ascii="Cambria" w:eastAsia="Times New Roman" w:hAnsi="Cambria" w:cs="Times New Roman"/>
                <w:noProof/>
                <w:sz w:val="19"/>
                <w:szCs w:val="19"/>
                <w:lang w:eastAsia="hr-HR"/>
              </w:rPr>
            </w:pPr>
            <w:r w:rsidRPr="00C336A9">
              <w:rPr>
                <w:rFonts w:ascii="Cambria" w:eastAsia="Times New Roman" w:hAnsi="Cambria" w:cs="Times New Roman"/>
                <w:noProof/>
                <w:sz w:val="19"/>
                <w:szCs w:val="19"/>
                <w:lang w:eastAsia="hr-HR"/>
              </w:rPr>
              <w:t>35,0</w:t>
            </w:r>
          </w:p>
        </w:tc>
        <w:tc>
          <w:tcPr>
            <w:tcW w:w="560" w:type="pct"/>
            <w:tcBorders>
              <w:top w:val="single" w:sz="4" w:space="0" w:color="808080" w:themeColor="background1" w:themeShade="80"/>
              <w:bottom w:val="nil"/>
            </w:tcBorders>
            <w:vAlign w:val="center"/>
          </w:tcPr>
          <w:p w:rsidR="00355BE4" w:rsidRPr="00C336A9" w:rsidRDefault="00355BE4" w:rsidP="00C336A9">
            <w:pPr>
              <w:spacing w:after="0" w:line="240" w:lineRule="auto"/>
              <w:ind w:right="113"/>
              <w:jc w:val="center"/>
              <w:rPr>
                <w:rFonts w:ascii="Cambria" w:eastAsia="Times New Roman" w:hAnsi="Cambria" w:cs="Times New Roman"/>
                <w:noProof/>
                <w:sz w:val="19"/>
                <w:szCs w:val="19"/>
                <w:lang w:eastAsia="hr-HR"/>
              </w:rPr>
            </w:pPr>
            <w:r w:rsidRPr="00C336A9">
              <w:rPr>
                <w:rFonts w:ascii="Cambria" w:eastAsia="Times New Roman" w:hAnsi="Cambria" w:cs="Times New Roman"/>
                <w:noProof/>
                <w:sz w:val="19"/>
                <w:szCs w:val="19"/>
                <w:lang w:eastAsia="hr-HR"/>
              </w:rPr>
              <w:t>32,5</w:t>
            </w:r>
          </w:p>
        </w:tc>
        <w:tc>
          <w:tcPr>
            <w:tcW w:w="560" w:type="pct"/>
            <w:tcBorders>
              <w:top w:val="single" w:sz="4" w:space="0" w:color="808080" w:themeColor="background1" w:themeShade="80"/>
              <w:bottom w:val="nil"/>
            </w:tcBorders>
            <w:vAlign w:val="center"/>
          </w:tcPr>
          <w:p w:rsidR="00355BE4" w:rsidRPr="00C336A9" w:rsidRDefault="00355BE4" w:rsidP="00C336A9">
            <w:pPr>
              <w:spacing w:after="0" w:line="240" w:lineRule="auto"/>
              <w:ind w:right="113"/>
              <w:jc w:val="center"/>
              <w:rPr>
                <w:rFonts w:ascii="Cambria" w:eastAsia="Times New Roman" w:hAnsi="Cambria" w:cs="Times New Roman"/>
                <w:noProof/>
                <w:sz w:val="19"/>
                <w:szCs w:val="19"/>
                <w:lang w:eastAsia="hr-HR"/>
              </w:rPr>
            </w:pPr>
            <w:r w:rsidRPr="00C336A9">
              <w:rPr>
                <w:rFonts w:ascii="Cambria" w:eastAsia="Times New Roman" w:hAnsi="Cambria" w:cs="Times New Roman"/>
                <w:noProof/>
                <w:sz w:val="19"/>
                <w:szCs w:val="19"/>
                <w:lang w:eastAsia="hr-HR"/>
              </w:rPr>
              <w:t>33,5</w:t>
            </w:r>
          </w:p>
        </w:tc>
        <w:tc>
          <w:tcPr>
            <w:tcW w:w="560" w:type="pct"/>
            <w:tcBorders>
              <w:top w:val="single" w:sz="4" w:space="0" w:color="808080" w:themeColor="background1" w:themeShade="80"/>
              <w:bottom w:val="nil"/>
            </w:tcBorders>
            <w:vAlign w:val="center"/>
          </w:tcPr>
          <w:p w:rsidR="00355BE4" w:rsidRPr="00C336A9" w:rsidRDefault="00355BE4" w:rsidP="00C336A9">
            <w:pPr>
              <w:spacing w:after="0" w:line="240" w:lineRule="auto"/>
              <w:ind w:right="113"/>
              <w:jc w:val="center"/>
              <w:rPr>
                <w:rFonts w:ascii="Cambria" w:eastAsia="Times New Roman" w:hAnsi="Cambria" w:cs="Times New Roman"/>
                <w:noProof/>
                <w:sz w:val="19"/>
                <w:szCs w:val="19"/>
                <w:lang w:eastAsia="hr-HR"/>
              </w:rPr>
            </w:pPr>
            <w:r w:rsidRPr="00C336A9">
              <w:rPr>
                <w:rFonts w:ascii="Cambria" w:eastAsia="Times New Roman" w:hAnsi="Cambria" w:cs="Times New Roman"/>
                <w:noProof/>
                <w:sz w:val="19"/>
                <w:szCs w:val="19"/>
                <w:lang w:eastAsia="hr-HR"/>
              </w:rPr>
              <w:t>33,5</w:t>
            </w:r>
          </w:p>
        </w:tc>
        <w:tc>
          <w:tcPr>
            <w:tcW w:w="560" w:type="pct"/>
            <w:tcBorders>
              <w:top w:val="single" w:sz="4" w:space="0" w:color="808080" w:themeColor="background1" w:themeShade="80"/>
              <w:bottom w:val="nil"/>
            </w:tcBorders>
            <w:vAlign w:val="center"/>
          </w:tcPr>
          <w:p w:rsidR="00355BE4" w:rsidRPr="00C336A9" w:rsidRDefault="00355BE4" w:rsidP="00C336A9">
            <w:pPr>
              <w:spacing w:after="0" w:line="240" w:lineRule="auto"/>
              <w:jc w:val="center"/>
              <w:rPr>
                <w:rFonts w:ascii="Cambria" w:eastAsia="Times New Roman" w:hAnsi="Cambria" w:cs="Times New Roman"/>
                <w:noProof/>
                <w:sz w:val="19"/>
                <w:szCs w:val="19"/>
                <w:lang w:eastAsia="hr-HR"/>
              </w:rPr>
            </w:pPr>
            <w:r w:rsidRPr="00C336A9">
              <w:rPr>
                <w:rFonts w:ascii="Cambria" w:eastAsia="Times New Roman" w:hAnsi="Cambria" w:cs="Times New Roman"/>
                <w:noProof/>
                <w:sz w:val="19"/>
                <w:szCs w:val="19"/>
                <w:lang w:eastAsia="hr-HR"/>
              </w:rPr>
              <w:t>34,7</w:t>
            </w:r>
          </w:p>
        </w:tc>
        <w:tc>
          <w:tcPr>
            <w:tcW w:w="560" w:type="pct"/>
            <w:tcBorders>
              <w:top w:val="single" w:sz="4" w:space="0" w:color="808080" w:themeColor="background1" w:themeShade="80"/>
              <w:bottom w:val="nil"/>
            </w:tcBorders>
            <w:vAlign w:val="center"/>
          </w:tcPr>
          <w:p w:rsidR="00355BE4" w:rsidRPr="00C336A9" w:rsidRDefault="00355BE4" w:rsidP="00C336A9">
            <w:pPr>
              <w:spacing w:after="0" w:line="240" w:lineRule="auto"/>
              <w:jc w:val="center"/>
              <w:rPr>
                <w:rFonts w:ascii="Cambria" w:eastAsia="Times New Roman" w:hAnsi="Cambria" w:cs="Times New Roman"/>
                <w:noProof/>
                <w:sz w:val="19"/>
                <w:szCs w:val="19"/>
                <w:lang w:eastAsia="hr-HR"/>
              </w:rPr>
            </w:pPr>
            <w:r w:rsidRPr="00C336A9">
              <w:rPr>
                <w:rFonts w:ascii="Cambria" w:eastAsia="Times New Roman" w:hAnsi="Cambria" w:cs="Times New Roman"/>
                <w:noProof/>
                <w:sz w:val="19"/>
                <w:szCs w:val="19"/>
                <w:lang w:eastAsia="hr-HR"/>
              </w:rPr>
              <w:t>33,2</w:t>
            </w:r>
          </w:p>
        </w:tc>
      </w:tr>
      <w:tr w:rsidR="00355BE4" w:rsidRPr="00C336A9" w:rsidTr="00C336A9">
        <w:tc>
          <w:tcPr>
            <w:tcW w:w="5000" w:type="pct"/>
            <w:gridSpan w:val="7"/>
            <w:tcBorders>
              <w:top w:val="nil"/>
              <w:bottom w:val="nil"/>
            </w:tcBorders>
            <w:shd w:val="clear" w:color="auto" w:fill="BFBFBF" w:themeFill="background1" w:themeFillShade="BF"/>
            <w:vAlign w:val="center"/>
          </w:tcPr>
          <w:p w:rsidR="00355BE4" w:rsidRPr="00C336A9" w:rsidRDefault="00355BE4" w:rsidP="00C336A9">
            <w:pPr>
              <w:spacing w:after="0" w:line="240" w:lineRule="auto"/>
              <w:rPr>
                <w:rFonts w:ascii="Cambria" w:eastAsia="Times New Roman" w:hAnsi="Cambria" w:cs="Times New Roman"/>
                <w:noProof/>
                <w:sz w:val="19"/>
                <w:szCs w:val="19"/>
                <w:lang w:eastAsia="hr-HR"/>
              </w:rPr>
            </w:pPr>
            <w:r w:rsidRPr="00C336A9">
              <w:rPr>
                <w:rFonts w:ascii="Cambria" w:eastAsia="Times New Roman" w:hAnsi="Cambria" w:cs="Times New Roman"/>
                <w:b/>
                <w:noProof/>
                <w:sz w:val="19"/>
                <w:szCs w:val="19"/>
                <w:lang w:eastAsia="hr-HR"/>
              </w:rPr>
              <w:t>Stopa rizika od siromaštva prema tipu kućanstva i godinama -</w:t>
            </w:r>
          </w:p>
        </w:tc>
      </w:tr>
      <w:tr w:rsidR="00355BE4" w:rsidRPr="00C336A9" w:rsidTr="00C336A9">
        <w:tc>
          <w:tcPr>
            <w:tcW w:w="1640" w:type="pct"/>
            <w:tcBorders>
              <w:top w:val="nil"/>
            </w:tcBorders>
            <w:vAlign w:val="center"/>
          </w:tcPr>
          <w:p w:rsidR="00355BE4" w:rsidRPr="00C336A9" w:rsidRDefault="00355BE4" w:rsidP="00C336A9">
            <w:pPr>
              <w:spacing w:after="0" w:line="240" w:lineRule="auto"/>
              <w:jc w:val="both"/>
              <w:rPr>
                <w:rFonts w:ascii="Cambria" w:eastAsia="Times New Roman" w:hAnsi="Cambria" w:cs="Times New Roman"/>
                <w:noProof/>
                <w:sz w:val="19"/>
                <w:szCs w:val="19"/>
                <w:lang w:eastAsia="hr-HR"/>
              </w:rPr>
            </w:pPr>
            <w:r w:rsidRPr="00C336A9">
              <w:rPr>
                <w:rFonts w:ascii="Cambria" w:eastAsia="Times New Roman" w:hAnsi="Cambria" w:cs="Times New Roman"/>
                <w:noProof/>
                <w:sz w:val="19"/>
                <w:szCs w:val="19"/>
                <w:lang w:eastAsia="hr-HR"/>
              </w:rPr>
              <w:t>Jednočlano kućanstvo</w:t>
            </w:r>
          </w:p>
        </w:tc>
        <w:tc>
          <w:tcPr>
            <w:tcW w:w="560" w:type="pct"/>
            <w:tcBorders>
              <w:top w:val="nil"/>
            </w:tcBorders>
            <w:vAlign w:val="center"/>
          </w:tcPr>
          <w:p w:rsidR="00355BE4" w:rsidRPr="00C336A9" w:rsidRDefault="00355BE4" w:rsidP="00C336A9">
            <w:pPr>
              <w:spacing w:after="0" w:line="240" w:lineRule="auto"/>
              <w:ind w:right="113"/>
              <w:jc w:val="center"/>
              <w:rPr>
                <w:rFonts w:ascii="Cambria" w:eastAsia="Times New Roman" w:hAnsi="Cambria" w:cs="Times New Roman"/>
                <w:noProof/>
                <w:sz w:val="19"/>
                <w:szCs w:val="19"/>
                <w:lang w:eastAsia="hr-HR"/>
              </w:rPr>
            </w:pPr>
            <w:r w:rsidRPr="00C336A9">
              <w:rPr>
                <w:rFonts w:ascii="Cambria" w:eastAsia="Times New Roman" w:hAnsi="Cambria" w:cs="Times New Roman"/>
                <w:noProof/>
                <w:sz w:val="19"/>
                <w:szCs w:val="19"/>
                <w:lang w:eastAsia="hr-HR"/>
              </w:rPr>
              <w:t>39,5</w:t>
            </w:r>
          </w:p>
        </w:tc>
        <w:tc>
          <w:tcPr>
            <w:tcW w:w="560" w:type="pct"/>
            <w:tcBorders>
              <w:top w:val="nil"/>
            </w:tcBorders>
            <w:vAlign w:val="center"/>
          </w:tcPr>
          <w:p w:rsidR="00355BE4" w:rsidRPr="00C336A9" w:rsidRDefault="00355BE4" w:rsidP="00C336A9">
            <w:pPr>
              <w:spacing w:after="0" w:line="240" w:lineRule="auto"/>
              <w:ind w:right="113"/>
              <w:jc w:val="center"/>
              <w:rPr>
                <w:rFonts w:ascii="Cambria" w:eastAsia="Times New Roman" w:hAnsi="Cambria" w:cs="Times New Roman"/>
                <w:noProof/>
                <w:sz w:val="19"/>
                <w:szCs w:val="19"/>
                <w:lang w:eastAsia="hr-HR"/>
              </w:rPr>
            </w:pPr>
            <w:r w:rsidRPr="00C336A9">
              <w:rPr>
                <w:rFonts w:ascii="Cambria" w:eastAsia="Times New Roman" w:hAnsi="Cambria" w:cs="Times New Roman"/>
                <w:noProof/>
                <w:sz w:val="19"/>
                <w:szCs w:val="19"/>
                <w:lang w:eastAsia="hr-HR"/>
              </w:rPr>
              <w:t>32,4</w:t>
            </w:r>
          </w:p>
        </w:tc>
        <w:tc>
          <w:tcPr>
            <w:tcW w:w="560" w:type="pct"/>
            <w:tcBorders>
              <w:top w:val="nil"/>
            </w:tcBorders>
            <w:vAlign w:val="center"/>
          </w:tcPr>
          <w:p w:rsidR="00355BE4" w:rsidRPr="00C336A9" w:rsidRDefault="00355BE4" w:rsidP="00C336A9">
            <w:pPr>
              <w:spacing w:after="0" w:line="240" w:lineRule="auto"/>
              <w:ind w:right="113"/>
              <w:jc w:val="center"/>
              <w:rPr>
                <w:rFonts w:ascii="Cambria" w:eastAsia="Times New Roman" w:hAnsi="Cambria" w:cs="Times New Roman"/>
                <w:noProof/>
                <w:sz w:val="19"/>
                <w:szCs w:val="19"/>
                <w:lang w:eastAsia="hr-HR"/>
              </w:rPr>
            </w:pPr>
            <w:r w:rsidRPr="00C336A9">
              <w:rPr>
                <w:rFonts w:ascii="Cambria" w:eastAsia="Times New Roman" w:hAnsi="Cambria" w:cs="Times New Roman"/>
                <w:noProof/>
                <w:sz w:val="19"/>
                <w:szCs w:val="19"/>
                <w:lang w:eastAsia="hr-HR"/>
              </w:rPr>
              <w:t>31,2</w:t>
            </w:r>
          </w:p>
        </w:tc>
        <w:tc>
          <w:tcPr>
            <w:tcW w:w="560" w:type="pct"/>
            <w:tcBorders>
              <w:top w:val="nil"/>
            </w:tcBorders>
            <w:vAlign w:val="center"/>
          </w:tcPr>
          <w:p w:rsidR="00355BE4" w:rsidRPr="00C336A9" w:rsidRDefault="00355BE4" w:rsidP="00C336A9">
            <w:pPr>
              <w:spacing w:after="0" w:line="240" w:lineRule="auto"/>
              <w:ind w:right="113"/>
              <w:jc w:val="center"/>
              <w:rPr>
                <w:rFonts w:ascii="Cambria" w:eastAsia="Times New Roman" w:hAnsi="Cambria" w:cs="Times New Roman"/>
                <w:noProof/>
                <w:sz w:val="19"/>
                <w:szCs w:val="19"/>
                <w:lang w:eastAsia="hr-HR"/>
              </w:rPr>
            </w:pPr>
            <w:r w:rsidRPr="00C336A9">
              <w:rPr>
                <w:rFonts w:ascii="Cambria" w:eastAsia="Times New Roman" w:hAnsi="Cambria" w:cs="Times New Roman"/>
                <w:noProof/>
                <w:sz w:val="19"/>
                <w:szCs w:val="19"/>
                <w:lang w:eastAsia="hr-HR"/>
              </w:rPr>
              <w:t>38,6</w:t>
            </w:r>
          </w:p>
        </w:tc>
        <w:tc>
          <w:tcPr>
            <w:tcW w:w="560" w:type="pct"/>
            <w:tcBorders>
              <w:top w:val="nil"/>
            </w:tcBorders>
            <w:vAlign w:val="center"/>
          </w:tcPr>
          <w:p w:rsidR="00355BE4" w:rsidRPr="00C336A9" w:rsidRDefault="00355BE4" w:rsidP="00C336A9">
            <w:pPr>
              <w:spacing w:after="0" w:line="240" w:lineRule="auto"/>
              <w:jc w:val="center"/>
              <w:rPr>
                <w:rFonts w:ascii="Cambria" w:eastAsia="Times New Roman" w:hAnsi="Cambria" w:cs="Times New Roman"/>
                <w:noProof/>
                <w:sz w:val="19"/>
                <w:szCs w:val="19"/>
                <w:lang w:eastAsia="hr-HR"/>
              </w:rPr>
            </w:pPr>
            <w:r w:rsidRPr="00C336A9">
              <w:rPr>
                <w:rFonts w:ascii="Cambria" w:eastAsia="Times New Roman" w:hAnsi="Cambria" w:cs="Times New Roman"/>
                <w:noProof/>
                <w:sz w:val="19"/>
                <w:szCs w:val="19"/>
                <w:lang w:eastAsia="hr-HR"/>
              </w:rPr>
              <w:t>39,9</w:t>
            </w:r>
          </w:p>
        </w:tc>
        <w:tc>
          <w:tcPr>
            <w:tcW w:w="560" w:type="pct"/>
            <w:tcBorders>
              <w:top w:val="nil"/>
            </w:tcBorders>
            <w:vAlign w:val="center"/>
          </w:tcPr>
          <w:p w:rsidR="00355BE4" w:rsidRPr="00C336A9" w:rsidRDefault="00355BE4" w:rsidP="00C336A9">
            <w:pPr>
              <w:spacing w:after="0" w:line="240" w:lineRule="auto"/>
              <w:jc w:val="center"/>
              <w:rPr>
                <w:rFonts w:ascii="Cambria" w:eastAsia="Times New Roman" w:hAnsi="Cambria" w:cs="Times New Roman"/>
                <w:noProof/>
                <w:sz w:val="19"/>
                <w:szCs w:val="19"/>
                <w:lang w:eastAsia="hr-HR"/>
              </w:rPr>
            </w:pPr>
            <w:r w:rsidRPr="00C336A9">
              <w:rPr>
                <w:rFonts w:ascii="Cambria" w:eastAsia="Times New Roman" w:hAnsi="Cambria" w:cs="Times New Roman"/>
                <w:noProof/>
                <w:sz w:val="19"/>
                <w:szCs w:val="19"/>
                <w:lang w:eastAsia="hr-HR"/>
              </w:rPr>
              <w:t>44,7</w:t>
            </w:r>
          </w:p>
        </w:tc>
      </w:tr>
      <w:tr w:rsidR="00355BE4" w:rsidRPr="00C336A9" w:rsidTr="00C336A9">
        <w:tc>
          <w:tcPr>
            <w:tcW w:w="1640" w:type="pct"/>
            <w:vAlign w:val="center"/>
          </w:tcPr>
          <w:p w:rsidR="00355BE4" w:rsidRPr="00C336A9" w:rsidRDefault="00355BE4" w:rsidP="00C336A9">
            <w:pPr>
              <w:spacing w:after="0" w:line="240" w:lineRule="auto"/>
              <w:ind w:left="284"/>
              <w:jc w:val="both"/>
              <w:rPr>
                <w:rFonts w:ascii="Cambria" w:eastAsia="Times New Roman" w:hAnsi="Cambria" w:cs="Times New Roman"/>
                <w:noProof/>
                <w:sz w:val="19"/>
                <w:szCs w:val="19"/>
                <w:lang w:eastAsia="hr-HR"/>
              </w:rPr>
            </w:pPr>
            <w:r w:rsidRPr="00C336A9">
              <w:rPr>
                <w:rFonts w:ascii="Cambria" w:eastAsia="Times New Roman" w:hAnsi="Cambria" w:cs="Times New Roman"/>
                <w:noProof/>
                <w:sz w:val="19"/>
                <w:szCs w:val="19"/>
                <w:lang w:eastAsia="hr-HR"/>
              </w:rPr>
              <w:t>- M</w:t>
            </w:r>
          </w:p>
        </w:tc>
        <w:tc>
          <w:tcPr>
            <w:tcW w:w="560" w:type="pct"/>
            <w:vAlign w:val="center"/>
          </w:tcPr>
          <w:p w:rsidR="00355BE4" w:rsidRPr="00C336A9" w:rsidRDefault="00355BE4" w:rsidP="00C336A9">
            <w:pPr>
              <w:spacing w:after="0" w:line="240" w:lineRule="auto"/>
              <w:ind w:right="113"/>
              <w:jc w:val="center"/>
              <w:rPr>
                <w:rFonts w:ascii="Cambria" w:eastAsia="Times New Roman" w:hAnsi="Cambria" w:cs="Times New Roman"/>
                <w:noProof/>
                <w:sz w:val="19"/>
                <w:szCs w:val="19"/>
                <w:lang w:eastAsia="hr-HR"/>
              </w:rPr>
            </w:pPr>
            <w:r w:rsidRPr="00C336A9">
              <w:rPr>
                <w:rFonts w:ascii="Cambria" w:eastAsia="Times New Roman" w:hAnsi="Cambria" w:cs="Times New Roman"/>
                <w:noProof/>
                <w:sz w:val="19"/>
                <w:szCs w:val="19"/>
                <w:lang w:eastAsia="hr-HR"/>
              </w:rPr>
              <w:t>33,3</w:t>
            </w:r>
          </w:p>
        </w:tc>
        <w:tc>
          <w:tcPr>
            <w:tcW w:w="560" w:type="pct"/>
            <w:vAlign w:val="center"/>
          </w:tcPr>
          <w:p w:rsidR="00355BE4" w:rsidRPr="00C336A9" w:rsidRDefault="00355BE4" w:rsidP="00C336A9">
            <w:pPr>
              <w:spacing w:after="0" w:line="240" w:lineRule="auto"/>
              <w:ind w:right="113"/>
              <w:jc w:val="center"/>
              <w:rPr>
                <w:rFonts w:ascii="Cambria" w:eastAsia="Times New Roman" w:hAnsi="Cambria" w:cs="Times New Roman"/>
                <w:noProof/>
                <w:sz w:val="19"/>
                <w:szCs w:val="19"/>
                <w:lang w:eastAsia="hr-HR"/>
              </w:rPr>
            </w:pPr>
            <w:r w:rsidRPr="00C336A9">
              <w:rPr>
                <w:rFonts w:ascii="Cambria" w:eastAsia="Times New Roman" w:hAnsi="Cambria" w:cs="Times New Roman"/>
                <w:noProof/>
                <w:sz w:val="19"/>
                <w:szCs w:val="19"/>
                <w:lang w:eastAsia="hr-HR"/>
              </w:rPr>
              <w:t>28,2</w:t>
            </w:r>
          </w:p>
        </w:tc>
        <w:tc>
          <w:tcPr>
            <w:tcW w:w="560" w:type="pct"/>
            <w:vAlign w:val="center"/>
          </w:tcPr>
          <w:p w:rsidR="00355BE4" w:rsidRPr="00C336A9" w:rsidRDefault="00355BE4" w:rsidP="00C336A9">
            <w:pPr>
              <w:spacing w:after="0" w:line="240" w:lineRule="auto"/>
              <w:ind w:right="113"/>
              <w:jc w:val="center"/>
              <w:rPr>
                <w:rFonts w:ascii="Cambria" w:eastAsia="Times New Roman" w:hAnsi="Cambria" w:cs="Times New Roman"/>
                <w:noProof/>
                <w:sz w:val="19"/>
                <w:szCs w:val="19"/>
                <w:lang w:eastAsia="hr-HR"/>
              </w:rPr>
            </w:pPr>
            <w:r w:rsidRPr="00C336A9">
              <w:rPr>
                <w:rFonts w:ascii="Cambria" w:eastAsia="Times New Roman" w:hAnsi="Cambria" w:cs="Times New Roman"/>
                <w:noProof/>
                <w:sz w:val="19"/>
                <w:szCs w:val="19"/>
                <w:lang w:eastAsia="hr-HR"/>
              </w:rPr>
              <w:t>29,4</w:t>
            </w:r>
          </w:p>
        </w:tc>
        <w:tc>
          <w:tcPr>
            <w:tcW w:w="560" w:type="pct"/>
            <w:vAlign w:val="center"/>
          </w:tcPr>
          <w:p w:rsidR="00355BE4" w:rsidRPr="00C336A9" w:rsidRDefault="00355BE4" w:rsidP="00C336A9">
            <w:pPr>
              <w:spacing w:after="0" w:line="240" w:lineRule="auto"/>
              <w:ind w:right="113"/>
              <w:jc w:val="center"/>
              <w:rPr>
                <w:rFonts w:ascii="Cambria" w:eastAsia="Times New Roman" w:hAnsi="Cambria" w:cs="Times New Roman"/>
                <w:noProof/>
                <w:sz w:val="19"/>
                <w:szCs w:val="19"/>
                <w:lang w:eastAsia="hr-HR"/>
              </w:rPr>
            </w:pPr>
            <w:r w:rsidRPr="00C336A9">
              <w:rPr>
                <w:rFonts w:ascii="Cambria" w:eastAsia="Times New Roman" w:hAnsi="Cambria" w:cs="Times New Roman"/>
                <w:noProof/>
                <w:sz w:val="19"/>
                <w:szCs w:val="19"/>
                <w:lang w:eastAsia="hr-HR"/>
              </w:rPr>
              <w:t>34,3</w:t>
            </w:r>
          </w:p>
        </w:tc>
        <w:tc>
          <w:tcPr>
            <w:tcW w:w="560" w:type="pct"/>
            <w:vAlign w:val="center"/>
          </w:tcPr>
          <w:p w:rsidR="00355BE4" w:rsidRPr="00C336A9" w:rsidRDefault="00355BE4" w:rsidP="00C336A9">
            <w:pPr>
              <w:spacing w:after="0" w:line="240" w:lineRule="auto"/>
              <w:jc w:val="center"/>
              <w:rPr>
                <w:rFonts w:ascii="Cambria" w:eastAsia="Times New Roman" w:hAnsi="Cambria" w:cs="Times New Roman"/>
                <w:noProof/>
                <w:sz w:val="19"/>
                <w:szCs w:val="19"/>
                <w:lang w:eastAsia="hr-HR"/>
              </w:rPr>
            </w:pPr>
            <w:r w:rsidRPr="00C336A9">
              <w:rPr>
                <w:rFonts w:ascii="Cambria" w:eastAsia="Times New Roman" w:hAnsi="Cambria" w:cs="Times New Roman"/>
                <w:noProof/>
                <w:sz w:val="19"/>
                <w:szCs w:val="19"/>
                <w:lang w:eastAsia="hr-HR"/>
              </w:rPr>
              <w:t>33,3</w:t>
            </w:r>
          </w:p>
        </w:tc>
        <w:tc>
          <w:tcPr>
            <w:tcW w:w="560" w:type="pct"/>
            <w:vAlign w:val="center"/>
          </w:tcPr>
          <w:p w:rsidR="00355BE4" w:rsidRPr="00C336A9" w:rsidRDefault="00355BE4" w:rsidP="00C336A9">
            <w:pPr>
              <w:spacing w:after="0" w:line="240" w:lineRule="auto"/>
              <w:jc w:val="center"/>
              <w:rPr>
                <w:rFonts w:ascii="Cambria" w:eastAsia="Times New Roman" w:hAnsi="Cambria" w:cs="Times New Roman"/>
                <w:noProof/>
                <w:sz w:val="19"/>
                <w:szCs w:val="19"/>
                <w:lang w:eastAsia="hr-HR"/>
              </w:rPr>
            </w:pPr>
            <w:r w:rsidRPr="00C336A9">
              <w:rPr>
                <w:rFonts w:ascii="Cambria" w:eastAsia="Times New Roman" w:hAnsi="Cambria" w:cs="Times New Roman"/>
                <w:noProof/>
                <w:sz w:val="19"/>
                <w:szCs w:val="19"/>
                <w:lang w:eastAsia="hr-HR"/>
              </w:rPr>
              <w:t>39,5</w:t>
            </w:r>
          </w:p>
        </w:tc>
      </w:tr>
      <w:tr w:rsidR="00355BE4" w:rsidRPr="00C336A9" w:rsidTr="00C336A9">
        <w:tc>
          <w:tcPr>
            <w:tcW w:w="1640" w:type="pct"/>
            <w:vAlign w:val="center"/>
          </w:tcPr>
          <w:p w:rsidR="00355BE4" w:rsidRPr="00C336A9" w:rsidRDefault="00355BE4" w:rsidP="00C336A9">
            <w:pPr>
              <w:spacing w:after="0" w:line="240" w:lineRule="auto"/>
              <w:ind w:left="284"/>
              <w:jc w:val="both"/>
              <w:rPr>
                <w:rFonts w:ascii="Cambria" w:eastAsia="Times New Roman" w:hAnsi="Cambria" w:cs="Times New Roman"/>
                <w:noProof/>
                <w:sz w:val="19"/>
                <w:szCs w:val="19"/>
                <w:lang w:eastAsia="hr-HR"/>
              </w:rPr>
            </w:pPr>
            <w:r w:rsidRPr="00C336A9">
              <w:rPr>
                <w:rFonts w:ascii="Cambria" w:eastAsia="Times New Roman" w:hAnsi="Cambria" w:cs="Times New Roman"/>
                <w:noProof/>
                <w:sz w:val="19"/>
                <w:szCs w:val="19"/>
                <w:lang w:eastAsia="hr-HR"/>
              </w:rPr>
              <w:t>- Ž</w:t>
            </w:r>
          </w:p>
        </w:tc>
        <w:tc>
          <w:tcPr>
            <w:tcW w:w="560" w:type="pct"/>
            <w:vAlign w:val="center"/>
          </w:tcPr>
          <w:p w:rsidR="00355BE4" w:rsidRPr="00C336A9" w:rsidRDefault="00355BE4" w:rsidP="00C336A9">
            <w:pPr>
              <w:spacing w:after="0" w:line="240" w:lineRule="auto"/>
              <w:ind w:right="113"/>
              <w:jc w:val="center"/>
              <w:rPr>
                <w:rFonts w:ascii="Cambria" w:eastAsia="Times New Roman" w:hAnsi="Cambria" w:cs="Times New Roman"/>
                <w:noProof/>
                <w:sz w:val="19"/>
                <w:szCs w:val="19"/>
                <w:lang w:eastAsia="hr-HR"/>
              </w:rPr>
            </w:pPr>
            <w:r w:rsidRPr="00C336A9">
              <w:rPr>
                <w:rFonts w:ascii="Cambria" w:eastAsia="Times New Roman" w:hAnsi="Cambria" w:cs="Times New Roman"/>
                <w:noProof/>
                <w:sz w:val="19"/>
                <w:szCs w:val="19"/>
                <w:lang w:eastAsia="hr-HR"/>
              </w:rPr>
              <w:t>43,7</w:t>
            </w:r>
          </w:p>
        </w:tc>
        <w:tc>
          <w:tcPr>
            <w:tcW w:w="560" w:type="pct"/>
            <w:vAlign w:val="center"/>
          </w:tcPr>
          <w:p w:rsidR="00355BE4" w:rsidRPr="00C336A9" w:rsidRDefault="00355BE4" w:rsidP="00C336A9">
            <w:pPr>
              <w:spacing w:after="0" w:line="240" w:lineRule="auto"/>
              <w:ind w:right="113"/>
              <w:jc w:val="center"/>
              <w:rPr>
                <w:rFonts w:ascii="Cambria" w:eastAsia="Times New Roman" w:hAnsi="Cambria" w:cs="Times New Roman"/>
                <w:noProof/>
                <w:sz w:val="19"/>
                <w:szCs w:val="19"/>
                <w:lang w:eastAsia="hr-HR"/>
              </w:rPr>
            </w:pPr>
            <w:r w:rsidRPr="00C336A9">
              <w:rPr>
                <w:rFonts w:ascii="Cambria" w:eastAsia="Times New Roman" w:hAnsi="Cambria" w:cs="Times New Roman"/>
                <w:noProof/>
                <w:sz w:val="19"/>
                <w:szCs w:val="19"/>
                <w:lang w:eastAsia="hr-HR"/>
              </w:rPr>
              <w:t>34,7</w:t>
            </w:r>
          </w:p>
        </w:tc>
        <w:tc>
          <w:tcPr>
            <w:tcW w:w="560" w:type="pct"/>
            <w:vAlign w:val="center"/>
          </w:tcPr>
          <w:p w:rsidR="00355BE4" w:rsidRPr="00C336A9" w:rsidRDefault="00355BE4" w:rsidP="00C336A9">
            <w:pPr>
              <w:spacing w:after="0" w:line="240" w:lineRule="auto"/>
              <w:ind w:right="113"/>
              <w:jc w:val="center"/>
              <w:rPr>
                <w:rFonts w:ascii="Cambria" w:eastAsia="Times New Roman" w:hAnsi="Cambria" w:cs="Times New Roman"/>
                <w:noProof/>
                <w:sz w:val="19"/>
                <w:szCs w:val="19"/>
                <w:lang w:eastAsia="hr-HR"/>
              </w:rPr>
            </w:pPr>
            <w:r w:rsidRPr="00C336A9">
              <w:rPr>
                <w:rFonts w:ascii="Cambria" w:eastAsia="Times New Roman" w:hAnsi="Cambria" w:cs="Times New Roman"/>
                <w:noProof/>
                <w:sz w:val="19"/>
                <w:szCs w:val="19"/>
                <w:lang w:eastAsia="hr-HR"/>
              </w:rPr>
              <w:t>32,1</w:t>
            </w:r>
          </w:p>
        </w:tc>
        <w:tc>
          <w:tcPr>
            <w:tcW w:w="560" w:type="pct"/>
            <w:vAlign w:val="center"/>
          </w:tcPr>
          <w:p w:rsidR="00355BE4" w:rsidRPr="00C336A9" w:rsidRDefault="00355BE4" w:rsidP="00C336A9">
            <w:pPr>
              <w:spacing w:after="0" w:line="240" w:lineRule="auto"/>
              <w:ind w:right="113"/>
              <w:jc w:val="center"/>
              <w:rPr>
                <w:rFonts w:ascii="Cambria" w:eastAsia="Times New Roman" w:hAnsi="Cambria" w:cs="Times New Roman"/>
                <w:noProof/>
                <w:sz w:val="19"/>
                <w:szCs w:val="19"/>
                <w:lang w:eastAsia="hr-HR"/>
              </w:rPr>
            </w:pPr>
            <w:r w:rsidRPr="00C336A9">
              <w:rPr>
                <w:rFonts w:ascii="Cambria" w:eastAsia="Times New Roman" w:hAnsi="Cambria" w:cs="Times New Roman"/>
                <w:noProof/>
                <w:sz w:val="19"/>
                <w:szCs w:val="19"/>
                <w:lang w:eastAsia="hr-HR"/>
              </w:rPr>
              <w:t>41,1</w:t>
            </w:r>
          </w:p>
        </w:tc>
        <w:tc>
          <w:tcPr>
            <w:tcW w:w="560" w:type="pct"/>
            <w:vAlign w:val="center"/>
          </w:tcPr>
          <w:p w:rsidR="00355BE4" w:rsidRPr="00C336A9" w:rsidRDefault="00355BE4" w:rsidP="00C336A9">
            <w:pPr>
              <w:spacing w:after="0" w:line="240" w:lineRule="auto"/>
              <w:jc w:val="center"/>
              <w:rPr>
                <w:rFonts w:ascii="Cambria" w:eastAsia="Times New Roman" w:hAnsi="Cambria" w:cs="Times New Roman"/>
                <w:noProof/>
                <w:sz w:val="19"/>
                <w:szCs w:val="19"/>
                <w:lang w:eastAsia="hr-HR"/>
              </w:rPr>
            </w:pPr>
            <w:r w:rsidRPr="00C336A9">
              <w:rPr>
                <w:rFonts w:ascii="Cambria" w:eastAsia="Times New Roman" w:hAnsi="Cambria" w:cs="Times New Roman"/>
                <w:noProof/>
                <w:sz w:val="19"/>
                <w:szCs w:val="19"/>
                <w:lang w:eastAsia="hr-HR"/>
              </w:rPr>
              <w:t>43,7</w:t>
            </w:r>
          </w:p>
        </w:tc>
        <w:tc>
          <w:tcPr>
            <w:tcW w:w="560" w:type="pct"/>
            <w:vAlign w:val="center"/>
          </w:tcPr>
          <w:p w:rsidR="00355BE4" w:rsidRPr="00C336A9" w:rsidRDefault="00355BE4" w:rsidP="00C336A9">
            <w:pPr>
              <w:spacing w:after="0" w:line="240" w:lineRule="auto"/>
              <w:jc w:val="center"/>
              <w:rPr>
                <w:rFonts w:ascii="Cambria" w:eastAsia="Times New Roman" w:hAnsi="Cambria" w:cs="Times New Roman"/>
                <w:noProof/>
                <w:sz w:val="19"/>
                <w:szCs w:val="19"/>
                <w:lang w:eastAsia="hr-HR"/>
              </w:rPr>
            </w:pPr>
            <w:r w:rsidRPr="00C336A9">
              <w:rPr>
                <w:rFonts w:ascii="Cambria" w:eastAsia="Times New Roman" w:hAnsi="Cambria" w:cs="Times New Roman"/>
                <w:noProof/>
                <w:sz w:val="19"/>
                <w:szCs w:val="19"/>
                <w:lang w:eastAsia="hr-HR"/>
              </w:rPr>
              <w:t>47,6</w:t>
            </w:r>
          </w:p>
        </w:tc>
      </w:tr>
      <w:tr w:rsidR="00355BE4" w:rsidRPr="00C336A9" w:rsidTr="00C336A9">
        <w:tc>
          <w:tcPr>
            <w:tcW w:w="1640" w:type="pct"/>
            <w:vAlign w:val="center"/>
          </w:tcPr>
          <w:p w:rsidR="00355BE4" w:rsidRPr="00C336A9" w:rsidRDefault="00355BE4" w:rsidP="00C336A9">
            <w:pPr>
              <w:spacing w:after="0" w:line="240" w:lineRule="auto"/>
              <w:rPr>
                <w:rFonts w:ascii="Cambria" w:eastAsia="Times New Roman" w:hAnsi="Cambria" w:cs="Times New Roman"/>
                <w:noProof/>
                <w:sz w:val="19"/>
                <w:szCs w:val="19"/>
                <w:lang w:eastAsia="hr-HR"/>
              </w:rPr>
            </w:pPr>
            <w:r w:rsidRPr="00C336A9">
              <w:rPr>
                <w:rFonts w:ascii="Cambria" w:eastAsia="Times New Roman" w:hAnsi="Cambria" w:cs="Times New Roman"/>
                <w:noProof/>
                <w:sz w:val="19"/>
                <w:szCs w:val="19"/>
                <w:lang w:eastAsia="hr-HR"/>
              </w:rPr>
              <w:t>Jednočlano kućanstvo, osoba mlađa od 65 godine</w:t>
            </w:r>
            <w:r w:rsidRPr="00C336A9">
              <w:rPr>
                <w:rFonts w:ascii="Cambria" w:eastAsia="Times New Roman" w:hAnsi="Cambria" w:cs="Times New Roman"/>
                <w:noProof/>
                <w:sz w:val="19"/>
                <w:szCs w:val="19"/>
                <w:vertAlign w:val="superscript"/>
                <w:lang w:eastAsia="hr-HR"/>
              </w:rPr>
              <w:t>2)</w:t>
            </w:r>
          </w:p>
        </w:tc>
        <w:tc>
          <w:tcPr>
            <w:tcW w:w="560" w:type="pct"/>
            <w:vAlign w:val="center"/>
          </w:tcPr>
          <w:p w:rsidR="00355BE4" w:rsidRPr="00C336A9" w:rsidRDefault="00355BE4" w:rsidP="00C336A9">
            <w:pPr>
              <w:spacing w:after="0" w:line="240" w:lineRule="auto"/>
              <w:ind w:right="113"/>
              <w:jc w:val="center"/>
              <w:rPr>
                <w:rFonts w:ascii="Cambria" w:eastAsia="Times New Roman" w:hAnsi="Cambria" w:cs="Times New Roman"/>
                <w:noProof/>
                <w:sz w:val="19"/>
                <w:szCs w:val="19"/>
                <w:lang w:eastAsia="hr-HR"/>
              </w:rPr>
            </w:pPr>
            <w:r w:rsidRPr="00C336A9">
              <w:rPr>
                <w:rFonts w:ascii="Cambria" w:eastAsia="Times New Roman" w:hAnsi="Cambria" w:cs="Times New Roman"/>
                <w:noProof/>
                <w:sz w:val="19"/>
                <w:szCs w:val="19"/>
                <w:lang w:eastAsia="hr-HR"/>
              </w:rPr>
              <w:t>35,4</w:t>
            </w:r>
          </w:p>
        </w:tc>
        <w:tc>
          <w:tcPr>
            <w:tcW w:w="560" w:type="pct"/>
            <w:vAlign w:val="center"/>
          </w:tcPr>
          <w:p w:rsidR="00355BE4" w:rsidRPr="00C336A9" w:rsidRDefault="00355BE4" w:rsidP="00C336A9">
            <w:pPr>
              <w:spacing w:after="0" w:line="240" w:lineRule="auto"/>
              <w:ind w:right="113"/>
              <w:jc w:val="center"/>
              <w:rPr>
                <w:rFonts w:ascii="Cambria" w:eastAsia="Times New Roman" w:hAnsi="Cambria" w:cs="Times New Roman"/>
                <w:noProof/>
                <w:sz w:val="19"/>
                <w:szCs w:val="19"/>
                <w:lang w:eastAsia="hr-HR"/>
              </w:rPr>
            </w:pPr>
            <w:r w:rsidRPr="00C336A9">
              <w:rPr>
                <w:rFonts w:ascii="Cambria" w:eastAsia="Times New Roman" w:hAnsi="Cambria" w:cs="Times New Roman"/>
                <w:noProof/>
                <w:sz w:val="19"/>
                <w:szCs w:val="19"/>
                <w:lang w:eastAsia="hr-HR"/>
              </w:rPr>
              <w:t>31,8</w:t>
            </w:r>
          </w:p>
        </w:tc>
        <w:tc>
          <w:tcPr>
            <w:tcW w:w="560" w:type="pct"/>
            <w:vAlign w:val="center"/>
          </w:tcPr>
          <w:p w:rsidR="00355BE4" w:rsidRPr="00C336A9" w:rsidRDefault="00355BE4" w:rsidP="00C336A9">
            <w:pPr>
              <w:spacing w:after="0" w:line="240" w:lineRule="auto"/>
              <w:ind w:right="113"/>
              <w:jc w:val="center"/>
              <w:rPr>
                <w:rFonts w:ascii="Cambria" w:eastAsia="Times New Roman" w:hAnsi="Cambria" w:cs="Times New Roman"/>
                <w:noProof/>
                <w:sz w:val="19"/>
                <w:szCs w:val="19"/>
                <w:lang w:eastAsia="hr-HR"/>
              </w:rPr>
            </w:pPr>
            <w:r w:rsidRPr="00C336A9">
              <w:rPr>
                <w:rFonts w:ascii="Cambria" w:eastAsia="Times New Roman" w:hAnsi="Cambria" w:cs="Times New Roman"/>
                <w:noProof/>
                <w:sz w:val="19"/>
                <w:szCs w:val="19"/>
                <w:lang w:eastAsia="hr-HR"/>
              </w:rPr>
              <w:t>30,2</w:t>
            </w:r>
          </w:p>
        </w:tc>
        <w:tc>
          <w:tcPr>
            <w:tcW w:w="560" w:type="pct"/>
            <w:vAlign w:val="center"/>
          </w:tcPr>
          <w:p w:rsidR="00355BE4" w:rsidRPr="00C336A9" w:rsidRDefault="00355BE4" w:rsidP="00C336A9">
            <w:pPr>
              <w:spacing w:after="0" w:line="240" w:lineRule="auto"/>
              <w:ind w:right="113"/>
              <w:jc w:val="center"/>
              <w:rPr>
                <w:rFonts w:ascii="Cambria" w:eastAsia="Times New Roman" w:hAnsi="Cambria" w:cs="Times New Roman"/>
                <w:noProof/>
                <w:sz w:val="19"/>
                <w:szCs w:val="19"/>
                <w:lang w:eastAsia="hr-HR"/>
              </w:rPr>
            </w:pPr>
            <w:r w:rsidRPr="00C336A9">
              <w:rPr>
                <w:rFonts w:ascii="Cambria" w:eastAsia="Times New Roman" w:hAnsi="Cambria" w:cs="Times New Roman"/>
                <w:noProof/>
                <w:sz w:val="19"/>
                <w:szCs w:val="19"/>
                <w:lang w:eastAsia="hr-HR"/>
              </w:rPr>
              <w:t>36,0</w:t>
            </w:r>
          </w:p>
        </w:tc>
        <w:tc>
          <w:tcPr>
            <w:tcW w:w="560" w:type="pct"/>
            <w:vAlign w:val="center"/>
          </w:tcPr>
          <w:p w:rsidR="00355BE4" w:rsidRPr="00C336A9" w:rsidRDefault="00355BE4" w:rsidP="00C336A9">
            <w:pPr>
              <w:spacing w:after="0" w:line="240" w:lineRule="auto"/>
              <w:jc w:val="center"/>
              <w:rPr>
                <w:rFonts w:ascii="Cambria" w:eastAsia="Times New Roman" w:hAnsi="Cambria" w:cs="Times New Roman"/>
                <w:noProof/>
                <w:sz w:val="19"/>
                <w:szCs w:val="19"/>
                <w:lang w:eastAsia="hr-HR"/>
              </w:rPr>
            </w:pPr>
            <w:r w:rsidRPr="00C336A9">
              <w:rPr>
                <w:rFonts w:ascii="Cambria" w:hAnsi="Cambria"/>
                <w:sz w:val="19"/>
                <w:szCs w:val="19"/>
                <w:lang w:val="en-US"/>
              </w:rPr>
              <w:t>36,4</w:t>
            </w:r>
          </w:p>
        </w:tc>
        <w:tc>
          <w:tcPr>
            <w:tcW w:w="560" w:type="pct"/>
            <w:vAlign w:val="center"/>
          </w:tcPr>
          <w:p w:rsidR="00355BE4" w:rsidRPr="00C336A9" w:rsidRDefault="00355BE4" w:rsidP="00C336A9">
            <w:pPr>
              <w:spacing w:after="0" w:line="240" w:lineRule="auto"/>
              <w:jc w:val="center"/>
              <w:rPr>
                <w:rFonts w:ascii="Cambria" w:eastAsia="Times New Roman" w:hAnsi="Cambria" w:cs="Times New Roman"/>
                <w:noProof/>
                <w:sz w:val="19"/>
                <w:szCs w:val="19"/>
                <w:lang w:eastAsia="hr-HR"/>
              </w:rPr>
            </w:pPr>
            <w:r w:rsidRPr="00C336A9">
              <w:rPr>
                <w:rFonts w:ascii="Cambria" w:eastAsia="Times New Roman" w:hAnsi="Cambria" w:cs="Times New Roman"/>
                <w:noProof/>
                <w:sz w:val="19"/>
                <w:szCs w:val="19"/>
                <w:lang w:eastAsia="hr-HR"/>
              </w:rPr>
              <w:t>39,6</w:t>
            </w:r>
          </w:p>
        </w:tc>
      </w:tr>
      <w:tr w:rsidR="00355BE4" w:rsidRPr="00C336A9" w:rsidTr="00C336A9">
        <w:tc>
          <w:tcPr>
            <w:tcW w:w="1640" w:type="pct"/>
            <w:vAlign w:val="center"/>
          </w:tcPr>
          <w:p w:rsidR="00355BE4" w:rsidRPr="00C336A9" w:rsidRDefault="00355BE4" w:rsidP="00C336A9">
            <w:pPr>
              <w:spacing w:after="0" w:line="240" w:lineRule="auto"/>
              <w:rPr>
                <w:rFonts w:ascii="Cambria" w:eastAsia="Times New Roman" w:hAnsi="Cambria" w:cs="Times New Roman"/>
                <w:noProof/>
                <w:sz w:val="19"/>
                <w:szCs w:val="19"/>
                <w:lang w:eastAsia="hr-HR"/>
              </w:rPr>
            </w:pPr>
            <w:r w:rsidRPr="00C336A9">
              <w:rPr>
                <w:rFonts w:ascii="Cambria" w:eastAsia="Times New Roman" w:hAnsi="Cambria" w:cs="Times New Roman"/>
                <w:noProof/>
                <w:sz w:val="19"/>
                <w:szCs w:val="19"/>
                <w:lang w:eastAsia="hr-HR"/>
              </w:rPr>
              <w:t>Jednočlano kućanstvo, osoba stara 65 i više godina</w:t>
            </w:r>
          </w:p>
        </w:tc>
        <w:tc>
          <w:tcPr>
            <w:tcW w:w="560" w:type="pct"/>
            <w:vAlign w:val="center"/>
          </w:tcPr>
          <w:p w:rsidR="00355BE4" w:rsidRPr="00C336A9" w:rsidRDefault="00355BE4" w:rsidP="00C336A9">
            <w:pPr>
              <w:spacing w:after="0" w:line="240" w:lineRule="auto"/>
              <w:ind w:right="113"/>
              <w:jc w:val="center"/>
              <w:rPr>
                <w:rFonts w:ascii="Cambria" w:eastAsia="Times New Roman" w:hAnsi="Cambria" w:cs="Times New Roman"/>
                <w:noProof/>
                <w:sz w:val="19"/>
                <w:szCs w:val="19"/>
                <w:lang w:eastAsia="hr-HR"/>
              </w:rPr>
            </w:pPr>
            <w:r w:rsidRPr="00C336A9">
              <w:rPr>
                <w:rFonts w:ascii="Cambria" w:eastAsia="Times New Roman" w:hAnsi="Cambria" w:cs="Times New Roman"/>
                <w:noProof/>
                <w:sz w:val="19"/>
                <w:szCs w:val="19"/>
                <w:lang w:eastAsia="hr-HR"/>
              </w:rPr>
              <w:t>41,3</w:t>
            </w:r>
          </w:p>
        </w:tc>
        <w:tc>
          <w:tcPr>
            <w:tcW w:w="560" w:type="pct"/>
            <w:vAlign w:val="center"/>
          </w:tcPr>
          <w:p w:rsidR="00355BE4" w:rsidRPr="00C336A9" w:rsidRDefault="00355BE4" w:rsidP="00C336A9">
            <w:pPr>
              <w:spacing w:after="0" w:line="240" w:lineRule="auto"/>
              <w:ind w:right="113"/>
              <w:jc w:val="center"/>
              <w:rPr>
                <w:rFonts w:ascii="Cambria" w:eastAsia="Times New Roman" w:hAnsi="Cambria" w:cs="Times New Roman"/>
                <w:noProof/>
                <w:sz w:val="19"/>
                <w:szCs w:val="19"/>
                <w:lang w:eastAsia="hr-HR"/>
              </w:rPr>
            </w:pPr>
            <w:r w:rsidRPr="00C336A9">
              <w:rPr>
                <w:rFonts w:ascii="Cambria" w:eastAsia="Times New Roman" w:hAnsi="Cambria" w:cs="Times New Roman"/>
                <w:noProof/>
                <w:sz w:val="19"/>
                <w:szCs w:val="19"/>
                <w:lang w:eastAsia="hr-HR"/>
              </w:rPr>
              <w:t>32,8</w:t>
            </w:r>
          </w:p>
        </w:tc>
        <w:tc>
          <w:tcPr>
            <w:tcW w:w="560" w:type="pct"/>
            <w:vAlign w:val="center"/>
          </w:tcPr>
          <w:p w:rsidR="00355BE4" w:rsidRPr="00C336A9" w:rsidRDefault="00355BE4" w:rsidP="00C336A9">
            <w:pPr>
              <w:spacing w:after="0" w:line="240" w:lineRule="auto"/>
              <w:ind w:right="113"/>
              <w:jc w:val="center"/>
              <w:rPr>
                <w:rFonts w:ascii="Cambria" w:eastAsia="Times New Roman" w:hAnsi="Cambria" w:cs="Times New Roman"/>
                <w:noProof/>
                <w:sz w:val="19"/>
                <w:szCs w:val="19"/>
                <w:lang w:eastAsia="hr-HR"/>
              </w:rPr>
            </w:pPr>
            <w:r w:rsidRPr="00C336A9">
              <w:rPr>
                <w:rFonts w:ascii="Cambria" w:eastAsia="Times New Roman" w:hAnsi="Cambria" w:cs="Times New Roman"/>
                <w:noProof/>
                <w:sz w:val="19"/>
                <w:szCs w:val="19"/>
                <w:lang w:eastAsia="hr-HR"/>
              </w:rPr>
              <w:t>31,7</w:t>
            </w:r>
          </w:p>
        </w:tc>
        <w:tc>
          <w:tcPr>
            <w:tcW w:w="560" w:type="pct"/>
            <w:vAlign w:val="center"/>
          </w:tcPr>
          <w:p w:rsidR="00355BE4" w:rsidRPr="00C336A9" w:rsidRDefault="00355BE4" w:rsidP="00C336A9">
            <w:pPr>
              <w:spacing w:after="0" w:line="240" w:lineRule="auto"/>
              <w:ind w:right="113"/>
              <w:jc w:val="center"/>
              <w:rPr>
                <w:rFonts w:ascii="Cambria" w:eastAsia="Times New Roman" w:hAnsi="Cambria" w:cs="Times New Roman"/>
                <w:noProof/>
                <w:sz w:val="19"/>
                <w:szCs w:val="19"/>
                <w:lang w:eastAsia="hr-HR"/>
              </w:rPr>
            </w:pPr>
            <w:r w:rsidRPr="00C336A9">
              <w:rPr>
                <w:rFonts w:ascii="Cambria" w:eastAsia="Times New Roman" w:hAnsi="Cambria" w:cs="Times New Roman"/>
                <w:noProof/>
                <w:sz w:val="19"/>
                <w:szCs w:val="19"/>
                <w:lang w:eastAsia="hr-HR"/>
              </w:rPr>
              <w:t>40,4</w:t>
            </w:r>
          </w:p>
        </w:tc>
        <w:tc>
          <w:tcPr>
            <w:tcW w:w="560" w:type="pct"/>
            <w:vAlign w:val="center"/>
          </w:tcPr>
          <w:p w:rsidR="00355BE4" w:rsidRPr="00C336A9" w:rsidRDefault="00355BE4" w:rsidP="00C336A9">
            <w:pPr>
              <w:spacing w:after="0" w:line="240" w:lineRule="auto"/>
              <w:jc w:val="center"/>
              <w:rPr>
                <w:rFonts w:ascii="Cambria" w:eastAsia="Times New Roman" w:hAnsi="Cambria" w:cs="Times New Roman"/>
                <w:noProof/>
                <w:sz w:val="19"/>
                <w:szCs w:val="19"/>
                <w:lang w:eastAsia="hr-HR"/>
              </w:rPr>
            </w:pPr>
            <w:r w:rsidRPr="00C336A9">
              <w:rPr>
                <w:rFonts w:ascii="Cambria" w:eastAsia="Times New Roman" w:hAnsi="Cambria" w:cs="Times New Roman"/>
                <w:noProof/>
                <w:sz w:val="19"/>
                <w:szCs w:val="19"/>
                <w:lang w:eastAsia="hr-HR"/>
              </w:rPr>
              <w:t>42,1</w:t>
            </w:r>
          </w:p>
        </w:tc>
        <w:tc>
          <w:tcPr>
            <w:tcW w:w="560" w:type="pct"/>
            <w:vAlign w:val="center"/>
          </w:tcPr>
          <w:p w:rsidR="00355BE4" w:rsidRPr="00C336A9" w:rsidRDefault="00355BE4" w:rsidP="00C336A9">
            <w:pPr>
              <w:spacing w:after="0" w:line="240" w:lineRule="auto"/>
              <w:jc w:val="center"/>
              <w:rPr>
                <w:rFonts w:ascii="Cambria" w:eastAsia="Times New Roman" w:hAnsi="Cambria" w:cs="Times New Roman"/>
                <w:noProof/>
                <w:sz w:val="19"/>
                <w:szCs w:val="19"/>
                <w:lang w:eastAsia="hr-HR"/>
              </w:rPr>
            </w:pPr>
            <w:r w:rsidRPr="00C336A9">
              <w:rPr>
                <w:rFonts w:ascii="Cambria" w:eastAsia="Times New Roman" w:hAnsi="Cambria" w:cs="Times New Roman"/>
                <w:noProof/>
                <w:sz w:val="19"/>
                <w:szCs w:val="19"/>
                <w:lang w:eastAsia="hr-HR"/>
              </w:rPr>
              <w:t>47,6</w:t>
            </w:r>
          </w:p>
        </w:tc>
      </w:tr>
      <w:tr w:rsidR="00355BE4" w:rsidRPr="00C336A9" w:rsidTr="00C336A9">
        <w:tc>
          <w:tcPr>
            <w:tcW w:w="1640" w:type="pct"/>
            <w:vAlign w:val="center"/>
          </w:tcPr>
          <w:p w:rsidR="00355BE4" w:rsidRPr="00C336A9" w:rsidRDefault="00355BE4" w:rsidP="00C336A9">
            <w:pPr>
              <w:spacing w:after="0" w:line="240" w:lineRule="auto"/>
              <w:rPr>
                <w:rFonts w:ascii="Cambria" w:eastAsia="Times New Roman" w:hAnsi="Cambria" w:cs="Times New Roman"/>
                <w:noProof/>
                <w:sz w:val="19"/>
                <w:szCs w:val="19"/>
                <w:lang w:eastAsia="hr-HR"/>
              </w:rPr>
            </w:pPr>
            <w:r w:rsidRPr="00C336A9">
              <w:rPr>
                <w:rFonts w:ascii="Cambria" w:eastAsia="Times New Roman" w:hAnsi="Cambria" w:cs="Times New Roman"/>
                <w:noProof/>
                <w:sz w:val="19"/>
                <w:szCs w:val="19"/>
                <w:lang w:eastAsia="hr-HR"/>
              </w:rPr>
              <w:t>Dvije odrasle osobe, obje mlađe od 65 godina</w:t>
            </w:r>
          </w:p>
        </w:tc>
        <w:tc>
          <w:tcPr>
            <w:tcW w:w="560" w:type="pct"/>
            <w:vAlign w:val="center"/>
          </w:tcPr>
          <w:p w:rsidR="00355BE4" w:rsidRPr="00C336A9" w:rsidRDefault="00355BE4" w:rsidP="00C336A9">
            <w:pPr>
              <w:spacing w:after="0" w:line="240" w:lineRule="auto"/>
              <w:ind w:right="113"/>
              <w:jc w:val="center"/>
              <w:rPr>
                <w:rFonts w:ascii="Cambria" w:eastAsia="Times New Roman" w:hAnsi="Cambria" w:cs="Times New Roman"/>
                <w:noProof/>
                <w:sz w:val="19"/>
                <w:szCs w:val="19"/>
                <w:lang w:eastAsia="hr-HR"/>
              </w:rPr>
            </w:pPr>
            <w:r w:rsidRPr="00C336A9">
              <w:rPr>
                <w:rFonts w:ascii="Cambria" w:eastAsia="Times New Roman" w:hAnsi="Cambria" w:cs="Times New Roman"/>
                <w:noProof/>
                <w:sz w:val="19"/>
                <w:szCs w:val="19"/>
                <w:lang w:eastAsia="hr-HR"/>
              </w:rPr>
              <w:t>21,5</w:t>
            </w:r>
          </w:p>
        </w:tc>
        <w:tc>
          <w:tcPr>
            <w:tcW w:w="560" w:type="pct"/>
            <w:vAlign w:val="center"/>
          </w:tcPr>
          <w:p w:rsidR="00355BE4" w:rsidRPr="00C336A9" w:rsidRDefault="00355BE4" w:rsidP="00C336A9">
            <w:pPr>
              <w:spacing w:after="0" w:line="240" w:lineRule="auto"/>
              <w:ind w:right="113"/>
              <w:jc w:val="center"/>
              <w:rPr>
                <w:rFonts w:ascii="Cambria" w:eastAsia="Times New Roman" w:hAnsi="Cambria" w:cs="Times New Roman"/>
                <w:noProof/>
                <w:sz w:val="19"/>
                <w:szCs w:val="19"/>
                <w:lang w:eastAsia="hr-HR"/>
              </w:rPr>
            </w:pPr>
            <w:r w:rsidRPr="00C336A9">
              <w:rPr>
                <w:rFonts w:ascii="Cambria" w:eastAsia="Times New Roman" w:hAnsi="Cambria" w:cs="Times New Roman"/>
                <w:noProof/>
                <w:sz w:val="19"/>
                <w:szCs w:val="19"/>
                <w:lang w:eastAsia="hr-HR"/>
              </w:rPr>
              <w:t>22,2</w:t>
            </w:r>
          </w:p>
        </w:tc>
        <w:tc>
          <w:tcPr>
            <w:tcW w:w="560" w:type="pct"/>
            <w:vAlign w:val="center"/>
          </w:tcPr>
          <w:p w:rsidR="00355BE4" w:rsidRPr="00C336A9" w:rsidRDefault="00355BE4" w:rsidP="00C336A9">
            <w:pPr>
              <w:spacing w:after="0" w:line="240" w:lineRule="auto"/>
              <w:ind w:right="113"/>
              <w:jc w:val="center"/>
              <w:rPr>
                <w:rFonts w:ascii="Cambria" w:eastAsia="Times New Roman" w:hAnsi="Cambria" w:cs="Times New Roman"/>
                <w:noProof/>
                <w:sz w:val="19"/>
                <w:szCs w:val="19"/>
                <w:lang w:eastAsia="hr-HR"/>
              </w:rPr>
            </w:pPr>
            <w:r w:rsidRPr="00C336A9">
              <w:rPr>
                <w:rFonts w:ascii="Cambria" w:eastAsia="Times New Roman" w:hAnsi="Cambria" w:cs="Times New Roman"/>
                <w:noProof/>
                <w:sz w:val="19"/>
                <w:szCs w:val="19"/>
                <w:lang w:eastAsia="hr-HR"/>
              </w:rPr>
              <w:t>19,2</w:t>
            </w:r>
          </w:p>
        </w:tc>
        <w:tc>
          <w:tcPr>
            <w:tcW w:w="560" w:type="pct"/>
            <w:vAlign w:val="center"/>
          </w:tcPr>
          <w:p w:rsidR="00355BE4" w:rsidRPr="00C336A9" w:rsidRDefault="00355BE4" w:rsidP="00C336A9">
            <w:pPr>
              <w:spacing w:after="0" w:line="240" w:lineRule="auto"/>
              <w:ind w:right="113"/>
              <w:jc w:val="center"/>
              <w:rPr>
                <w:rFonts w:ascii="Cambria" w:eastAsia="Times New Roman" w:hAnsi="Cambria" w:cs="Times New Roman"/>
                <w:noProof/>
                <w:sz w:val="19"/>
                <w:szCs w:val="19"/>
                <w:lang w:eastAsia="hr-HR"/>
              </w:rPr>
            </w:pPr>
            <w:r w:rsidRPr="00C336A9">
              <w:rPr>
                <w:rFonts w:ascii="Cambria" w:eastAsia="Times New Roman" w:hAnsi="Cambria" w:cs="Times New Roman"/>
                <w:noProof/>
                <w:sz w:val="19"/>
                <w:szCs w:val="19"/>
                <w:lang w:eastAsia="hr-HR"/>
              </w:rPr>
              <w:t>20,5</w:t>
            </w:r>
          </w:p>
        </w:tc>
        <w:tc>
          <w:tcPr>
            <w:tcW w:w="560" w:type="pct"/>
            <w:vAlign w:val="center"/>
          </w:tcPr>
          <w:p w:rsidR="00355BE4" w:rsidRPr="00C336A9" w:rsidRDefault="00355BE4" w:rsidP="00C336A9">
            <w:pPr>
              <w:spacing w:after="0" w:line="240" w:lineRule="auto"/>
              <w:jc w:val="center"/>
              <w:rPr>
                <w:rFonts w:ascii="Cambria" w:eastAsia="Times New Roman" w:hAnsi="Cambria" w:cs="Times New Roman"/>
                <w:noProof/>
                <w:sz w:val="19"/>
                <w:szCs w:val="19"/>
                <w:lang w:eastAsia="hr-HR"/>
              </w:rPr>
            </w:pPr>
            <w:r w:rsidRPr="00C336A9">
              <w:rPr>
                <w:rFonts w:ascii="Cambria" w:eastAsia="Times New Roman" w:hAnsi="Cambria" w:cs="Times New Roman"/>
                <w:noProof/>
                <w:sz w:val="19"/>
                <w:szCs w:val="19"/>
                <w:lang w:eastAsia="hr-HR"/>
              </w:rPr>
              <w:t>18.6</w:t>
            </w:r>
          </w:p>
        </w:tc>
        <w:tc>
          <w:tcPr>
            <w:tcW w:w="560" w:type="pct"/>
            <w:vAlign w:val="center"/>
          </w:tcPr>
          <w:p w:rsidR="00355BE4" w:rsidRPr="00C336A9" w:rsidRDefault="00355BE4" w:rsidP="00C336A9">
            <w:pPr>
              <w:spacing w:after="0" w:line="240" w:lineRule="auto"/>
              <w:jc w:val="center"/>
              <w:rPr>
                <w:rFonts w:ascii="Cambria" w:eastAsia="Times New Roman" w:hAnsi="Cambria" w:cs="Times New Roman"/>
                <w:noProof/>
                <w:sz w:val="19"/>
                <w:szCs w:val="19"/>
                <w:lang w:eastAsia="hr-HR"/>
              </w:rPr>
            </w:pPr>
            <w:r w:rsidRPr="00C336A9">
              <w:rPr>
                <w:rFonts w:ascii="Cambria" w:eastAsia="Times New Roman" w:hAnsi="Cambria" w:cs="Times New Roman"/>
                <w:noProof/>
                <w:sz w:val="19"/>
                <w:szCs w:val="19"/>
                <w:lang w:eastAsia="hr-HR"/>
              </w:rPr>
              <w:t>19,8</w:t>
            </w:r>
          </w:p>
        </w:tc>
      </w:tr>
      <w:tr w:rsidR="00355BE4" w:rsidRPr="00C336A9" w:rsidTr="00C336A9">
        <w:tc>
          <w:tcPr>
            <w:tcW w:w="1640" w:type="pct"/>
            <w:vAlign w:val="center"/>
          </w:tcPr>
          <w:p w:rsidR="00355BE4" w:rsidRPr="00C336A9" w:rsidRDefault="00355BE4" w:rsidP="00C336A9">
            <w:pPr>
              <w:spacing w:after="0" w:line="240" w:lineRule="auto"/>
              <w:rPr>
                <w:rFonts w:ascii="Cambria" w:eastAsia="Times New Roman" w:hAnsi="Cambria" w:cs="Times New Roman"/>
                <w:noProof/>
                <w:sz w:val="19"/>
                <w:szCs w:val="19"/>
                <w:lang w:eastAsia="hr-HR"/>
              </w:rPr>
            </w:pPr>
            <w:r w:rsidRPr="00C336A9">
              <w:rPr>
                <w:rFonts w:ascii="Cambria" w:eastAsia="Times New Roman" w:hAnsi="Cambria" w:cs="Times New Roman"/>
                <w:noProof/>
                <w:sz w:val="19"/>
                <w:szCs w:val="19"/>
                <w:lang w:eastAsia="hr-HR"/>
              </w:rPr>
              <w:t>Dvije odrasle osobe, barem jedna stara 65 i više godina</w:t>
            </w:r>
          </w:p>
        </w:tc>
        <w:tc>
          <w:tcPr>
            <w:tcW w:w="560" w:type="pct"/>
            <w:vAlign w:val="center"/>
          </w:tcPr>
          <w:p w:rsidR="00355BE4" w:rsidRPr="00C336A9" w:rsidRDefault="00355BE4" w:rsidP="00C336A9">
            <w:pPr>
              <w:spacing w:after="0" w:line="240" w:lineRule="auto"/>
              <w:ind w:right="113"/>
              <w:jc w:val="center"/>
              <w:rPr>
                <w:rFonts w:ascii="Cambria" w:eastAsia="Times New Roman" w:hAnsi="Cambria" w:cs="Times New Roman"/>
                <w:noProof/>
                <w:sz w:val="19"/>
                <w:szCs w:val="19"/>
                <w:lang w:eastAsia="hr-HR"/>
              </w:rPr>
            </w:pPr>
            <w:r w:rsidRPr="00C336A9">
              <w:rPr>
                <w:rFonts w:ascii="Cambria" w:eastAsia="Times New Roman" w:hAnsi="Cambria" w:cs="Times New Roman"/>
                <w:noProof/>
                <w:sz w:val="19"/>
                <w:szCs w:val="19"/>
                <w:lang w:eastAsia="hr-HR"/>
              </w:rPr>
              <w:t>22,8</w:t>
            </w:r>
          </w:p>
        </w:tc>
        <w:tc>
          <w:tcPr>
            <w:tcW w:w="560" w:type="pct"/>
            <w:vAlign w:val="center"/>
          </w:tcPr>
          <w:p w:rsidR="00355BE4" w:rsidRPr="00C336A9" w:rsidRDefault="00355BE4" w:rsidP="00C336A9">
            <w:pPr>
              <w:spacing w:after="0" w:line="240" w:lineRule="auto"/>
              <w:ind w:right="113"/>
              <w:jc w:val="center"/>
              <w:rPr>
                <w:rFonts w:ascii="Cambria" w:eastAsia="Times New Roman" w:hAnsi="Cambria" w:cs="Times New Roman"/>
                <w:noProof/>
                <w:sz w:val="19"/>
                <w:szCs w:val="19"/>
                <w:lang w:eastAsia="hr-HR"/>
              </w:rPr>
            </w:pPr>
            <w:r w:rsidRPr="00C336A9">
              <w:rPr>
                <w:rFonts w:ascii="Cambria" w:eastAsia="Times New Roman" w:hAnsi="Cambria" w:cs="Times New Roman"/>
                <w:noProof/>
                <w:sz w:val="19"/>
                <w:szCs w:val="19"/>
                <w:lang w:eastAsia="hr-HR"/>
              </w:rPr>
              <w:t>21,3</w:t>
            </w:r>
          </w:p>
        </w:tc>
        <w:tc>
          <w:tcPr>
            <w:tcW w:w="560" w:type="pct"/>
            <w:vAlign w:val="center"/>
          </w:tcPr>
          <w:p w:rsidR="00355BE4" w:rsidRPr="00C336A9" w:rsidRDefault="00355BE4" w:rsidP="00C336A9">
            <w:pPr>
              <w:spacing w:after="0" w:line="240" w:lineRule="auto"/>
              <w:ind w:right="113"/>
              <w:jc w:val="center"/>
              <w:rPr>
                <w:rFonts w:ascii="Cambria" w:eastAsia="Times New Roman" w:hAnsi="Cambria" w:cs="Times New Roman"/>
                <w:noProof/>
                <w:sz w:val="19"/>
                <w:szCs w:val="19"/>
                <w:lang w:eastAsia="hr-HR"/>
              </w:rPr>
            </w:pPr>
            <w:r w:rsidRPr="00C336A9">
              <w:rPr>
                <w:rFonts w:ascii="Cambria" w:eastAsia="Times New Roman" w:hAnsi="Cambria" w:cs="Times New Roman"/>
                <w:noProof/>
                <w:sz w:val="19"/>
                <w:szCs w:val="19"/>
                <w:lang w:eastAsia="hr-HR"/>
              </w:rPr>
              <w:t>21,5</w:t>
            </w:r>
          </w:p>
        </w:tc>
        <w:tc>
          <w:tcPr>
            <w:tcW w:w="560" w:type="pct"/>
            <w:vAlign w:val="center"/>
          </w:tcPr>
          <w:p w:rsidR="00355BE4" w:rsidRPr="00C336A9" w:rsidRDefault="00355BE4" w:rsidP="00C336A9">
            <w:pPr>
              <w:spacing w:after="0" w:line="240" w:lineRule="auto"/>
              <w:ind w:right="113"/>
              <w:jc w:val="center"/>
              <w:rPr>
                <w:rFonts w:ascii="Cambria" w:eastAsia="Times New Roman" w:hAnsi="Cambria" w:cs="Times New Roman"/>
                <w:noProof/>
                <w:sz w:val="19"/>
                <w:szCs w:val="19"/>
                <w:lang w:eastAsia="hr-HR"/>
              </w:rPr>
            </w:pPr>
            <w:r w:rsidRPr="00C336A9">
              <w:rPr>
                <w:rFonts w:ascii="Cambria" w:eastAsia="Times New Roman" w:hAnsi="Cambria" w:cs="Times New Roman"/>
                <w:noProof/>
                <w:sz w:val="19"/>
                <w:szCs w:val="19"/>
                <w:lang w:eastAsia="hr-HR"/>
              </w:rPr>
              <w:t>24,3</w:t>
            </w:r>
          </w:p>
        </w:tc>
        <w:tc>
          <w:tcPr>
            <w:tcW w:w="560" w:type="pct"/>
            <w:vAlign w:val="center"/>
          </w:tcPr>
          <w:p w:rsidR="00355BE4" w:rsidRPr="00C336A9" w:rsidRDefault="00355BE4" w:rsidP="00C336A9">
            <w:pPr>
              <w:spacing w:after="0" w:line="240" w:lineRule="auto"/>
              <w:jc w:val="center"/>
              <w:rPr>
                <w:rFonts w:ascii="Cambria" w:eastAsia="Times New Roman" w:hAnsi="Cambria" w:cs="Times New Roman"/>
                <w:noProof/>
                <w:sz w:val="19"/>
                <w:szCs w:val="19"/>
                <w:lang w:eastAsia="hr-HR"/>
              </w:rPr>
            </w:pPr>
            <w:r w:rsidRPr="00C336A9">
              <w:rPr>
                <w:rFonts w:ascii="Cambria" w:eastAsia="Times New Roman" w:hAnsi="Cambria" w:cs="Times New Roman"/>
                <w:noProof/>
                <w:sz w:val="19"/>
                <w:szCs w:val="19"/>
                <w:lang w:eastAsia="hr-HR"/>
              </w:rPr>
              <w:t>21,2</w:t>
            </w:r>
          </w:p>
        </w:tc>
        <w:tc>
          <w:tcPr>
            <w:tcW w:w="560" w:type="pct"/>
            <w:vAlign w:val="center"/>
          </w:tcPr>
          <w:p w:rsidR="00355BE4" w:rsidRPr="00C336A9" w:rsidRDefault="00355BE4" w:rsidP="00C336A9">
            <w:pPr>
              <w:spacing w:after="0" w:line="240" w:lineRule="auto"/>
              <w:jc w:val="center"/>
              <w:rPr>
                <w:rFonts w:ascii="Cambria" w:eastAsia="Times New Roman" w:hAnsi="Cambria" w:cs="Times New Roman"/>
                <w:noProof/>
                <w:sz w:val="19"/>
                <w:szCs w:val="19"/>
                <w:lang w:eastAsia="hr-HR"/>
              </w:rPr>
            </w:pPr>
            <w:r w:rsidRPr="00C336A9">
              <w:rPr>
                <w:rFonts w:ascii="Cambria" w:eastAsia="Times New Roman" w:hAnsi="Cambria" w:cs="Times New Roman"/>
                <w:noProof/>
                <w:sz w:val="19"/>
                <w:szCs w:val="19"/>
                <w:lang w:eastAsia="hr-HR"/>
              </w:rPr>
              <w:t>24,6</w:t>
            </w:r>
          </w:p>
        </w:tc>
      </w:tr>
      <w:tr w:rsidR="00355BE4" w:rsidRPr="00C336A9" w:rsidTr="00C336A9">
        <w:tc>
          <w:tcPr>
            <w:tcW w:w="1640" w:type="pct"/>
            <w:vAlign w:val="center"/>
          </w:tcPr>
          <w:p w:rsidR="00355BE4" w:rsidRPr="00C336A9" w:rsidRDefault="00355BE4" w:rsidP="00C336A9">
            <w:pPr>
              <w:spacing w:after="0" w:line="240" w:lineRule="auto"/>
              <w:rPr>
                <w:rFonts w:ascii="Cambria" w:eastAsia="Times New Roman" w:hAnsi="Cambria" w:cs="Times New Roman"/>
                <w:noProof/>
                <w:sz w:val="19"/>
                <w:szCs w:val="19"/>
                <w:lang w:eastAsia="hr-HR"/>
              </w:rPr>
            </w:pPr>
            <w:r w:rsidRPr="00C336A9">
              <w:rPr>
                <w:rFonts w:ascii="Cambria" w:eastAsia="Times New Roman" w:hAnsi="Cambria" w:cs="Times New Roman"/>
                <w:noProof/>
                <w:sz w:val="19"/>
                <w:szCs w:val="19"/>
                <w:lang w:eastAsia="hr-HR"/>
              </w:rPr>
              <w:t>Kućanstva bez uzdržavane djece</w:t>
            </w:r>
          </w:p>
        </w:tc>
        <w:tc>
          <w:tcPr>
            <w:tcW w:w="560" w:type="pct"/>
            <w:vAlign w:val="center"/>
          </w:tcPr>
          <w:p w:rsidR="00355BE4" w:rsidRPr="00C336A9" w:rsidRDefault="00355BE4" w:rsidP="00C336A9">
            <w:pPr>
              <w:spacing w:after="0" w:line="240" w:lineRule="auto"/>
              <w:ind w:right="113"/>
              <w:jc w:val="center"/>
              <w:rPr>
                <w:rFonts w:ascii="Cambria" w:eastAsia="Times New Roman" w:hAnsi="Cambria" w:cs="Times New Roman"/>
                <w:noProof/>
                <w:sz w:val="19"/>
                <w:szCs w:val="19"/>
                <w:lang w:eastAsia="hr-HR"/>
              </w:rPr>
            </w:pPr>
            <w:r w:rsidRPr="00C336A9">
              <w:rPr>
                <w:rFonts w:ascii="Cambria" w:eastAsia="Times New Roman" w:hAnsi="Cambria" w:cs="Times New Roman"/>
                <w:noProof/>
                <w:sz w:val="19"/>
                <w:szCs w:val="19"/>
                <w:lang w:eastAsia="hr-HR"/>
              </w:rPr>
              <w:t>21,7</w:t>
            </w:r>
          </w:p>
        </w:tc>
        <w:tc>
          <w:tcPr>
            <w:tcW w:w="560" w:type="pct"/>
            <w:vAlign w:val="center"/>
          </w:tcPr>
          <w:p w:rsidR="00355BE4" w:rsidRPr="00C336A9" w:rsidRDefault="00355BE4" w:rsidP="00C336A9">
            <w:pPr>
              <w:spacing w:after="0" w:line="240" w:lineRule="auto"/>
              <w:ind w:right="113"/>
              <w:jc w:val="center"/>
              <w:rPr>
                <w:rFonts w:ascii="Cambria" w:eastAsia="Times New Roman" w:hAnsi="Cambria" w:cs="Times New Roman"/>
                <w:noProof/>
                <w:sz w:val="19"/>
                <w:szCs w:val="19"/>
                <w:lang w:eastAsia="hr-HR"/>
              </w:rPr>
            </w:pPr>
            <w:r w:rsidRPr="00C336A9">
              <w:rPr>
                <w:rFonts w:ascii="Cambria" w:eastAsia="Times New Roman" w:hAnsi="Cambria" w:cs="Times New Roman"/>
                <w:noProof/>
                <w:sz w:val="19"/>
                <w:szCs w:val="19"/>
                <w:lang w:eastAsia="hr-HR"/>
              </w:rPr>
              <w:t>20,4</w:t>
            </w:r>
          </w:p>
        </w:tc>
        <w:tc>
          <w:tcPr>
            <w:tcW w:w="560" w:type="pct"/>
            <w:vAlign w:val="center"/>
          </w:tcPr>
          <w:p w:rsidR="00355BE4" w:rsidRPr="00C336A9" w:rsidRDefault="00355BE4" w:rsidP="00C336A9">
            <w:pPr>
              <w:spacing w:after="0" w:line="240" w:lineRule="auto"/>
              <w:ind w:right="113"/>
              <w:jc w:val="center"/>
              <w:rPr>
                <w:rFonts w:ascii="Cambria" w:eastAsia="Times New Roman" w:hAnsi="Cambria" w:cs="Times New Roman"/>
                <w:noProof/>
                <w:sz w:val="19"/>
                <w:szCs w:val="19"/>
                <w:lang w:eastAsia="hr-HR"/>
              </w:rPr>
            </w:pPr>
            <w:r w:rsidRPr="00C336A9">
              <w:rPr>
                <w:rFonts w:ascii="Cambria" w:eastAsia="Times New Roman" w:hAnsi="Cambria" w:cs="Times New Roman"/>
                <w:noProof/>
                <w:sz w:val="19"/>
                <w:szCs w:val="19"/>
                <w:lang w:eastAsia="hr-HR"/>
              </w:rPr>
              <w:t>20,4</w:t>
            </w:r>
          </w:p>
        </w:tc>
        <w:tc>
          <w:tcPr>
            <w:tcW w:w="560" w:type="pct"/>
            <w:vAlign w:val="center"/>
          </w:tcPr>
          <w:p w:rsidR="00355BE4" w:rsidRPr="00C336A9" w:rsidRDefault="00355BE4" w:rsidP="00C336A9">
            <w:pPr>
              <w:spacing w:after="0" w:line="240" w:lineRule="auto"/>
              <w:ind w:right="113"/>
              <w:jc w:val="center"/>
              <w:rPr>
                <w:rFonts w:ascii="Cambria" w:eastAsia="Times New Roman" w:hAnsi="Cambria" w:cs="Times New Roman"/>
                <w:noProof/>
                <w:sz w:val="19"/>
                <w:szCs w:val="19"/>
                <w:lang w:eastAsia="hr-HR"/>
              </w:rPr>
            </w:pPr>
            <w:r w:rsidRPr="00C336A9">
              <w:rPr>
                <w:rFonts w:ascii="Cambria" w:eastAsia="Times New Roman" w:hAnsi="Cambria" w:cs="Times New Roman"/>
                <w:noProof/>
                <w:sz w:val="19"/>
                <w:szCs w:val="19"/>
                <w:lang w:eastAsia="hr-HR"/>
              </w:rPr>
              <w:t>22,5</w:t>
            </w:r>
          </w:p>
        </w:tc>
        <w:tc>
          <w:tcPr>
            <w:tcW w:w="560" w:type="pct"/>
            <w:vAlign w:val="center"/>
          </w:tcPr>
          <w:p w:rsidR="00355BE4" w:rsidRPr="00C336A9" w:rsidRDefault="00355BE4" w:rsidP="00C336A9">
            <w:pPr>
              <w:spacing w:after="0" w:line="240" w:lineRule="auto"/>
              <w:jc w:val="center"/>
              <w:rPr>
                <w:rFonts w:ascii="Cambria" w:eastAsia="Times New Roman" w:hAnsi="Cambria" w:cs="Times New Roman"/>
                <w:noProof/>
                <w:sz w:val="19"/>
                <w:szCs w:val="19"/>
                <w:lang w:eastAsia="hr-HR"/>
              </w:rPr>
            </w:pPr>
            <w:r w:rsidRPr="00C336A9">
              <w:rPr>
                <w:rFonts w:ascii="Cambria" w:eastAsia="Times New Roman" w:hAnsi="Cambria" w:cs="Times New Roman"/>
                <w:noProof/>
                <w:sz w:val="19"/>
                <w:szCs w:val="19"/>
                <w:lang w:eastAsia="hr-HR"/>
              </w:rPr>
              <w:t>21,4-</w:t>
            </w:r>
          </w:p>
        </w:tc>
        <w:tc>
          <w:tcPr>
            <w:tcW w:w="560" w:type="pct"/>
            <w:vAlign w:val="center"/>
          </w:tcPr>
          <w:p w:rsidR="00355BE4" w:rsidRPr="00C336A9" w:rsidRDefault="00355BE4" w:rsidP="00C336A9">
            <w:pPr>
              <w:spacing w:after="0" w:line="240" w:lineRule="auto"/>
              <w:jc w:val="center"/>
              <w:rPr>
                <w:rFonts w:ascii="Cambria" w:eastAsia="Times New Roman" w:hAnsi="Cambria" w:cs="Times New Roman"/>
                <w:noProof/>
                <w:sz w:val="19"/>
                <w:szCs w:val="19"/>
                <w:lang w:eastAsia="hr-HR"/>
              </w:rPr>
            </w:pPr>
            <w:r w:rsidRPr="00C336A9">
              <w:rPr>
                <w:rFonts w:ascii="Cambria" w:eastAsia="Times New Roman" w:hAnsi="Cambria" w:cs="Times New Roman"/>
                <w:noProof/>
                <w:sz w:val="19"/>
                <w:szCs w:val="19"/>
                <w:lang w:eastAsia="hr-HR"/>
              </w:rPr>
              <w:t>22,1</w:t>
            </w:r>
          </w:p>
        </w:tc>
      </w:tr>
      <w:tr w:rsidR="00355BE4" w:rsidRPr="00C336A9" w:rsidTr="00C336A9">
        <w:tc>
          <w:tcPr>
            <w:tcW w:w="1640" w:type="pct"/>
            <w:vAlign w:val="center"/>
          </w:tcPr>
          <w:p w:rsidR="00355BE4" w:rsidRPr="00C336A9" w:rsidRDefault="00355BE4" w:rsidP="00C336A9">
            <w:pPr>
              <w:spacing w:after="0" w:line="240" w:lineRule="auto"/>
              <w:rPr>
                <w:rFonts w:ascii="Cambria" w:eastAsia="Times New Roman" w:hAnsi="Cambria" w:cs="Times New Roman"/>
                <w:noProof/>
                <w:sz w:val="19"/>
                <w:szCs w:val="19"/>
                <w:lang w:eastAsia="hr-HR"/>
              </w:rPr>
            </w:pPr>
            <w:r w:rsidRPr="00C336A9">
              <w:rPr>
                <w:rFonts w:ascii="Cambria" w:eastAsia="Times New Roman" w:hAnsi="Cambria" w:cs="Times New Roman"/>
                <w:noProof/>
                <w:sz w:val="19"/>
                <w:szCs w:val="19"/>
                <w:lang w:eastAsia="hr-HR"/>
              </w:rPr>
              <w:t>Jedan roditelj s jednim ili više uzdržavane djece</w:t>
            </w:r>
          </w:p>
        </w:tc>
        <w:tc>
          <w:tcPr>
            <w:tcW w:w="560" w:type="pct"/>
            <w:vAlign w:val="center"/>
          </w:tcPr>
          <w:p w:rsidR="00355BE4" w:rsidRPr="00C336A9" w:rsidRDefault="00355BE4" w:rsidP="00C336A9">
            <w:pPr>
              <w:spacing w:after="0" w:line="240" w:lineRule="auto"/>
              <w:ind w:right="113"/>
              <w:jc w:val="center"/>
              <w:rPr>
                <w:rFonts w:ascii="Cambria" w:eastAsia="Times New Roman" w:hAnsi="Cambria" w:cs="Times New Roman"/>
                <w:noProof/>
                <w:sz w:val="19"/>
                <w:szCs w:val="19"/>
                <w:lang w:eastAsia="hr-HR"/>
              </w:rPr>
            </w:pPr>
            <w:r w:rsidRPr="00C336A9">
              <w:rPr>
                <w:rFonts w:ascii="Cambria" w:eastAsia="Times New Roman" w:hAnsi="Cambria" w:cs="Times New Roman"/>
                <w:noProof/>
                <w:sz w:val="19"/>
                <w:szCs w:val="19"/>
                <w:lang w:eastAsia="hr-HR"/>
              </w:rPr>
              <w:t>40,4</w:t>
            </w:r>
          </w:p>
        </w:tc>
        <w:tc>
          <w:tcPr>
            <w:tcW w:w="560" w:type="pct"/>
            <w:vAlign w:val="center"/>
          </w:tcPr>
          <w:p w:rsidR="00355BE4" w:rsidRPr="00C336A9" w:rsidRDefault="00355BE4" w:rsidP="00C336A9">
            <w:pPr>
              <w:spacing w:after="0" w:line="240" w:lineRule="auto"/>
              <w:ind w:right="113"/>
              <w:jc w:val="center"/>
              <w:rPr>
                <w:rFonts w:ascii="Cambria" w:eastAsia="Times New Roman" w:hAnsi="Cambria" w:cs="Times New Roman"/>
                <w:noProof/>
                <w:sz w:val="19"/>
                <w:szCs w:val="19"/>
                <w:lang w:eastAsia="hr-HR"/>
              </w:rPr>
            </w:pPr>
            <w:r w:rsidRPr="00C336A9">
              <w:rPr>
                <w:rFonts w:ascii="Cambria" w:eastAsia="Times New Roman" w:hAnsi="Cambria" w:cs="Times New Roman"/>
                <w:noProof/>
                <w:sz w:val="19"/>
                <w:szCs w:val="19"/>
                <w:lang w:eastAsia="hr-HR"/>
              </w:rPr>
              <w:t>31,7</w:t>
            </w:r>
          </w:p>
        </w:tc>
        <w:tc>
          <w:tcPr>
            <w:tcW w:w="560" w:type="pct"/>
            <w:vAlign w:val="center"/>
          </w:tcPr>
          <w:p w:rsidR="00355BE4" w:rsidRPr="00C336A9" w:rsidRDefault="00355BE4" w:rsidP="00C336A9">
            <w:pPr>
              <w:spacing w:after="0" w:line="240" w:lineRule="auto"/>
              <w:ind w:right="113"/>
              <w:jc w:val="center"/>
              <w:rPr>
                <w:rFonts w:ascii="Cambria" w:eastAsia="Times New Roman" w:hAnsi="Cambria" w:cs="Times New Roman"/>
                <w:noProof/>
                <w:sz w:val="19"/>
                <w:szCs w:val="19"/>
                <w:lang w:eastAsia="hr-HR"/>
              </w:rPr>
            </w:pPr>
            <w:r w:rsidRPr="00C336A9">
              <w:rPr>
                <w:rFonts w:ascii="Cambria" w:eastAsia="Times New Roman" w:hAnsi="Cambria" w:cs="Times New Roman"/>
                <w:noProof/>
                <w:sz w:val="19"/>
                <w:szCs w:val="19"/>
                <w:lang w:eastAsia="hr-HR"/>
              </w:rPr>
              <w:t>29,6</w:t>
            </w:r>
          </w:p>
        </w:tc>
        <w:tc>
          <w:tcPr>
            <w:tcW w:w="560" w:type="pct"/>
            <w:vAlign w:val="center"/>
          </w:tcPr>
          <w:p w:rsidR="00355BE4" w:rsidRPr="00C336A9" w:rsidRDefault="00355BE4" w:rsidP="00C336A9">
            <w:pPr>
              <w:spacing w:after="0" w:line="240" w:lineRule="auto"/>
              <w:ind w:right="113"/>
              <w:jc w:val="center"/>
              <w:rPr>
                <w:rFonts w:ascii="Cambria" w:eastAsia="Times New Roman" w:hAnsi="Cambria" w:cs="Times New Roman"/>
                <w:noProof/>
                <w:sz w:val="19"/>
                <w:szCs w:val="19"/>
                <w:lang w:eastAsia="hr-HR"/>
              </w:rPr>
            </w:pPr>
            <w:r w:rsidRPr="00C336A9">
              <w:rPr>
                <w:rFonts w:ascii="Cambria" w:eastAsia="Times New Roman" w:hAnsi="Cambria" w:cs="Times New Roman"/>
                <w:noProof/>
                <w:sz w:val="19"/>
                <w:szCs w:val="19"/>
                <w:lang w:eastAsia="hr-HR"/>
              </w:rPr>
              <w:t>33,1</w:t>
            </w:r>
          </w:p>
        </w:tc>
        <w:tc>
          <w:tcPr>
            <w:tcW w:w="560" w:type="pct"/>
            <w:vAlign w:val="center"/>
          </w:tcPr>
          <w:p w:rsidR="00355BE4" w:rsidRPr="00C336A9" w:rsidRDefault="00355BE4" w:rsidP="00C336A9">
            <w:pPr>
              <w:spacing w:after="0" w:line="240" w:lineRule="auto"/>
              <w:jc w:val="center"/>
              <w:rPr>
                <w:rFonts w:ascii="Cambria" w:eastAsia="Times New Roman" w:hAnsi="Cambria" w:cs="Times New Roman"/>
                <w:noProof/>
                <w:sz w:val="19"/>
                <w:szCs w:val="19"/>
                <w:lang w:eastAsia="hr-HR"/>
              </w:rPr>
            </w:pPr>
            <w:r w:rsidRPr="00C336A9">
              <w:rPr>
                <w:rFonts w:ascii="Cambria" w:eastAsia="Times New Roman" w:hAnsi="Cambria" w:cs="Times New Roman"/>
                <w:noProof/>
                <w:sz w:val="19"/>
                <w:szCs w:val="19"/>
                <w:lang w:eastAsia="hr-HR"/>
              </w:rPr>
              <w:t>34,0</w:t>
            </w:r>
          </w:p>
        </w:tc>
        <w:tc>
          <w:tcPr>
            <w:tcW w:w="560" w:type="pct"/>
            <w:vAlign w:val="center"/>
          </w:tcPr>
          <w:p w:rsidR="00355BE4" w:rsidRPr="00C336A9" w:rsidRDefault="00355BE4" w:rsidP="00C336A9">
            <w:pPr>
              <w:spacing w:after="0" w:line="240" w:lineRule="auto"/>
              <w:jc w:val="center"/>
              <w:rPr>
                <w:rFonts w:ascii="Cambria" w:eastAsia="Times New Roman" w:hAnsi="Cambria" w:cs="Times New Roman"/>
                <w:noProof/>
                <w:sz w:val="19"/>
                <w:szCs w:val="19"/>
                <w:lang w:eastAsia="hr-HR"/>
              </w:rPr>
            </w:pPr>
            <w:r w:rsidRPr="00C336A9">
              <w:rPr>
                <w:rFonts w:ascii="Cambria" w:eastAsia="Times New Roman" w:hAnsi="Cambria" w:cs="Times New Roman"/>
                <w:noProof/>
                <w:sz w:val="19"/>
                <w:szCs w:val="19"/>
                <w:lang w:eastAsia="hr-HR"/>
              </w:rPr>
              <w:t>37,2</w:t>
            </w:r>
          </w:p>
        </w:tc>
      </w:tr>
      <w:tr w:rsidR="00355BE4" w:rsidRPr="00C336A9" w:rsidTr="00C336A9">
        <w:tc>
          <w:tcPr>
            <w:tcW w:w="1640" w:type="pct"/>
            <w:vAlign w:val="center"/>
          </w:tcPr>
          <w:p w:rsidR="00355BE4" w:rsidRPr="00C336A9" w:rsidRDefault="00355BE4" w:rsidP="00C336A9">
            <w:pPr>
              <w:spacing w:after="0" w:line="240" w:lineRule="auto"/>
              <w:rPr>
                <w:rFonts w:ascii="Cambria" w:eastAsia="Times New Roman" w:hAnsi="Cambria" w:cs="Times New Roman"/>
                <w:noProof/>
                <w:sz w:val="19"/>
                <w:szCs w:val="19"/>
                <w:lang w:eastAsia="hr-HR"/>
              </w:rPr>
            </w:pPr>
            <w:r w:rsidRPr="00C336A9">
              <w:rPr>
                <w:rFonts w:ascii="Cambria" w:eastAsia="Times New Roman" w:hAnsi="Cambria" w:cs="Times New Roman"/>
                <w:noProof/>
                <w:sz w:val="19"/>
                <w:szCs w:val="19"/>
                <w:lang w:eastAsia="hr-HR"/>
              </w:rPr>
              <w:t>Dvije odrasle osobe s jednim djetetom</w:t>
            </w:r>
          </w:p>
        </w:tc>
        <w:tc>
          <w:tcPr>
            <w:tcW w:w="560" w:type="pct"/>
            <w:vAlign w:val="center"/>
          </w:tcPr>
          <w:p w:rsidR="00355BE4" w:rsidRPr="00C336A9" w:rsidRDefault="00355BE4" w:rsidP="00C336A9">
            <w:pPr>
              <w:spacing w:after="0" w:line="240" w:lineRule="auto"/>
              <w:ind w:right="113"/>
              <w:jc w:val="center"/>
              <w:rPr>
                <w:rFonts w:ascii="Cambria" w:eastAsia="Times New Roman" w:hAnsi="Cambria" w:cs="Times New Roman"/>
                <w:noProof/>
                <w:sz w:val="19"/>
                <w:szCs w:val="19"/>
                <w:lang w:eastAsia="hr-HR"/>
              </w:rPr>
            </w:pPr>
            <w:r w:rsidRPr="00C336A9">
              <w:rPr>
                <w:rFonts w:ascii="Cambria" w:eastAsia="Times New Roman" w:hAnsi="Cambria" w:cs="Times New Roman"/>
                <w:noProof/>
                <w:sz w:val="19"/>
                <w:szCs w:val="19"/>
                <w:lang w:eastAsia="hr-HR"/>
              </w:rPr>
              <w:t>15,2</w:t>
            </w:r>
          </w:p>
        </w:tc>
        <w:tc>
          <w:tcPr>
            <w:tcW w:w="560" w:type="pct"/>
            <w:vAlign w:val="center"/>
          </w:tcPr>
          <w:p w:rsidR="00355BE4" w:rsidRPr="00C336A9" w:rsidRDefault="00355BE4" w:rsidP="00C336A9">
            <w:pPr>
              <w:spacing w:after="0" w:line="240" w:lineRule="auto"/>
              <w:ind w:right="113"/>
              <w:jc w:val="center"/>
              <w:rPr>
                <w:rFonts w:ascii="Cambria" w:eastAsia="Times New Roman" w:hAnsi="Cambria" w:cs="Times New Roman"/>
                <w:noProof/>
                <w:sz w:val="19"/>
                <w:szCs w:val="19"/>
                <w:lang w:eastAsia="hr-HR"/>
              </w:rPr>
            </w:pPr>
            <w:r w:rsidRPr="00C336A9">
              <w:rPr>
                <w:rFonts w:ascii="Cambria" w:eastAsia="Times New Roman" w:hAnsi="Cambria" w:cs="Times New Roman"/>
                <w:noProof/>
                <w:sz w:val="19"/>
                <w:szCs w:val="19"/>
                <w:lang w:eastAsia="hr-HR"/>
              </w:rPr>
              <w:t>15,7</w:t>
            </w:r>
          </w:p>
        </w:tc>
        <w:tc>
          <w:tcPr>
            <w:tcW w:w="560" w:type="pct"/>
            <w:vAlign w:val="center"/>
          </w:tcPr>
          <w:p w:rsidR="00355BE4" w:rsidRPr="00C336A9" w:rsidRDefault="00355BE4" w:rsidP="00C336A9">
            <w:pPr>
              <w:spacing w:after="0" w:line="240" w:lineRule="auto"/>
              <w:ind w:right="113"/>
              <w:jc w:val="center"/>
              <w:rPr>
                <w:rFonts w:ascii="Cambria" w:eastAsia="Times New Roman" w:hAnsi="Cambria" w:cs="Times New Roman"/>
                <w:noProof/>
                <w:sz w:val="19"/>
                <w:szCs w:val="19"/>
                <w:lang w:eastAsia="hr-HR"/>
              </w:rPr>
            </w:pPr>
            <w:r w:rsidRPr="00C336A9">
              <w:rPr>
                <w:rFonts w:ascii="Cambria" w:eastAsia="Times New Roman" w:hAnsi="Cambria" w:cs="Times New Roman"/>
                <w:noProof/>
                <w:sz w:val="19"/>
                <w:szCs w:val="19"/>
                <w:lang w:eastAsia="hr-HR"/>
              </w:rPr>
              <w:t>14,2</w:t>
            </w:r>
          </w:p>
        </w:tc>
        <w:tc>
          <w:tcPr>
            <w:tcW w:w="560" w:type="pct"/>
            <w:vAlign w:val="center"/>
          </w:tcPr>
          <w:p w:rsidR="00355BE4" w:rsidRPr="00C336A9" w:rsidRDefault="00355BE4" w:rsidP="00C336A9">
            <w:pPr>
              <w:spacing w:after="0" w:line="240" w:lineRule="auto"/>
              <w:ind w:right="113"/>
              <w:jc w:val="center"/>
              <w:rPr>
                <w:rFonts w:ascii="Cambria" w:eastAsia="Times New Roman" w:hAnsi="Cambria" w:cs="Times New Roman"/>
                <w:noProof/>
                <w:sz w:val="19"/>
                <w:szCs w:val="19"/>
                <w:lang w:eastAsia="hr-HR"/>
              </w:rPr>
            </w:pPr>
            <w:r w:rsidRPr="00C336A9">
              <w:rPr>
                <w:rFonts w:ascii="Cambria" w:eastAsia="Times New Roman" w:hAnsi="Cambria" w:cs="Times New Roman"/>
                <w:noProof/>
                <w:sz w:val="19"/>
                <w:szCs w:val="19"/>
                <w:lang w:eastAsia="hr-HR"/>
              </w:rPr>
              <w:t>15,3</w:t>
            </w:r>
          </w:p>
        </w:tc>
        <w:tc>
          <w:tcPr>
            <w:tcW w:w="560" w:type="pct"/>
            <w:vAlign w:val="center"/>
          </w:tcPr>
          <w:p w:rsidR="00355BE4" w:rsidRPr="00C336A9" w:rsidRDefault="00355BE4" w:rsidP="00C336A9">
            <w:pPr>
              <w:spacing w:after="0" w:line="240" w:lineRule="auto"/>
              <w:jc w:val="center"/>
              <w:rPr>
                <w:rFonts w:ascii="Cambria" w:eastAsia="Times New Roman" w:hAnsi="Cambria" w:cs="Times New Roman"/>
                <w:noProof/>
                <w:sz w:val="19"/>
                <w:szCs w:val="19"/>
                <w:lang w:eastAsia="hr-HR"/>
              </w:rPr>
            </w:pPr>
            <w:r w:rsidRPr="00C336A9">
              <w:rPr>
                <w:rFonts w:ascii="Cambria" w:eastAsia="Times New Roman" w:hAnsi="Cambria" w:cs="Times New Roman"/>
                <w:noProof/>
                <w:sz w:val="19"/>
                <w:szCs w:val="19"/>
                <w:lang w:eastAsia="hr-HR"/>
              </w:rPr>
              <w:t>16,5</w:t>
            </w:r>
          </w:p>
        </w:tc>
        <w:tc>
          <w:tcPr>
            <w:tcW w:w="560" w:type="pct"/>
            <w:vAlign w:val="center"/>
          </w:tcPr>
          <w:p w:rsidR="00355BE4" w:rsidRPr="00C336A9" w:rsidRDefault="00355BE4" w:rsidP="00C336A9">
            <w:pPr>
              <w:spacing w:after="0" w:line="240" w:lineRule="auto"/>
              <w:jc w:val="center"/>
              <w:rPr>
                <w:rFonts w:ascii="Cambria" w:eastAsia="Times New Roman" w:hAnsi="Cambria" w:cs="Times New Roman"/>
                <w:noProof/>
                <w:sz w:val="19"/>
                <w:szCs w:val="19"/>
                <w:lang w:eastAsia="hr-HR"/>
              </w:rPr>
            </w:pPr>
            <w:r w:rsidRPr="00C336A9">
              <w:rPr>
                <w:rFonts w:ascii="Cambria" w:eastAsia="Times New Roman" w:hAnsi="Cambria" w:cs="Times New Roman"/>
                <w:noProof/>
                <w:sz w:val="19"/>
                <w:szCs w:val="19"/>
                <w:lang w:eastAsia="hr-HR"/>
              </w:rPr>
              <w:t>15,7</w:t>
            </w:r>
          </w:p>
        </w:tc>
      </w:tr>
      <w:tr w:rsidR="00355BE4" w:rsidRPr="00C336A9" w:rsidTr="00C336A9">
        <w:tc>
          <w:tcPr>
            <w:tcW w:w="1640" w:type="pct"/>
            <w:vAlign w:val="center"/>
          </w:tcPr>
          <w:p w:rsidR="00355BE4" w:rsidRPr="00C336A9" w:rsidRDefault="00355BE4" w:rsidP="00C336A9">
            <w:pPr>
              <w:spacing w:after="0" w:line="240" w:lineRule="auto"/>
              <w:rPr>
                <w:rFonts w:ascii="Cambria" w:eastAsia="Times New Roman" w:hAnsi="Cambria" w:cs="Times New Roman"/>
                <w:noProof/>
                <w:sz w:val="19"/>
                <w:szCs w:val="19"/>
                <w:lang w:eastAsia="hr-HR"/>
              </w:rPr>
            </w:pPr>
            <w:r w:rsidRPr="00C336A9">
              <w:rPr>
                <w:rFonts w:ascii="Cambria" w:eastAsia="Times New Roman" w:hAnsi="Cambria" w:cs="Times New Roman"/>
                <w:noProof/>
                <w:sz w:val="19"/>
                <w:szCs w:val="19"/>
                <w:lang w:eastAsia="hr-HR"/>
              </w:rPr>
              <w:t>Dvije odrasle osobe s dvoje djece</w:t>
            </w:r>
          </w:p>
        </w:tc>
        <w:tc>
          <w:tcPr>
            <w:tcW w:w="560" w:type="pct"/>
            <w:vAlign w:val="center"/>
          </w:tcPr>
          <w:p w:rsidR="00355BE4" w:rsidRPr="00C336A9" w:rsidRDefault="00355BE4" w:rsidP="00C336A9">
            <w:pPr>
              <w:spacing w:after="0" w:line="240" w:lineRule="auto"/>
              <w:ind w:right="113"/>
              <w:jc w:val="center"/>
              <w:rPr>
                <w:rFonts w:ascii="Cambria" w:eastAsia="Times New Roman" w:hAnsi="Cambria" w:cs="Times New Roman"/>
                <w:noProof/>
                <w:sz w:val="19"/>
                <w:szCs w:val="19"/>
                <w:lang w:eastAsia="hr-HR"/>
              </w:rPr>
            </w:pPr>
            <w:r w:rsidRPr="00C336A9">
              <w:rPr>
                <w:rFonts w:ascii="Cambria" w:eastAsia="Times New Roman" w:hAnsi="Cambria" w:cs="Times New Roman"/>
                <w:noProof/>
                <w:sz w:val="19"/>
                <w:szCs w:val="19"/>
                <w:lang w:eastAsia="hr-HR"/>
              </w:rPr>
              <w:t>17,0</w:t>
            </w:r>
          </w:p>
        </w:tc>
        <w:tc>
          <w:tcPr>
            <w:tcW w:w="560" w:type="pct"/>
            <w:vAlign w:val="center"/>
          </w:tcPr>
          <w:p w:rsidR="00355BE4" w:rsidRPr="00C336A9" w:rsidRDefault="00355BE4" w:rsidP="00C336A9">
            <w:pPr>
              <w:spacing w:after="0" w:line="240" w:lineRule="auto"/>
              <w:ind w:right="113"/>
              <w:jc w:val="center"/>
              <w:rPr>
                <w:rFonts w:ascii="Cambria" w:eastAsia="Times New Roman" w:hAnsi="Cambria" w:cs="Times New Roman"/>
                <w:noProof/>
                <w:sz w:val="19"/>
                <w:szCs w:val="19"/>
                <w:lang w:eastAsia="hr-HR"/>
              </w:rPr>
            </w:pPr>
            <w:r w:rsidRPr="00C336A9">
              <w:rPr>
                <w:rFonts w:ascii="Cambria" w:eastAsia="Times New Roman" w:hAnsi="Cambria" w:cs="Times New Roman"/>
                <w:noProof/>
                <w:sz w:val="19"/>
                <w:szCs w:val="19"/>
                <w:lang w:eastAsia="hr-HR"/>
              </w:rPr>
              <w:t>17,4</w:t>
            </w:r>
          </w:p>
        </w:tc>
        <w:tc>
          <w:tcPr>
            <w:tcW w:w="560" w:type="pct"/>
            <w:vAlign w:val="center"/>
          </w:tcPr>
          <w:p w:rsidR="00355BE4" w:rsidRPr="00C336A9" w:rsidRDefault="00355BE4" w:rsidP="00C336A9">
            <w:pPr>
              <w:spacing w:after="0" w:line="240" w:lineRule="auto"/>
              <w:ind w:right="113"/>
              <w:jc w:val="center"/>
              <w:rPr>
                <w:rFonts w:ascii="Cambria" w:eastAsia="Times New Roman" w:hAnsi="Cambria" w:cs="Times New Roman"/>
                <w:noProof/>
                <w:sz w:val="19"/>
                <w:szCs w:val="19"/>
                <w:lang w:eastAsia="hr-HR"/>
              </w:rPr>
            </w:pPr>
            <w:r w:rsidRPr="00C336A9">
              <w:rPr>
                <w:rFonts w:ascii="Cambria" w:eastAsia="Times New Roman" w:hAnsi="Cambria" w:cs="Times New Roman"/>
                <w:noProof/>
                <w:sz w:val="19"/>
                <w:szCs w:val="19"/>
                <w:lang w:eastAsia="hr-HR"/>
              </w:rPr>
              <w:t>14,7</w:t>
            </w:r>
          </w:p>
        </w:tc>
        <w:tc>
          <w:tcPr>
            <w:tcW w:w="560" w:type="pct"/>
            <w:vAlign w:val="center"/>
          </w:tcPr>
          <w:p w:rsidR="00355BE4" w:rsidRPr="00C336A9" w:rsidRDefault="00355BE4" w:rsidP="00C336A9">
            <w:pPr>
              <w:spacing w:after="0" w:line="240" w:lineRule="auto"/>
              <w:ind w:right="113"/>
              <w:jc w:val="center"/>
              <w:rPr>
                <w:rFonts w:ascii="Cambria" w:eastAsia="Times New Roman" w:hAnsi="Cambria" w:cs="Times New Roman"/>
                <w:noProof/>
                <w:sz w:val="19"/>
                <w:szCs w:val="19"/>
                <w:lang w:eastAsia="hr-HR"/>
              </w:rPr>
            </w:pPr>
            <w:r w:rsidRPr="00C336A9">
              <w:rPr>
                <w:rFonts w:ascii="Cambria" w:eastAsia="Times New Roman" w:hAnsi="Cambria" w:cs="Times New Roman"/>
                <w:noProof/>
                <w:sz w:val="19"/>
                <w:szCs w:val="19"/>
                <w:lang w:eastAsia="hr-HR"/>
              </w:rPr>
              <w:t>16,8</w:t>
            </w:r>
          </w:p>
        </w:tc>
        <w:tc>
          <w:tcPr>
            <w:tcW w:w="560" w:type="pct"/>
            <w:vAlign w:val="center"/>
          </w:tcPr>
          <w:p w:rsidR="00355BE4" w:rsidRPr="00C336A9" w:rsidRDefault="00355BE4" w:rsidP="00C336A9">
            <w:pPr>
              <w:spacing w:after="0" w:line="240" w:lineRule="auto"/>
              <w:jc w:val="center"/>
              <w:rPr>
                <w:rFonts w:ascii="Cambria" w:eastAsia="Times New Roman" w:hAnsi="Cambria" w:cs="Times New Roman"/>
                <w:noProof/>
                <w:sz w:val="19"/>
                <w:szCs w:val="19"/>
                <w:lang w:eastAsia="hr-HR"/>
              </w:rPr>
            </w:pPr>
            <w:r w:rsidRPr="00C336A9">
              <w:rPr>
                <w:rFonts w:ascii="Cambria" w:eastAsia="Times New Roman" w:hAnsi="Cambria" w:cs="Times New Roman"/>
                <w:noProof/>
                <w:sz w:val="19"/>
                <w:szCs w:val="19"/>
                <w:lang w:eastAsia="hr-HR"/>
              </w:rPr>
              <w:t>11,0</w:t>
            </w:r>
          </w:p>
        </w:tc>
        <w:tc>
          <w:tcPr>
            <w:tcW w:w="560" w:type="pct"/>
            <w:vAlign w:val="center"/>
          </w:tcPr>
          <w:p w:rsidR="00355BE4" w:rsidRPr="00C336A9" w:rsidRDefault="00355BE4" w:rsidP="00C336A9">
            <w:pPr>
              <w:spacing w:after="0" w:line="240" w:lineRule="auto"/>
              <w:jc w:val="center"/>
              <w:rPr>
                <w:rFonts w:ascii="Cambria" w:eastAsia="Times New Roman" w:hAnsi="Cambria" w:cs="Times New Roman"/>
                <w:noProof/>
                <w:sz w:val="19"/>
                <w:szCs w:val="19"/>
                <w:lang w:eastAsia="hr-HR"/>
              </w:rPr>
            </w:pPr>
            <w:r w:rsidRPr="00C336A9">
              <w:rPr>
                <w:rFonts w:ascii="Cambria" w:eastAsia="Times New Roman" w:hAnsi="Cambria" w:cs="Times New Roman"/>
                <w:noProof/>
                <w:sz w:val="19"/>
                <w:szCs w:val="19"/>
                <w:lang w:eastAsia="hr-HR"/>
              </w:rPr>
              <w:t>10,7</w:t>
            </w:r>
          </w:p>
        </w:tc>
      </w:tr>
      <w:tr w:rsidR="00355BE4" w:rsidRPr="00C336A9" w:rsidTr="00C336A9">
        <w:tc>
          <w:tcPr>
            <w:tcW w:w="1640" w:type="pct"/>
            <w:tcBorders>
              <w:bottom w:val="single" w:sz="4" w:space="0" w:color="808080" w:themeColor="background1" w:themeShade="80"/>
            </w:tcBorders>
            <w:vAlign w:val="center"/>
          </w:tcPr>
          <w:p w:rsidR="00355BE4" w:rsidRPr="00C336A9" w:rsidRDefault="00355BE4" w:rsidP="00C336A9">
            <w:pPr>
              <w:spacing w:after="0" w:line="240" w:lineRule="auto"/>
              <w:rPr>
                <w:rFonts w:ascii="Cambria" w:eastAsia="Times New Roman" w:hAnsi="Cambria" w:cs="Times New Roman"/>
                <w:noProof/>
                <w:sz w:val="19"/>
                <w:szCs w:val="19"/>
                <w:lang w:eastAsia="hr-HR"/>
              </w:rPr>
            </w:pPr>
            <w:r w:rsidRPr="00C336A9">
              <w:rPr>
                <w:rFonts w:ascii="Cambria" w:eastAsia="Times New Roman" w:hAnsi="Cambria" w:cs="Times New Roman"/>
                <w:noProof/>
                <w:sz w:val="19"/>
                <w:szCs w:val="19"/>
                <w:lang w:eastAsia="hr-HR"/>
              </w:rPr>
              <w:t>Dvije odrasle osobe s troje i više djece</w:t>
            </w:r>
          </w:p>
        </w:tc>
        <w:tc>
          <w:tcPr>
            <w:tcW w:w="560" w:type="pct"/>
            <w:tcBorders>
              <w:bottom w:val="single" w:sz="4" w:space="0" w:color="808080" w:themeColor="background1" w:themeShade="80"/>
            </w:tcBorders>
            <w:vAlign w:val="center"/>
          </w:tcPr>
          <w:p w:rsidR="00355BE4" w:rsidRPr="00C336A9" w:rsidRDefault="00355BE4" w:rsidP="00C336A9">
            <w:pPr>
              <w:spacing w:after="0" w:line="240" w:lineRule="auto"/>
              <w:ind w:right="113"/>
              <w:jc w:val="center"/>
              <w:rPr>
                <w:rFonts w:ascii="Cambria" w:eastAsia="Times New Roman" w:hAnsi="Cambria" w:cs="Times New Roman"/>
                <w:noProof/>
                <w:sz w:val="19"/>
                <w:szCs w:val="19"/>
                <w:lang w:eastAsia="hr-HR"/>
              </w:rPr>
            </w:pPr>
            <w:r w:rsidRPr="00C336A9">
              <w:rPr>
                <w:rFonts w:ascii="Cambria" w:eastAsia="Times New Roman" w:hAnsi="Cambria" w:cs="Times New Roman"/>
                <w:noProof/>
                <w:sz w:val="19"/>
                <w:szCs w:val="19"/>
                <w:lang w:eastAsia="hr-HR"/>
              </w:rPr>
              <w:t>29,1</w:t>
            </w:r>
          </w:p>
        </w:tc>
        <w:tc>
          <w:tcPr>
            <w:tcW w:w="560" w:type="pct"/>
            <w:tcBorders>
              <w:bottom w:val="single" w:sz="4" w:space="0" w:color="808080" w:themeColor="background1" w:themeShade="80"/>
            </w:tcBorders>
            <w:vAlign w:val="center"/>
          </w:tcPr>
          <w:p w:rsidR="00355BE4" w:rsidRPr="00C336A9" w:rsidRDefault="00355BE4" w:rsidP="00C336A9">
            <w:pPr>
              <w:spacing w:after="0" w:line="240" w:lineRule="auto"/>
              <w:ind w:right="113"/>
              <w:jc w:val="center"/>
              <w:rPr>
                <w:rFonts w:ascii="Cambria" w:eastAsia="Times New Roman" w:hAnsi="Cambria" w:cs="Times New Roman"/>
                <w:noProof/>
                <w:sz w:val="19"/>
                <w:szCs w:val="19"/>
                <w:lang w:eastAsia="hr-HR"/>
              </w:rPr>
            </w:pPr>
            <w:r w:rsidRPr="00C336A9">
              <w:rPr>
                <w:rFonts w:ascii="Cambria" w:eastAsia="Times New Roman" w:hAnsi="Cambria" w:cs="Times New Roman"/>
                <w:noProof/>
                <w:sz w:val="19"/>
                <w:szCs w:val="19"/>
                <w:lang w:eastAsia="hr-HR"/>
              </w:rPr>
              <w:t>30,1</w:t>
            </w:r>
          </w:p>
        </w:tc>
        <w:tc>
          <w:tcPr>
            <w:tcW w:w="560" w:type="pct"/>
            <w:tcBorders>
              <w:bottom w:val="single" w:sz="4" w:space="0" w:color="808080" w:themeColor="background1" w:themeShade="80"/>
            </w:tcBorders>
            <w:vAlign w:val="center"/>
          </w:tcPr>
          <w:p w:rsidR="00355BE4" w:rsidRPr="00C336A9" w:rsidRDefault="00355BE4" w:rsidP="00C336A9">
            <w:pPr>
              <w:spacing w:after="0" w:line="240" w:lineRule="auto"/>
              <w:ind w:right="113"/>
              <w:jc w:val="center"/>
              <w:rPr>
                <w:rFonts w:ascii="Cambria" w:eastAsia="Times New Roman" w:hAnsi="Cambria" w:cs="Times New Roman"/>
                <w:noProof/>
                <w:sz w:val="19"/>
                <w:szCs w:val="19"/>
                <w:lang w:eastAsia="hr-HR"/>
              </w:rPr>
            </w:pPr>
            <w:r w:rsidRPr="00C336A9">
              <w:rPr>
                <w:rFonts w:ascii="Cambria" w:eastAsia="Times New Roman" w:hAnsi="Cambria" w:cs="Times New Roman"/>
                <w:noProof/>
                <w:sz w:val="19"/>
                <w:szCs w:val="19"/>
                <w:lang w:eastAsia="hr-HR"/>
              </w:rPr>
              <w:t>31,3</w:t>
            </w:r>
          </w:p>
        </w:tc>
        <w:tc>
          <w:tcPr>
            <w:tcW w:w="560" w:type="pct"/>
            <w:tcBorders>
              <w:bottom w:val="single" w:sz="4" w:space="0" w:color="808080" w:themeColor="background1" w:themeShade="80"/>
            </w:tcBorders>
            <w:vAlign w:val="center"/>
          </w:tcPr>
          <w:p w:rsidR="00355BE4" w:rsidRPr="00C336A9" w:rsidRDefault="00355BE4" w:rsidP="00C336A9">
            <w:pPr>
              <w:spacing w:after="0" w:line="240" w:lineRule="auto"/>
              <w:ind w:right="113"/>
              <w:jc w:val="center"/>
              <w:rPr>
                <w:rFonts w:ascii="Cambria" w:eastAsia="Times New Roman" w:hAnsi="Cambria" w:cs="Times New Roman"/>
                <w:noProof/>
                <w:sz w:val="19"/>
                <w:szCs w:val="19"/>
                <w:lang w:eastAsia="hr-HR"/>
              </w:rPr>
            </w:pPr>
            <w:r w:rsidRPr="00C336A9">
              <w:rPr>
                <w:rFonts w:ascii="Cambria" w:eastAsia="Times New Roman" w:hAnsi="Cambria" w:cs="Times New Roman"/>
                <w:noProof/>
                <w:sz w:val="19"/>
                <w:szCs w:val="19"/>
                <w:lang w:eastAsia="hr-HR"/>
              </w:rPr>
              <w:t>34,1</w:t>
            </w:r>
          </w:p>
        </w:tc>
        <w:tc>
          <w:tcPr>
            <w:tcW w:w="560" w:type="pct"/>
            <w:tcBorders>
              <w:bottom w:val="single" w:sz="4" w:space="0" w:color="808080" w:themeColor="background1" w:themeShade="80"/>
            </w:tcBorders>
            <w:vAlign w:val="center"/>
          </w:tcPr>
          <w:p w:rsidR="00355BE4" w:rsidRPr="00C336A9" w:rsidRDefault="00355BE4" w:rsidP="00C336A9">
            <w:pPr>
              <w:spacing w:after="0" w:line="240" w:lineRule="auto"/>
              <w:jc w:val="center"/>
              <w:rPr>
                <w:rFonts w:ascii="Cambria" w:eastAsia="Times New Roman" w:hAnsi="Cambria" w:cs="Times New Roman"/>
                <w:noProof/>
                <w:sz w:val="19"/>
                <w:szCs w:val="19"/>
                <w:lang w:eastAsia="hr-HR"/>
              </w:rPr>
            </w:pPr>
            <w:r w:rsidRPr="00C336A9">
              <w:rPr>
                <w:rFonts w:ascii="Cambria" w:eastAsia="Times New Roman" w:hAnsi="Cambria" w:cs="Times New Roman"/>
                <w:noProof/>
                <w:sz w:val="19"/>
                <w:szCs w:val="19"/>
                <w:lang w:eastAsia="hr-HR"/>
              </w:rPr>
              <w:t>31,7</w:t>
            </w:r>
          </w:p>
        </w:tc>
        <w:tc>
          <w:tcPr>
            <w:tcW w:w="560" w:type="pct"/>
            <w:tcBorders>
              <w:bottom w:val="single" w:sz="4" w:space="0" w:color="808080" w:themeColor="background1" w:themeShade="80"/>
            </w:tcBorders>
            <w:vAlign w:val="center"/>
          </w:tcPr>
          <w:p w:rsidR="00355BE4" w:rsidRPr="00C336A9" w:rsidRDefault="00355BE4" w:rsidP="00C336A9">
            <w:pPr>
              <w:spacing w:after="0" w:line="240" w:lineRule="auto"/>
              <w:jc w:val="center"/>
              <w:rPr>
                <w:rFonts w:ascii="Cambria" w:eastAsia="Times New Roman" w:hAnsi="Cambria" w:cs="Times New Roman"/>
                <w:noProof/>
                <w:sz w:val="19"/>
                <w:szCs w:val="19"/>
                <w:lang w:eastAsia="hr-HR"/>
              </w:rPr>
            </w:pPr>
            <w:r w:rsidRPr="00C336A9">
              <w:rPr>
                <w:rFonts w:ascii="Cambria" w:eastAsia="Times New Roman" w:hAnsi="Cambria" w:cs="Times New Roman"/>
                <w:noProof/>
                <w:sz w:val="19"/>
                <w:szCs w:val="19"/>
                <w:lang w:eastAsia="hr-HR"/>
              </w:rPr>
              <w:t>31,3</w:t>
            </w:r>
          </w:p>
        </w:tc>
      </w:tr>
      <w:tr w:rsidR="00355BE4" w:rsidRPr="00C336A9" w:rsidTr="00C336A9">
        <w:tc>
          <w:tcPr>
            <w:tcW w:w="1640" w:type="pct"/>
            <w:tcBorders>
              <w:top w:val="single" w:sz="4" w:space="0" w:color="808080" w:themeColor="background1" w:themeShade="80"/>
              <w:bottom w:val="single" w:sz="4" w:space="0" w:color="C00000"/>
            </w:tcBorders>
            <w:vAlign w:val="center"/>
          </w:tcPr>
          <w:p w:rsidR="00355BE4" w:rsidRPr="00C336A9" w:rsidRDefault="00355BE4" w:rsidP="00C336A9">
            <w:pPr>
              <w:spacing w:after="0" w:line="240" w:lineRule="auto"/>
              <w:rPr>
                <w:rFonts w:ascii="Cambria" w:eastAsia="Times New Roman" w:hAnsi="Cambria" w:cs="Times New Roman"/>
                <w:noProof/>
                <w:sz w:val="19"/>
                <w:szCs w:val="19"/>
                <w:lang w:eastAsia="hr-HR"/>
              </w:rPr>
            </w:pPr>
            <w:r w:rsidRPr="00C336A9">
              <w:rPr>
                <w:rFonts w:ascii="Cambria" w:eastAsia="Times New Roman" w:hAnsi="Cambria" w:cs="Times New Roman"/>
                <w:noProof/>
                <w:sz w:val="19"/>
                <w:szCs w:val="19"/>
                <w:lang w:eastAsia="hr-HR"/>
              </w:rPr>
              <w:t>Kućanstva s uzdržavanom djecom</w:t>
            </w:r>
          </w:p>
        </w:tc>
        <w:tc>
          <w:tcPr>
            <w:tcW w:w="560" w:type="pct"/>
            <w:tcBorders>
              <w:top w:val="single" w:sz="4" w:space="0" w:color="808080" w:themeColor="background1" w:themeShade="80"/>
              <w:bottom w:val="single" w:sz="4" w:space="0" w:color="C00000"/>
            </w:tcBorders>
            <w:vAlign w:val="center"/>
          </w:tcPr>
          <w:p w:rsidR="00355BE4" w:rsidRPr="00C336A9" w:rsidRDefault="00355BE4" w:rsidP="00C336A9">
            <w:pPr>
              <w:spacing w:after="0" w:line="240" w:lineRule="auto"/>
              <w:ind w:right="113"/>
              <w:jc w:val="center"/>
              <w:rPr>
                <w:rFonts w:ascii="Cambria" w:eastAsia="Times New Roman" w:hAnsi="Cambria" w:cs="Times New Roman"/>
                <w:noProof/>
                <w:sz w:val="19"/>
                <w:szCs w:val="19"/>
                <w:lang w:eastAsia="hr-HR"/>
              </w:rPr>
            </w:pPr>
            <w:r w:rsidRPr="00C336A9">
              <w:rPr>
                <w:rFonts w:ascii="Cambria" w:eastAsia="Times New Roman" w:hAnsi="Cambria" w:cs="Times New Roman"/>
                <w:noProof/>
                <w:sz w:val="19"/>
                <w:szCs w:val="19"/>
                <w:lang w:eastAsia="hr-HR"/>
              </w:rPr>
              <w:t>19,6</w:t>
            </w:r>
          </w:p>
        </w:tc>
        <w:tc>
          <w:tcPr>
            <w:tcW w:w="560" w:type="pct"/>
            <w:tcBorders>
              <w:top w:val="single" w:sz="4" w:space="0" w:color="808080" w:themeColor="background1" w:themeShade="80"/>
              <w:bottom w:val="single" w:sz="4" w:space="0" w:color="C00000"/>
            </w:tcBorders>
            <w:vAlign w:val="center"/>
          </w:tcPr>
          <w:p w:rsidR="00355BE4" w:rsidRPr="00C336A9" w:rsidRDefault="00355BE4" w:rsidP="00C336A9">
            <w:pPr>
              <w:spacing w:after="0" w:line="240" w:lineRule="auto"/>
              <w:ind w:right="113"/>
              <w:jc w:val="center"/>
              <w:rPr>
                <w:rFonts w:ascii="Cambria" w:eastAsia="Times New Roman" w:hAnsi="Cambria" w:cs="Times New Roman"/>
                <w:noProof/>
                <w:sz w:val="19"/>
                <w:szCs w:val="19"/>
                <w:lang w:eastAsia="hr-HR"/>
              </w:rPr>
            </w:pPr>
            <w:r w:rsidRPr="00C336A9">
              <w:rPr>
                <w:rFonts w:ascii="Cambria" w:eastAsia="Times New Roman" w:hAnsi="Cambria" w:cs="Times New Roman"/>
                <w:noProof/>
                <w:sz w:val="19"/>
                <w:szCs w:val="19"/>
                <w:lang w:eastAsia="hr-HR"/>
              </w:rPr>
              <w:t>18,9</w:t>
            </w:r>
          </w:p>
        </w:tc>
        <w:tc>
          <w:tcPr>
            <w:tcW w:w="560" w:type="pct"/>
            <w:tcBorders>
              <w:top w:val="single" w:sz="4" w:space="0" w:color="808080" w:themeColor="background1" w:themeShade="80"/>
              <w:bottom w:val="single" w:sz="4" w:space="0" w:color="C00000"/>
            </w:tcBorders>
            <w:vAlign w:val="center"/>
          </w:tcPr>
          <w:p w:rsidR="00355BE4" w:rsidRPr="00C336A9" w:rsidRDefault="00355BE4" w:rsidP="00C336A9">
            <w:pPr>
              <w:spacing w:after="0" w:line="240" w:lineRule="auto"/>
              <w:ind w:right="113"/>
              <w:jc w:val="center"/>
              <w:rPr>
                <w:rFonts w:ascii="Cambria" w:eastAsia="Times New Roman" w:hAnsi="Cambria" w:cs="Times New Roman"/>
                <w:noProof/>
                <w:sz w:val="19"/>
                <w:szCs w:val="19"/>
                <w:lang w:eastAsia="hr-HR"/>
              </w:rPr>
            </w:pPr>
            <w:r w:rsidRPr="00C336A9">
              <w:rPr>
                <w:rFonts w:ascii="Cambria" w:eastAsia="Times New Roman" w:hAnsi="Cambria" w:cs="Times New Roman"/>
                <w:noProof/>
                <w:sz w:val="19"/>
                <w:szCs w:val="19"/>
                <w:lang w:eastAsia="hr-HR"/>
              </w:rPr>
              <w:t>18,6</w:t>
            </w:r>
          </w:p>
        </w:tc>
        <w:tc>
          <w:tcPr>
            <w:tcW w:w="560" w:type="pct"/>
            <w:tcBorders>
              <w:top w:val="single" w:sz="4" w:space="0" w:color="808080" w:themeColor="background1" w:themeShade="80"/>
              <w:bottom w:val="single" w:sz="4" w:space="0" w:color="C00000"/>
            </w:tcBorders>
            <w:vAlign w:val="center"/>
          </w:tcPr>
          <w:p w:rsidR="00355BE4" w:rsidRPr="00C336A9" w:rsidRDefault="00355BE4" w:rsidP="00C336A9">
            <w:pPr>
              <w:spacing w:after="0" w:line="240" w:lineRule="auto"/>
              <w:ind w:right="113"/>
              <w:jc w:val="center"/>
              <w:rPr>
                <w:rFonts w:ascii="Cambria" w:eastAsia="Times New Roman" w:hAnsi="Cambria" w:cs="Times New Roman"/>
                <w:noProof/>
                <w:sz w:val="19"/>
                <w:szCs w:val="19"/>
                <w:lang w:eastAsia="hr-HR"/>
              </w:rPr>
            </w:pPr>
            <w:r w:rsidRPr="00C336A9">
              <w:rPr>
                <w:rFonts w:ascii="Cambria" w:eastAsia="Times New Roman" w:hAnsi="Cambria" w:cs="Times New Roman"/>
                <w:noProof/>
                <w:sz w:val="19"/>
                <w:szCs w:val="19"/>
                <w:lang w:eastAsia="hr-HR"/>
              </w:rPr>
              <w:t>17,9</w:t>
            </w:r>
          </w:p>
        </w:tc>
        <w:tc>
          <w:tcPr>
            <w:tcW w:w="560" w:type="pct"/>
            <w:tcBorders>
              <w:top w:val="single" w:sz="4" w:space="0" w:color="808080" w:themeColor="background1" w:themeShade="80"/>
              <w:bottom w:val="single" w:sz="4" w:space="0" w:color="C00000"/>
            </w:tcBorders>
            <w:vAlign w:val="center"/>
          </w:tcPr>
          <w:p w:rsidR="00355BE4" w:rsidRPr="00C336A9" w:rsidRDefault="00355BE4" w:rsidP="00C336A9">
            <w:pPr>
              <w:spacing w:after="0" w:line="240" w:lineRule="auto"/>
              <w:jc w:val="center"/>
              <w:rPr>
                <w:rFonts w:ascii="Cambria" w:eastAsia="Times New Roman" w:hAnsi="Cambria" w:cs="Times New Roman"/>
                <w:noProof/>
                <w:sz w:val="19"/>
                <w:szCs w:val="19"/>
                <w:lang w:eastAsia="hr-HR"/>
              </w:rPr>
            </w:pPr>
            <w:r w:rsidRPr="00C336A9">
              <w:rPr>
                <w:rFonts w:ascii="Cambria" w:eastAsia="Times New Roman" w:hAnsi="Cambria" w:cs="Times New Roman"/>
                <w:noProof/>
                <w:sz w:val="19"/>
                <w:szCs w:val="19"/>
                <w:lang w:eastAsia="hr-HR"/>
              </w:rPr>
              <w:t>17,9</w:t>
            </w:r>
          </w:p>
        </w:tc>
        <w:tc>
          <w:tcPr>
            <w:tcW w:w="560" w:type="pct"/>
            <w:tcBorders>
              <w:top w:val="single" w:sz="4" w:space="0" w:color="808080" w:themeColor="background1" w:themeShade="80"/>
              <w:bottom w:val="single" w:sz="4" w:space="0" w:color="C00000"/>
            </w:tcBorders>
            <w:vAlign w:val="center"/>
          </w:tcPr>
          <w:p w:rsidR="00355BE4" w:rsidRPr="00C336A9" w:rsidRDefault="00355BE4" w:rsidP="00C336A9">
            <w:pPr>
              <w:spacing w:after="0" w:line="240" w:lineRule="auto"/>
              <w:jc w:val="center"/>
              <w:rPr>
                <w:rFonts w:ascii="Cambria" w:eastAsia="Times New Roman" w:hAnsi="Cambria" w:cs="Times New Roman"/>
                <w:noProof/>
                <w:sz w:val="19"/>
                <w:szCs w:val="19"/>
                <w:lang w:eastAsia="hr-HR"/>
              </w:rPr>
            </w:pPr>
            <w:r w:rsidRPr="00C336A9">
              <w:rPr>
                <w:rFonts w:ascii="Cambria" w:eastAsia="Times New Roman" w:hAnsi="Cambria" w:cs="Times New Roman"/>
                <w:noProof/>
                <w:sz w:val="19"/>
                <w:szCs w:val="19"/>
                <w:lang w:eastAsia="hr-HR"/>
              </w:rPr>
              <w:t>18,1</w:t>
            </w:r>
          </w:p>
        </w:tc>
      </w:tr>
    </w:tbl>
    <w:p w:rsidR="00355BE4" w:rsidRPr="00C336A9" w:rsidRDefault="0036719A" w:rsidP="00C336A9">
      <w:pPr>
        <w:spacing w:after="60" w:line="240" w:lineRule="auto"/>
        <w:jc w:val="both"/>
        <w:rPr>
          <w:rFonts w:ascii="Cambria" w:hAnsi="Cambria"/>
          <w:i/>
          <w:sz w:val="18"/>
          <w:szCs w:val="18"/>
        </w:rPr>
      </w:pPr>
      <w:r w:rsidRPr="0036719A">
        <w:rPr>
          <w:rFonts w:ascii="Cambria" w:hAnsi="Cambria"/>
          <w:i/>
          <w:sz w:val="18"/>
          <w:szCs w:val="18"/>
        </w:rPr>
        <w:t xml:space="preserve">Napomena: </w:t>
      </w:r>
      <w:r w:rsidR="00355BE4" w:rsidRPr="002F3AB7">
        <w:rPr>
          <w:rFonts w:ascii="Cambria" w:hAnsi="Cambria"/>
          <w:i/>
          <w:sz w:val="18"/>
          <w:szCs w:val="18"/>
        </w:rPr>
        <w:t>Pokazatelji siromaštva za RH od 2001. do 2009. godine izračunani su iz podataka Ankete o potrošnji kućanstava, dok su oni za 2010. i 2011. izračunani iz podatka Ankete o dohotku stanovništva (engl. SILC). Zbog metodoloških razlika ovih dvaju izvora podataka pokazatelji za 2010. i 2011. nisu usporedivi s pokazateljima iz prethodnih godina. Izračun pokazatelja na temelju podataka prikupljanih Anketom o dohotku stanovništva osigurava izravnu usporedivost s podacima za zemlje EU-a.</w:t>
      </w:r>
    </w:p>
    <w:p w:rsidR="00C336A9" w:rsidRPr="00C336A9" w:rsidRDefault="0036719A" w:rsidP="00C336A9">
      <w:pPr>
        <w:pStyle w:val="Naslov6"/>
        <w:spacing w:after="60"/>
        <w:rPr>
          <w:sz w:val="18"/>
          <w:szCs w:val="18"/>
        </w:rPr>
      </w:pPr>
      <w:r w:rsidRPr="0036719A">
        <w:rPr>
          <w:sz w:val="18"/>
          <w:szCs w:val="18"/>
          <w:vertAlign w:val="superscript"/>
        </w:rPr>
        <w:t>1</w:t>
      </w:r>
      <w:r w:rsidR="00355BE4" w:rsidRPr="0036719A">
        <w:rPr>
          <w:sz w:val="18"/>
          <w:szCs w:val="18"/>
          <w:vertAlign w:val="superscript"/>
        </w:rPr>
        <w:t>)</w:t>
      </w:r>
      <w:r w:rsidR="00355BE4" w:rsidRPr="00C336A9">
        <w:rPr>
          <w:sz w:val="18"/>
          <w:szCs w:val="18"/>
        </w:rPr>
        <w:t xml:space="preserve"> Prema metodologiji izračuna, pokazatelj za navedene dobne skupine se ne izračunava. </w:t>
      </w:r>
    </w:p>
    <w:p w:rsidR="00C336A9" w:rsidRPr="00133D8E" w:rsidRDefault="00C336A9" w:rsidP="00C336A9">
      <w:pPr>
        <w:pStyle w:val="Naslov6"/>
      </w:pPr>
      <w:r w:rsidRPr="00133D8E">
        <w:t>Izvor: DZS</w:t>
      </w:r>
      <w:r w:rsidR="00862975">
        <w:t xml:space="preserve"> (2018)</w:t>
      </w:r>
      <w:r>
        <w:t xml:space="preserve"> </w:t>
      </w:r>
    </w:p>
    <w:p w:rsidR="00C336A9" w:rsidRPr="00133D8E" w:rsidRDefault="00C336A9" w:rsidP="00C336A9">
      <w:pPr>
        <w:spacing w:after="240" w:line="240" w:lineRule="auto"/>
        <w:jc w:val="both"/>
        <w:rPr>
          <w:rFonts w:ascii="Cambria" w:hAnsi="Cambria"/>
        </w:rPr>
      </w:pPr>
      <w:r w:rsidRPr="00133D8E">
        <w:rPr>
          <w:rFonts w:ascii="Cambria" w:hAnsi="Cambria"/>
        </w:rPr>
        <w:t>Prema podacima za sve promatrane godine, iznadprosječne stope rizika od siromaštva imaju samačka kućanstva, jednoroditeljske obitelji i obitelji u kojima žive dvije odrasle osobe s troje i više djece. S najvećim rizikom siromaštva suočavaju se samci</w:t>
      </w:r>
      <w:r w:rsidR="002F3AB7">
        <w:rPr>
          <w:rFonts w:ascii="Cambria" w:hAnsi="Cambria"/>
        </w:rPr>
        <w:t>,</w:t>
      </w:r>
      <w:r w:rsidRPr="00133D8E">
        <w:rPr>
          <w:rFonts w:ascii="Cambria" w:hAnsi="Cambria"/>
        </w:rPr>
        <w:t xml:space="preserve"> posebno oni stariji od 65 godina (njihova stopa rizika od siromaštva je oko 40%)</w:t>
      </w:r>
      <w:r>
        <w:rPr>
          <w:rFonts w:ascii="Cambria" w:hAnsi="Cambria"/>
        </w:rPr>
        <w:t xml:space="preserve"> </w:t>
      </w:r>
      <w:r w:rsidRPr="00133D8E">
        <w:rPr>
          <w:rFonts w:ascii="Cambria" w:hAnsi="Cambria"/>
        </w:rPr>
        <w:t>(</w:t>
      </w:r>
      <w:r w:rsidR="0036719A">
        <w:rPr>
          <w:rFonts w:ascii="Cambria" w:hAnsi="Cambria"/>
        </w:rPr>
        <w:t>grafikon 2</w:t>
      </w:r>
      <w:r w:rsidRPr="00133D8E">
        <w:rPr>
          <w:rFonts w:ascii="Cambria" w:hAnsi="Cambria"/>
        </w:rPr>
        <w:t>.) Najlošiji je položaj samačk</w:t>
      </w:r>
      <w:r w:rsidR="002F3AB7">
        <w:rPr>
          <w:rFonts w:ascii="Cambria" w:hAnsi="Cambria"/>
        </w:rPr>
        <w:t>ih</w:t>
      </w:r>
      <w:r w:rsidRPr="00133D8E">
        <w:rPr>
          <w:rFonts w:ascii="Cambria" w:hAnsi="Cambria"/>
        </w:rPr>
        <w:t xml:space="preserve"> kućanst</w:t>
      </w:r>
      <w:r w:rsidR="002F3AB7">
        <w:rPr>
          <w:rFonts w:ascii="Cambria" w:hAnsi="Cambria"/>
        </w:rPr>
        <w:t>a</w:t>
      </w:r>
      <w:r w:rsidRPr="00133D8E">
        <w:rPr>
          <w:rFonts w:ascii="Cambria" w:hAnsi="Cambria"/>
        </w:rPr>
        <w:t xml:space="preserve">va u kojima žive žene te u ovim kućanstvima u riziku od siromaštva živi gotovo svaka druga osoba. </w:t>
      </w:r>
    </w:p>
    <w:p w:rsidR="00C336A9" w:rsidRPr="00133D8E" w:rsidRDefault="00C336A9" w:rsidP="00C336A9">
      <w:pPr>
        <w:spacing w:after="240" w:line="240" w:lineRule="auto"/>
        <w:jc w:val="both"/>
        <w:rPr>
          <w:rFonts w:ascii="Cambria" w:hAnsi="Cambria"/>
        </w:rPr>
      </w:pPr>
      <w:r w:rsidRPr="00133D8E">
        <w:rPr>
          <w:rFonts w:ascii="Cambria" w:eastAsia="Times New Roman" w:hAnsi="Cambria" w:cs="Times New Roman"/>
          <w:noProof/>
          <w:lang w:eastAsia="hr-HR"/>
        </w:rPr>
        <w:t xml:space="preserve">U ukupnom broju starije populacije, broj osoba koje ne ostvaruju mirovinska prava, razmjerno je mali (probližno 1 do 2 posto), tako da se </w:t>
      </w:r>
      <w:r w:rsidRPr="00133D8E">
        <w:rPr>
          <w:rFonts w:ascii="Cambria" w:hAnsi="Cambria"/>
        </w:rPr>
        <w:t>Anketom o potrošnji kućanstava</w:t>
      </w:r>
      <w:r w:rsidRPr="00133D8E">
        <w:rPr>
          <w:rFonts w:ascii="Cambria" w:eastAsia="Times New Roman" w:hAnsi="Cambria" w:cs="Times New Roman"/>
          <w:noProof/>
          <w:lang w:eastAsia="hr-HR"/>
        </w:rPr>
        <w:t xml:space="preserve"> i </w:t>
      </w:r>
      <w:r w:rsidRPr="00133D8E">
        <w:rPr>
          <w:rFonts w:ascii="Cambria" w:hAnsi="Cambria"/>
        </w:rPr>
        <w:t xml:space="preserve">Anketom o dohotku stanovništva </w:t>
      </w:r>
      <w:r w:rsidRPr="00133D8E">
        <w:rPr>
          <w:rFonts w:ascii="Cambria" w:eastAsia="Times New Roman" w:hAnsi="Cambria" w:cs="Times New Roman"/>
          <w:noProof/>
          <w:lang w:eastAsia="hr-HR"/>
        </w:rPr>
        <w:t>ne može procijeniti njihovo materijalno stanje, ali je sigurno kako je ono jako nepovoljno.</w:t>
      </w:r>
      <w:r w:rsidRPr="00133D8E">
        <w:rPr>
          <w:rFonts w:ascii="Cambria" w:hAnsi="Cambria"/>
        </w:rPr>
        <w:t xml:space="preserve"> To potvrđuje i Šućur (2008) koji je proveo jedino istraživanje u Hrvatskoj o socijalno-demografskih obilježjima i kvaliteti života starijih osoba bez mirovina. Izvor podataka za procjenu broja starijih osoba bez mirovina starijih osoba bez mirovina kao i za analizu njihovih socijalno-demografskih obilježja i kvalitetu života bilo je Europsko istraživanje o kvaliteti života (</w:t>
      </w:r>
      <w:r w:rsidRPr="00133D8E">
        <w:rPr>
          <w:rFonts w:ascii="Cambria" w:hAnsi="Cambria"/>
          <w:i/>
        </w:rPr>
        <w:t>European Quality of Life Survey</w:t>
      </w:r>
      <w:r w:rsidRPr="00133D8E">
        <w:rPr>
          <w:rFonts w:ascii="Cambria" w:hAnsi="Cambria"/>
        </w:rPr>
        <w:t xml:space="preserve"> – EQLS), koje je 2006. u Hrvatskoj proveo Program Ujedinjenih naroda za razvoj. Ovo je istraživanje ostvareno je na reprezentativnom uzorku osoba starih 18 i više godina, a obuhvatilo je 8534 kućanstva. Radi analize obilježja starije populacije izdvojene su iz uzorka osobe starije od 64 godine, kojih je bilo 1661. Uzorak osoba starije dobi bio je i dovoljno velik i slučajan kako je u svakom kućanstvu metodom slučajnog izbora birana jedna osoba starija od 17 godina. Time je postignuta uravnoteženost uzorka po dobi i spolu. Šućur iznosi regionalnu distribuciju starijih osoba bez mirovina, ali kako se usvajanje socijalne mirovine predviđa na razini Hrvatske, tome u ovom tekstu nećemo posvetiti pozornost. Potrebno je ipak naglasiti kako nema većih razlika u tipu naselja u kojem žive starije osobe umirovljenici i one bez mirovina. Međutim, statistički su značajne razlike u strukturi kućanstva te starije osobe bez mirovina dvostruko rjeđe nego starije osobe umirovljenici žive u samačkim kućanstvima, a značajno češće žive s partnerom (bilo s djecom ili bez djece). Više od dvije trećine starijih osoba bez mirovina živi s partnerom, a približno oko četvrtina s partnerom i s djecom. </w:t>
      </w:r>
    </w:p>
    <w:p w:rsidR="00355BE4" w:rsidRPr="00C336A9" w:rsidRDefault="0036719A" w:rsidP="00C336A9">
      <w:pPr>
        <w:pStyle w:val="Naslov5"/>
      </w:pPr>
      <w:r>
        <w:rPr>
          <w:b/>
        </w:rPr>
        <w:t>Grafikon 2.</w:t>
      </w:r>
      <w:r w:rsidR="00C336A9" w:rsidRPr="00C336A9">
        <w:rPr>
          <w:b/>
        </w:rPr>
        <w:t>.</w:t>
      </w:r>
      <w:r w:rsidR="00C336A9">
        <w:t xml:space="preserve"> Stope rizika od siromaštva</w:t>
      </w:r>
    </w:p>
    <w:p w:rsidR="00355BE4" w:rsidRPr="00133D8E" w:rsidRDefault="0036719A" w:rsidP="00355BE4">
      <w:pPr>
        <w:spacing w:after="240" w:line="240" w:lineRule="auto"/>
        <w:ind w:right="57"/>
        <w:jc w:val="both"/>
        <w:rPr>
          <w:rFonts w:ascii="Cambria" w:eastAsia="Times New Roman" w:hAnsi="Cambria" w:cs="Times New Roman"/>
          <w:noProof/>
          <w:lang w:eastAsia="hr-HR"/>
        </w:rPr>
      </w:pPr>
      <w:r>
        <w:rPr>
          <w:noProof/>
          <w:lang w:eastAsia="hr-HR"/>
        </w:rPr>
        <w:drawing>
          <wp:inline distT="0" distB="0" distL="0" distR="0" wp14:anchorId="171FBF4B" wp14:editId="59E4DE53">
            <wp:extent cx="5760720" cy="3838347"/>
            <wp:effectExtent l="0" t="0" r="11430" b="1016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rsidR="00862975" w:rsidRDefault="00862975" w:rsidP="00862975">
      <w:pPr>
        <w:pStyle w:val="Naslov6"/>
      </w:pPr>
      <w:r>
        <w:t xml:space="preserve">Izvor: </w:t>
      </w:r>
      <w:r w:rsidR="0036719A">
        <w:t>DZS (2018)</w:t>
      </w:r>
    </w:p>
    <w:p w:rsidR="00355BE4" w:rsidRDefault="00355BE4" w:rsidP="00355BE4">
      <w:pPr>
        <w:spacing w:after="240" w:line="240" w:lineRule="auto"/>
        <w:jc w:val="both"/>
        <w:rPr>
          <w:rFonts w:ascii="Cambria" w:hAnsi="Cambria"/>
        </w:rPr>
      </w:pPr>
      <w:r w:rsidRPr="00133D8E">
        <w:rPr>
          <w:rFonts w:ascii="Cambria" w:hAnsi="Cambria"/>
        </w:rPr>
        <w:t xml:space="preserve">Šućur (2008) vjeruje kako spomenuta činjenica da starije osobe bez mirovinskih prava češće žive s partnerom i djecom sigurno povoljno utječe na poboljšanje njihovog materijalnog položaja, ako smatramo kako članovi istoga kućanstva uživaju podjednak životni standard, sukladno svojim potrebama i mogućnostima. Kako smo ranije pokazali, samački život je općenito povezan s većim rizikom od siromaštva, pogotovo ako je riječ o starijoj osobi. Ujedno, sustavi socijalne pomoći uglavnom su izdašniji prema </w:t>
      </w:r>
      <w:r w:rsidR="00862975">
        <w:rPr>
          <w:rFonts w:ascii="Cambria" w:hAnsi="Cambria"/>
        </w:rPr>
        <w:t xml:space="preserve">obitelji </w:t>
      </w:r>
      <w:r w:rsidRPr="00133D8E">
        <w:rPr>
          <w:rFonts w:ascii="Cambria" w:hAnsi="Cambria"/>
        </w:rPr>
        <w:t>nego samcima (posebice prema kućanstvu u kojima žive ovisna djeca), što nedvojbeno potvrđuje analiza ekvivalentnih ljestvica koje se koriste prilikom dodjele socijalne pomoći. Ako starija osoba bez mirovine živi sama i nema sredstava za život, preostaj</w:t>
      </w:r>
      <w:r w:rsidR="00862975">
        <w:rPr>
          <w:rFonts w:ascii="Cambria" w:hAnsi="Cambria"/>
        </w:rPr>
        <w:t>u</w:t>
      </w:r>
      <w:r w:rsidRPr="00133D8E">
        <w:rPr>
          <w:rFonts w:ascii="Cambria" w:hAnsi="Cambria"/>
        </w:rPr>
        <w:t xml:space="preserve"> joj prava u sustavu socijalne skrbi koja su u Hrvatskoj razmjerno niska, što izlažemo u daljnjem tekstu. Prije toga samo navodimo stope siromaštva s obzirom na vlasništvo. </w:t>
      </w:r>
    </w:p>
    <w:p w:rsidR="00C336A9" w:rsidRPr="00133D8E" w:rsidRDefault="00C336A9" w:rsidP="00C336A9">
      <w:pPr>
        <w:spacing w:after="240" w:line="240" w:lineRule="auto"/>
        <w:jc w:val="both"/>
        <w:rPr>
          <w:rFonts w:ascii="Cambria" w:hAnsi="Cambria"/>
        </w:rPr>
      </w:pPr>
      <w:r w:rsidRPr="00133D8E">
        <w:rPr>
          <w:rFonts w:ascii="Cambria" w:hAnsi="Cambria"/>
        </w:rPr>
        <w:t>Ne iznenađuje što je stopa rizika od siromaštva prema statusu vlasnika stana znatno niža kod vlasnika ili osoba koje stanuju besplatno, u pojedinim godinama čak i za više od 10 postotnih poena, kao u 2017</w:t>
      </w:r>
      <w:r w:rsidR="00862975">
        <w:rPr>
          <w:rFonts w:ascii="Cambria" w:hAnsi="Cambria"/>
        </w:rPr>
        <w:t>.,</w:t>
      </w:r>
      <w:r w:rsidRPr="00133D8E">
        <w:rPr>
          <w:rFonts w:ascii="Cambria" w:hAnsi="Cambria"/>
        </w:rPr>
        <w:t xml:space="preserve"> nego kod stanara ili podstanara. Mnogo je neočekivanije što je stopa rizika od siromaštva kod vlasnika ili osoba koje stanuje besplatno 2010. bila neznatno viša (za 0,1 postotni poen) nego kod osoba koje su stanar ili podstanar. </w:t>
      </w:r>
    </w:p>
    <w:p w:rsidR="00C336A9" w:rsidRPr="00133D8E" w:rsidRDefault="00C336A9" w:rsidP="00355BE4">
      <w:pPr>
        <w:spacing w:after="240" w:line="240" w:lineRule="auto"/>
        <w:jc w:val="both"/>
        <w:rPr>
          <w:rFonts w:ascii="Cambria" w:hAnsi="Cambria"/>
        </w:rPr>
      </w:pPr>
    </w:p>
    <w:p w:rsidR="00355BE4" w:rsidRPr="00133D8E" w:rsidRDefault="00355BE4" w:rsidP="00C336A9">
      <w:pPr>
        <w:pStyle w:val="Naslov5"/>
      </w:pPr>
      <w:r w:rsidRPr="00C336A9">
        <w:rPr>
          <w:b/>
        </w:rPr>
        <w:t>Tablica 3</w:t>
      </w:r>
      <w:r w:rsidR="00C336A9">
        <w:t>.</w:t>
      </w:r>
      <w:r w:rsidRPr="00133D8E">
        <w:t xml:space="preserve"> Stopa rizika od siromaštva prema statusu vlasnika stana</w:t>
      </w:r>
      <w:r w:rsidR="002F3AB7">
        <w:t xml:space="preserve"> (</w:t>
      </w:r>
      <w:r w:rsidRPr="00133D8E">
        <w:t>u %</w:t>
      </w:r>
      <w:r w:rsidR="002F3AB7">
        <w:t>)</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1"/>
        <w:gridCol w:w="708"/>
        <w:gridCol w:w="708"/>
        <w:gridCol w:w="708"/>
        <w:gridCol w:w="708"/>
        <w:gridCol w:w="708"/>
        <w:gridCol w:w="708"/>
        <w:gridCol w:w="706"/>
        <w:gridCol w:w="6"/>
        <w:gridCol w:w="706"/>
        <w:gridCol w:w="6"/>
        <w:gridCol w:w="699"/>
      </w:tblGrid>
      <w:tr w:rsidR="00686110" w:rsidRPr="00686110" w:rsidTr="00686110">
        <w:trPr>
          <w:trHeight w:val="175"/>
        </w:trPr>
        <w:tc>
          <w:tcPr>
            <w:tcW w:w="1486" w:type="pct"/>
            <w:tcBorders>
              <w:top w:val="single" w:sz="4" w:space="0" w:color="auto"/>
              <w:left w:val="single" w:sz="4" w:space="0" w:color="auto"/>
              <w:bottom w:val="single" w:sz="4" w:space="0" w:color="auto"/>
              <w:right w:val="single" w:sz="4" w:space="0" w:color="auto"/>
            </w:tcBorders>
          </w:tcPr>
          <w:p w:rsidR="00686110" w:rsidRPr="00686110" w:rsidRDefault="00686110" w:rsidP="00686110">
            <w:pPr>
              <w:spacing w:after="0" w:line="240" w:lineRule="auto"/>
              <w:jc w:val="both"/>
              <w:rPr>
                <w:rFonts w:ascii="Cambria" w:hAnsi="Cambria"/>
                <w:sz w:val="20"/>
                <w:szCs w:val="20"/>
              </w:rPr>
            </w:pPr>
          </w:p>
        </w:tc>
        <w:tc>
          <w:tcPr>
            <w:tcW w:w="390" w:type="pct"/>
            <w:tcBorders>
              <w:top w:val="single" w:sz="4" w:space="0" w:color="auto"/>
              <w:left w:val="single" w:sz="4" w:space="0" w:color="auto"/>
              <w:bottom w:val="single" w:sz="4" w:space="0" w:color="auto"/>
              <w:right w:val="single" w:sz="4" w:space="0" w:color="auto"/>
            </w:tcBorders>
          </w:tcPr>
          <w:p w:rsidR="00686110" w:rsidRPr="00686110" w:rsidRDefault="00686110" w:rsidP="00686110">
            <w:pPr>
              <w:spacing w:after="0" w:line="240" w:lineRule="auto"/>
              <w:ind w:left="-57" w:right="-57"/>
              <w:jc w:val="center"/>
              <w:rPr>
                <w:rFonts w:ascii="Cambria" w:hAnsi="Cambria"/>
                <w:b/>
                <w:sz w:val="20"/>
                <w:szCs w:val="20"/>
              </w:rPr>
            </w:pPr>
            <w:r w:rsidRPr="00686110">
              <w:rPr>
                <w:rFonts w:ascii="Cambria" w:hAnsi="Cambria"/>
                <w:b/>
                <w:sz w:val="20"/>
                <w:szCs w:val="20"/>
              </w:rPr>
              <w:t>2001.</w:t>
            </w:r>
          </w:p>
        </w:tc>
        <w:tc>
          <w:tcPr>
            <w:tcW w:w="391" w:type="pct"/>
            <w:tcBorders>
              <w:top w:val="single" w:sz="4" w:space="0" w:color="auto"/>
              <w:left w:val="single" w:sz="4" w:space="0" w:color="auto"/>
              <w:bottom w:val="single" w:sz="4" w:space="0" w:color="auto"/>
              <w:right w:val="single" w:sz="4" w:space="0" w:color="auto"/>
            </w:tcBorders>
          </w:tcPr>
          <w:p w:rsidR="00686110" w:rsidRPr="00686110" w:rsidRDefault="00686110" w:rsidP="00686110">
            <w:pPr>
              <w:spacing w:after="0" w:line="240" w:lineRule="auto"/>
              <w:ind w:left="-57" w:right="-57"/>
              <w:jc w:val="center"/>
              <w:rPr>
                <w:rFonts w:ascii="Cambria" w:hAnsi="Cambria"/>
                <w:b/>
                <w:sz w:val="20"/>
                <w:szCs w:val="20"/>
              </w:rPr>
            </w:pPr>
            <w:r w:rsidRPr="00686110">
              <w:rPr>
                <w:rFonts w:ascii="Cambria" w:hAnsi="Cambria"/>
                <w:b/>
                <w:sz w:val="20"/>
                <w:szCs w:val="20"/>
              </w:rPr>
              <w:t>2002.</w:t>
            </w:r>
          </w:p>
        </w:tc>
        <w:tc>
          <w:tcPr>
            <w:tcW w:w="391" w:type="pct"/>
            <w:tcBorders>
              <w:top w:val="single" w:sz="4" w:space="0" w:color="auto"/>
              <w:left w:val="single" w:sz="4" w:space="0" w:color="auto"/>
              <w:bottom w:val="single" w:sz="4" w:space="0" w:color="auto"/>
              <w:right w:val="single" w:sz="4" w:space="0" w:color="auto"/>
            </w:tcBorders>
            <w:hideMark/>
          </w:tcPr>
          <w:p w:rsidR="00686110" w:rsidRPr="00686110" w:rsidRDefault="00686110" w:rsidP="00686110">
            <w:pPr>
              <w:spacing w:after="0" w:line="240" w:lineRule="auto"/>
              <w:ind w:left="-57" w:right="-57"/>
              <w:jc w:val="center"/>
              <w:rPr>
                <w:rFonts w:ascii="Cambria" w:hAnsi="Cambria"/>
                <w:b/>
                <w:sz w:val="20"/>
                <w:szCs w:val="20"/>
              </w:rPr>
            </w:pPr>
            <w:r w:rsidRPr="00686110">
              <w:rPr>
                <w:rFonts w:ascii="Cambria" w:hAnsi="Cambria"/>
                <w:b/>
                <w:sz w:val="20"/>
                <w:szCs w:val="20"/>
              </w:rPr>
              <w:t>2003.</w:t>
            </w:r>
          </w:p>
        </w:tc>
        <w:tc>
          <w:tcPr>
            <w:tcW w:w="390" w:type="pct"/>
            <w:tcBorders>
              <w:top w:val="single" w:sz="4" w:space="0" w:color="auto"/>
              <w:left w:val="single" w:sz="4" w:space="0" w:color="auto"/>
              <w:bottom w:val="single" w:sz="4" w:space="0" w:color="auto"/>
              <w:right w:val="single" w:sz="4" w:space="0" w:color="auto"/>
            </w:tcBorders>
            <w:hideMark/>
          </w:tcPr>
          <w:p w:rsidR="00686110" w:rsidRPr="00686110" w:rsidRDefault="00686110" w:rsidP="00686110">
            <w:pPr>
              <w:spacing w:after="0" w:line="240" w:lineRule="auto"/>
              <w:ind w:left="-57" w:right="-57"/>
              <w:jc w:val="center"/>
              <w:rPr>
                <w:rFonts w:ascii="Cambria" w:hAnsi="Cambria"/>
                <w:b/>
                <w:sz w:val="20"/>
                <w:szCs w:val="20"/>
              </w:rPr>
            </w:pPr>
            <w:r w:rsidRPr="00686110">
              <w:rPr>
                <w:rFonts w:ascii="Cambria" w:hAnsi="Cambria"/>
                <w:b/>
                <w:sz w:val="20"/>
                <w:szCs w:val="20"/>
              </w:rPr>
              <w:t>2004.</w:t>
            </w:r>
          </w:p>
        </w:tc>
        <w:tc>
          <w:tcPr>
            <w:tcW w:w="391" w:type="pct"/>
            <w:tcBorders>
              <w:top w:val="single" w:sz="4" w:space="0" w:color="auto"/>
              <w:left w:val="single" w:sz="4" w:space="0" w:color="auto"/>
              <w:bottom w:val="single" w:sz="4" w:space="0" w:color="auto"/>
              <w:right w:val="single" w:sz="4" w:space="0" w:color="auto"/>
            </w:tcBorders>
            <w:hideMark/>
          </w:tcPr>
          <w:p w:rsidR="00686110" w:rsidRPr="00686110" w:rsidRDefault="00686110" w:rsidP="00686110">
            <w:pPr>
              <w:spacing w:after="0" w:line="240" w:lineRule="auto"/>
              <w:ind w:left="-57" w:right="-57"/>
              <w:jc w:val="center"/>
              <w:rPr>
                <w:rFonts w:ascii="Cambria" w:hAnsi="Cambria"/>
                <w:b/>
                <w:sz w:val="20"/>
                <w:szCs w:val="20"/>
              </w:rPr>
            </w:pPr>
            <w:r w:rsidRPr="00686110">
              <w:rPr>
                <w:rFonts w:ascii="Cambria" w:hAnsi="Cambria"/>
                <w:b/>
                <w:sz w:val="20"/>
                <w:szCs w:val="20"/>
              </w:rPr>
              <w:t>2005.</w:t>
            </w:r>
          </w:p>
        </w:tc>
        <w:tc>
          <w:tcPr>
            <w:tcW w:w="391" w:type="pct"/>
            <w:tcBorders>
              <w:top w:val="single" w:sz="4" w:space="0" w:color="auto"/>
              <w:left w:val="single" w:sz="4" w:space="0" w:color="auto"/>
              <w:bottom w:val="single" w:sz="4" w:space="0" w:color="auto"/>
              <w:right w:val="single" w:sz="4" w:space="0" w:color="auto"/>
            </w:tcBorders>
            <w:hideMark/>
          </w:tcPr>
          <w:p w:rsidR="00686110" w:rsidRPr="00686110" w:rsidRDefault="00686110" w:rsidP="00686110">
            <w:pPr>
              <w:spacing w:after="0" w:line="240" w:lineRule="auto"/>
              <w:ind w:left="-57" w:right="-57"/>
              <w:jc w:val="center"/>
              <w:rPr>
                <w:rFonts w:ascii="Cambria" w:hAnsi="Cambria"/>
                <w:b/>
                <w:sz w:val="20"/>
                <w:szCs w:val="20"/>
              </w:rPr>
            </w:pPr>
            <w:r w:rsidRPr="00686110">
              <w:rPr>
                <w:rFonts w:ascii="Cambria" w:hAnsi="Cambria"/>
                <w:b/>
                <w:sz w:val="20"/>
                <w:szCs w:val="20"/>
              </w:rPr>
              <w:t>2006.</w:t>
            </w:r>
          </w:p>
        </w:tc>
        <w:tc>
          <w:tcPr>
            <w:tcW w:w="390" w:type="pct"/>
            <w:tcBorders>
              <w:top w:val="single" w:sz="4" w:space="0" w:color="auto"/>
              <w:left w:val="single" w:sz="4" w:space="0" w:color="auto"/>
              <w:bottom w:val="single" w:sz="4" w:space="0" w:color="auto"/>
              <w:right w:val="single" w:sz="4" w:space="0" w:color="auto"/>
            </w:tcBorders>
            <w:hideMark/>
          </w:tcPr>
          <w:p w:rsidR="00686110" w:rsidRPr="00686110" w:rsidRDefault="00686110" w:rsidP="00686110">
            <w:pPr>
              <w:spacing w:after="0" w:line="240" w:lineRule="auto"/>
              <w:ind w:left="-57" w:right="-57"/>
              <w:jc w:val="center"/>
              <w:rPr>
                <w:rFonts w:ascii="Cambria" w:hAnsi="Cambria"/>
                <w:b/>
                <w:sz w:val="20"/>
                <w:szCs w:val="20"/>
              </w:rPr>
            </w:pPr>
            <w:r w:rsidRPr="00686110">
              <w:rPr>
                <w:rFonts w:ascii="Cambria" w:hAnsi="Cambria"/>
                <w:b/>
                <w:sz w:val="20"/>
                <w:szCs w:val="20"/>
              </w:rPr>
              <w:t>2007.</w:t>
            </w:r>
          </w:p>
        </w:tc>
        <w:tc>
          <w:tcPr>
            <w:tcW w:w="391" w:type="pct"/>
            <w:gridSpan w:val="2"/>
            <w:tcBorders>
              <w:top w:val="single" w:sz="4" w:space="0" w:color="auto"/>
              <w:left w:val="single" w:sz="4" w:space="0" w:color="auto"/>
              <w:bottom w:val="single" w:sz="4" w:space="0" w:color="auto"/>
              <w:right w:val="single" w:sz="4" w:space="0" w:color="auto"/>
            </w:tcBorders>
            <w:hideMark/>
          </w:tcPr>
          <w:p w:rsidR="00686110" w:rsidRPr="00686110" w:rsidRDefault="00686110" w:rsidP="00686110">
            <w:pPr>
              <w:spacing w:after="0" w:line="240" w:lineRule="auto"/>
              <w:ind w:left="-57" w:right="-57"/>
              <w:jc w:val="center"/>
              <w:rPr>
                <w:rFonts w:ascii="Cambria" w:hAnsi="Cambria"/>
                <w:b/>
                <w:sz w:val="20"/>
                <w:szCs w:val="20"/>
              </w:rPr>
            </w:pPr>
            <w:r w:rsidRPr="00686110">
              <w:rPr>
                <w:rFonts w:ascii="Cambria" w:hAnsi="Cambria"/>
                <w:b/>
                <w:sz w:val="20"/>
                <w:szCs w:val="20"/>
              </w:rPr>
              <w:t>2008.</w:t>
            </w:r>
          </w:p>
        </w:tc>
        <w:tc>
          <w:tcPr>
            <w:tcW w:w="391" w:type="pct"/>
            <w:gridSpan w:val="2"/>
            <w:tcBorders>
              <w:top w:val="single" w:sz="4" w:space="0" w:color="auto"/>
              <w:left w:val="single" w:sz="4" w:space="0" w:color="auto"/>
              <w:bottom w:val="single" w:sz="4" w:space="0" w:color="auto"/>
              <w:right w:val="single" w:sz="4" w:space="0" w:color="auto"/>
            </w:tcBorders>
            <w:hideMark/>
          </w:tcPr>
          <w:p w:rsidR="00686110" w:rsidRPr="00686110" w:rsidRDefault="00686110" w:rsidP="00686110">
            <w:pPr>
              <w:spacing w:after="0" w:line="240" w:lineRule="auto"/>
              <w:ind w:left="-57" w:right="-57"/>
              <w:jc w:val="center"/>
              <w:rPr>
                <w:rFonts w:ascii="Cambria" w:hAnsi="Cambria"/>
                <w:b/>
                <w:sz w:val="20"/>
                <w:szCs w:val="20"/>
              </w:rPr>
            </w:pPr>
            <w:r w:rsidRPr="00686110">
              <w:rPr>
                <w:rFonts w:ascii="Cambria" w:hAnsi="Cambria"/>
                <w:b/>
                <w:sz w:val="20"/>
                <w:szCs w:val="20"/>
              </w:rPr>
              <w:t>2009.</w:t>
            </w:r>
          </w:p>
        </w:tc>
      </w:tr>
      <w:tr w:rsidR="00686110" w:rsidRPr="00686110" w:rsidTr="00686110">
        <w:trPr>
          <w:trHeight w:val="235"/>
        </w:trPr>
        <w:tc>
          <w:tcPr>
            <w:tcW w:w="1486" w:type="pct"/>
            <w:tcBorders>
              <w:top w:val="single" w:sz="4" w:space="0" w:color="auto"/>
              <w:left w:val="single" w:sz="4" w:space="0" w:color="auto"/>
              <w:bottom w:val="single" w:sz="4" w:space="0" w:color="auto"/>
              <w:right w:val="single" w:sz="4" w:space="0" w:color="auto"/>
            </w:tcBorders>
          </w:tcPr>
          <w:p w:rsidR="00686110" w:rsidRPr="00686110" w:rsidRDefault="00686110" w:rsidP="00686110">
            <w:pPr>
              <w:spacing w:after="0" w:line="240" w:lineRule="auto"/>
              <w:rPr>
                <w:rFonts w:ascii="Cambria" w:hAnsi="Cambria"/>
                <w:b/>
                <w:sz w:val="20"/>
                <w:szCs w:val="20"/>
              </w:rPr>
            </w:pPr>
            <w:r w:rsidRPr="00686110">
              <w:rPr>
                <w:rFonts w:ascii="Cambria" w:hAnsi="Cambria"/>
                <w:sz w:val="20"/>
                <w:szCs w:val="20"/>
              </w:rPr>
              <w:t>Stanar ili podstanar</w:t>
            </w:r>
          </w:p>
        </w:tc>
        <w:tc>
          <w:tcPr>
            <w:tcW w:w="390" w:type="pct"/>
            <w:tcBorders>
              <w:top w:val="single" w:sz="4" w:space="0" w:color="auto"/>
              <w:left w:val="single" w:sz="4" w:space="0" w:color="auto"/>
              <w:bottom w:val="single" w:sz="4" w:space="0" w:color="auto"/>
              <w:right w:val="single" w:sz="4" w:space="0" w:color="auto"/>
            </w:tcBorders>
            <w:vAlign w:val="center"/>
          </w:tcPr>
          <w:p w:rsidR="00686110" w:rsidRPr="00686110" w:rsidRDefault="00686110" w:rsidP="00686110">
            <w:pPr>
              <w:spacing w:after="0" w:line="240" w:lineRule="auto"/>
              <w:ind w:left="-57" w:right="-57"/>
              <w:jc w:val="center"/>
              <w:rPr>
                <w:rFonts w:ascii="Cambria" w:hAnsi="Cambria"/>
                <w:sz w:val="20"/>
                <w:szCs w:val="20"/>
              </w:rPr>
            </w:pPr>
            <w:r w:rsidRPr="00686110">
              <w:rPr>
                <w:rFonts w:ascii="Cambria" w:hAnsi="Cambria"/>
                <w:sz w:val="20"/>
                <w:szCs w:val="20"/>
              </w:rPr>
              <w:t>20,7</w:t>
            </w:r>
          </w:p>
        </w:tc>
        <w:tc>
          <w:tcPr>
            <w:tcW w:w="391" w:type="pct"/>
            <w:tcBorders>
              <w:top w:val="single" w:sz="4" w:space="0" w:color="auto"/>
              <w:left w:val="single" w:sz="4" w:space="0" w:color="auto"/>
              <w:bottom w:val="single" w:sz="4" w:space="0" w:color="auto"/>
              <w:right w:val="single" w:sz="4" w:space="0" w:color="auto"/>
            </w:tcBorders>
            <w:vAlign w:val="center"/>
          </w:tcPr>
          <w:p w:rsidR="00686110" w:rsidRPr="00686110" w:rsidRDefault="00686110" w:rsidP="00686110">
            <w:pPr>
              <w:spacing w:after="0" w:line="240" w:lineRule="auto"/>
              <w:ind w:left="-57" w:right="-57"/>
              <w:jc w:val="center"/>
              <w:rPr>
                <w:rFonts w:ascii="Cambria" w:hAnsi="Cambria"/>
                <w:sz w:val="20"/>
                <w:szCs w:val="20"/>
              </w:rPr>
            </w:pPr>
            <w:r w:rsidRPr="00686110">
              <w:rPr>
                <w:rFonts w:ascii="Cambria" w:hAnsi="Cambria"/>
                <w:sz w:val="20"/>
                <w:szCs w:val="20"/>
              </w:rPr>
              <w:t>18,9</w:t>
            </w:r>
          </w:p>
        </w:tc>
        <w:tc>
          <w:tcPr>
            <w:tcW w:w="391" w:type="pct"/>
            <w:tcBorders>
              <w:top w:val="single" w:sz="4" w:space="0" w:color="auto"/>
              <w:left w:val="single" w:sz="4" w:space="0" w:color="auto"/>
              <w:bottom w:val="single" w:sz="4" w:space="0" w:color="auto"/>
              <w:right w:val="single" w:sz="4" w:space="0" w:color="auto"/>
            </w:tcBorders>
            <w:vAlign w:val="center"/>
          </w:tcPr>
          <w:p w:rsidR="00686110" w:rsidRPr="00686110" w:rsidRDefault="00686110" w:rsidP="00686110">
            <w:pPr>
              <w:spacing w:after="0" w:line="240" w:lineRule="auto"/>
              <w:ind w:left="-57" w:right="-57"/>
              <w:jc w:val="center"/>
              <w:rPr>
                <w:rFonts w:ascii="Cambria" w:hAnsi="Cambria"/>
                <w:sz w:val="20"/>
                <w:szCs w:val="20"/>
              </w:rPr>
            </w:pPr>
            <w:r w:rsidRPr="00686110">
              <w:rPr>
                <w:rFonts w:ascii="Cambria" w:hAnsi="Cambria"/>
                <w:sz w:val="20"/>
                <w:szCs w:val="20"/>
              </w:rPr>
              <w:t>20,2</w:t>
            </w:r>
          </w:p>
        </w:tc>
        <w:tc>
          <w:tcPr>
            <w:tcW w:w="390" w:type="pct"/>
            <w:tcBorders>
              <w:top w:val="single" w:sz="4" w:space="0" w:color="auto"/>
              <w:left w:val="single" w:sz="4" w:space="0" w:color="auto"/>
              <w:bottom w:val="single" w:sz="4" w:space="0" w:color="auto"/>
              <w:right w:val="single" w:sz="4" w:space="0" w:color="auto"/>
            </w:tcBorders>
            <w:vAlign w:val="center"/>
          </w:tcPr>
          <w:p w:rsidR="00686110" w:rsidRPr="00686110" w:rsidRDefault="00686110" w:rsidP="00686110">
            <w:pPr>
              <w:spacing w:after="0" w:line="240" w:lineRule="auto"/>
              <w:ind w:left="-57" w:right="-57"/>
              <w:jc w:val="center"/>
              <w:rPr>
                <w:rFonts w:ascii="Cambria" w:hAnsi="Cambria"/>
                <w:sz w:val="20"/>
                <w:szCs w:val="20"/>
              </w:rPr>
            </w:pPr>
            <w:r w:rsidRPr="00686110">
              <w:rPr>
                <w:rFonts w:ascii="Cambria" w:hAnsi="Cambria"/>
                <w:sz w:val="20"/>
                <w:szCs w:val="20"/>
              </w:rPr>
              <w:t>(10,5)</w:t>
            </w:r>
          </w:p>
        </w:tc>
        <w:tc>
          <w:tcPr>
            <w:tcW w:w="391" w:type="pct"/>
            <w:tcBorders>
              <w:top w:val="single" w:sz="4" w:space="0" w:color="auto"/>
              <w:left w:val="single" w:sz="4" w:space="0" w:color="auto"/>
              <w:bottom w:val="single" w:sz="4" w:space="0" w:color="auto"/>
              <w:right w:val="single" w:sz="4" w:space="0" w:color="auto"/>
            </w:tcBorders>
            <w:vAlign w:val="center"/>
          </w:tcPr>
          <w:p w:rsidR="00686110" w:rsidRPr="00686110" w:rsidRDefault="00686110" w:rsidP="00686110">
            <w:pPr>
              <w:spacing w:after="0" w:line="240" w:lineRule="auto"/>
              <w:ind w:left="-57" w:right="-57"/>
              <w:jc w:val="center"/>
              <w:rPr>
                <w:rFonts w:ascii="Cambria" w:hAnsi="Cambria"/>
                <w:sz w:val="20"/>
                <w:szCs w:val="20"/>
              </w:rPr>
            </w:pPr>
            <w:r w:rsidRPr="00686110">
              <w:rPr>
                <w:rFonts w:ascii="Cambria" w:hAnsi="Cambria"/>
                <w:sz w:val="20"/>
                <w:szCs w:val="20"/>
              </w:rPr>
              <w:t>21,6</w:t>
            </w:r>
          </w:p>
        </w:tc>
        <w:tc>
          <w:tcPr>
            <w:tcW w:w="391" w:type="pct"/>
            <w:tcBorders>
              <w:top w:val="single" w:sz="4" w:space="0" w:color="auto"/>
              <w:left w:val="single" w:sz="4" w:space="0" w:color="auto"/>
              <w:bottom w:val="single" w:sz="4" w:space="0" w:color="auto"/>
              <w:right w:val="single" w:sz="4" w:space="0" w:color="auto"/>
            </w:tcBorders>
            <w:vAlign w:val="center"/>
          </w:tcPr>
          <w:p w:rsidR="00686110" w:rsidRPr="00686110" w:rsidRDefault="00686110" w:rsidP="00686110">
            <w:pPr>
              <w:spacing w:after="0" w:line="240" w:lineRule="auto"/>
              <w:ind w:left="-57" w:right="-113"/>
              <w:jc w:val="center"/>
              <w:rPr>
                <w:rFonts w:ascii="Cambria" w:hAnsi="Cambria"/>
                <w:sz w:val="20"/>
                <w:szCs w:val="20"/>
              </w:rPr>
            </w:pPr>
            <w:r w:rsidRPr="00686110">
              <w:rPr>
                <w:rFonts w:ascii="Cambria" w:hAnsi="Cambria"/>
                <w:sz w:val="20"/>
                <w:szCs w:val="20"/>
              </w:rPr>
              <w:t>19,3</w:t>
            </w:r>
          </w:p>
        </w:tc>
        <w:tc>
          <w:tcPr>
            <w:tcW w:w="390" w:type="pct"/>
            <w:tcBorders>
              <w:top w:val="single" w:sz="4" w:space="0" w:color="auto"/>
              <w:left w:val="single" w:sz="4" w:space="0" w:color="auto"/>
              <w:bottom w:val="single" w:sz="4" w:space="0" w:color="auto"/>
              <w:right w:val="single" w:sz="4" w:space="0" w:color="auto"/>
            </w:tcBorders>
            <w:vAlign w:val="center"/>
          </w:tcPr>
          <w:p w:rsidR="00686110" w:rsidRPr="00686110" w:rsidRDefault="00686110" w:rsidP="00686110">
            <w:pPr>
              <w:spacing w:after="0" w:line="240" w:lineRule="auto"/>
              <w:ind w:left="-57" w:right="-57"/>
              <w:jc w:val="center"/>
              <w:rPr>
                <w:rFonts w:ascii="Cambria" w:hAnsi="Cambria"/>
                <w:sz w:val="20"/>
                <w:szCs w:val="20"/>
              </w:rPr>
            </w:pPr>
            <w:r w:rsidRPr="00686110">
              <w:rPr>
                <w:rFonts w:ascii="Cambria" w:hAnsi="Cambria"/>
                <w:sz w:val="20"/>
                <w:szCs w:val="20"/>
              </w:rPr>
              <w:t>21,4</w:t>
            </w:r>
          </w:p>
        </w:tc>
        <w:tc>
          <w:tcPr>
            <w:tcW w:w="391" w:type="pct"/>
            <w:gridSpan w:val="2"/>
            <w:tcBorders>
              <w:top w:val="single" w:sz="4" w:space="0" w:color="auto"/>
              <w:left w:val="single" w:sz="4" w:space="0" w:color="auto"/>
              <w:bottom w:val="single" w:sz="4" w:space="0" w:color="auto"/>
              <w:right w:val="single" w:sz="4" w:space="0" w:color="auto"/>
            </w:tcBorders>
            <w:vAlign w:val="center"/>
          </w:tcPr>
          <w:p w:rsidR="00686110" w:rsidRPr="00686110" w:rsidRDefault="00686110" w:rsidP="00686110">
            <w:pPr>
              <w:spacing w:after="0" w:line="240" w:lineRule="auto"/>
              <w:ind w:left="-57" w:right="-57"/>
              <w:jc w:val="center"/>
              <w:rPr>
                <w:rFonts w:ascii="Cambria" w:hAnsi="Cambria"/>
                <w:sz w:val="20"/>
                <w:szCs w:val="20"/>
              </w:rPr>
            </w:pPr>
            <w:r w:rsidRPr="00686110">
              <w:rPr>
                <w:rFonts w:ascii="Cambria" w:hAnsi="Cambria"/>
                <w:sz w:val="20"/>
                <w:szCs w:val="20"/>
              </w:rPr>
              <w:t>20,9</w:t>
            </w:r>
          </w:p>
        </w:tc>
        <w:tc>
          <w:tcPr>
            <w:tcW w:w="391" w:type="pct"/>
            <w:gridSpan w:val="2"/>
            <w:tcBorders>
              <w:top w:val="single" w:sz="4" w:space="0" w:color="auto"/>
              <w:left w:val="single" w:sz="4" w:space="0" w:color="auto"/>
              <w:bottom w:val="single" w:sz="4" w:space="0" w:color="auto"/>
              <w:right w:val="single" w:sz="4" w:space="0" w:color="auto"/>
            </w:tcBorders>
            <w:vAlign w:val="center"/>
          </w:tcPr>
          <w:p w:rsidR="00686110" w:rsidRPr="00686110" w:rsidRDefault="00686110" w:rsidP="00686110">
            <w:pPr>
              <w:spacing w:after="0" w:line="240" w:lineRule="auto"/>
              <w:ind w:left="-57" w:right="-57"/>
              <w:jc w:val="center"/>
              <w:rPr>
                <w:rFonts w:ascii="Cambria" w:hAnsi="Cambria"/>
                <w:sz w:val="20"/>
                <w:szCs w:val="20"/>
              </w:rPr>
            </w:pPr>
            <w:r w:rsidRPr="00686110">
              <w:rPr>
                <w:rFonts w:ascii="Cambria" w:hAnsi="Cambria"/>
                <w:sz w:val="20"/>
                <w:szCs w:val="20"/>
              </w:rPr>
              <w:t>26,3</w:t>
            </w:r>
          </w:p>
        </w:tc>
      </w:tr>
      <w:tr w:rsidR="00686110" w:rsidRPr="00686110" w:rsidTr="00686110">
        <w:trPr>
          <w:trHeight w:val="129"/>
        </w:trPr>
        <w:tc>
          <w:tcPr>
            <w:tcW w:w="1486" w:type="pct"/>
            <w:tcBorders>
              <w:top w:val="single" w:sz="4" w:space="0" w:color="auto"/>
              <w:left w:val="single" w:sz="4" w:space="0" w:color="auto"/>
              <w:bottom w:val="single" w:sz="4" w:space="0" w:color="auto"/>
              <w:right w:val="single" w:sz="4" w:space="0" w:color="auto"/>
            </w:tcBorders>
          </w:tcPr>
          <w:p w:rsidR="00686110" w:rsidRPr="00686110" w:rsidRDefault="00686110" w:rsidP="00686110">
            <w:pPr>
              <w:spacing w:after="0" w:line="240" w:lineRule="auto"/>
              <w:rPr>
                <w:rFonts w:ascii="Cambria" w:hAnsi="Cambria"/>
                <w:sz w:val="20"/>
                <w:szCs w:val="20"/>
              </w:rPr>
            </w:pPr>
            <w:r w:rsidRPr="00686110">
              <w:rPr>
                <w:rFonts w:ascii="Cambria" w:hAnsi="Cambria"/>
                <w:sz w:val="20"/>
                <w:szCs w:val="20"/>
              </w:rPr>
              <w:t>Vlasnik ili stanuje besplatno</w:t>
            </w:r>
          </w:p>
        </w:tc>
        <w:tc>
          <w:tcPr>
            <w:tcW w:w="390" w:type="pct"/>
            <w:tcBorders>
              <w:top w:val="single" w:sz="4" w:space="0" w:color="auto"/>
              <w:left w:val="single" w:sz="4" w:space="0" w:color="auto"/>
              <w:bottom w:val="single" w:sz="4" w:space="0" w:color="auto"/>
              <w:right w:val="single" w:sz="4" w:space="0" w:color="auto"/>
            </w:tcBorders>
            <w:vAlign w:val="center"/>
          </w:tcPr>
          <w:p w:rsidR="00686110" w:rsidRPr="00686110" w:rsidRDefault="00686110" w:rsidP="00686110">
            <w:pPr>
              <w:spacing w:after="0" w:line="240" w:lineRule="auto"/>
              <w:ind w:left="-57" w:right="-57"/>
              <w:jc w:val="center"/>
              <w:rPr>
                <w:rFonts w:ascii="Cambria" w:hAnsi="Cambria"/>
                <w:sz w:val="20"/>
                <w:szCs w:val="20"/>
              </w:rPr>
            </w:pPr>
            <w:r w:rsidRPr="00686110">
              <w:rPr>
                <w:rFonts w:ascii="Cambria" w:hAnsi="Cambria"/>
                <w:sz w:val="20"/>
                <w:szCs w:val="20"/>
              </w:rPr>
              <w:t>17,0</w:t>
            </w:r>
          </w:p>
        </w:tc>
        <w:tc>
          <w:tcPr>
            <w:tcW w:w="391" w:type="pct"/>
            <w:tcBorders>
              <w:top w:val="single" w:sz="4" w:space="0" w:color="auto"/>
              <w:left w:val="single" w:sz="4" w:space="0" w:color="auto"/>
              <w:bottom w:val="single" w:sz="4" w:space="0" w:color="auto"/>
              <w:right w:val="single" w:sz="4" w:space="0" w:color="auto"/>
            </w:tcBorders>
            <w:vAlign w:val="center"/>
          </w:tcPr>
          <w:p w:rsidR="00686110" w:rsidRPr="00686110" w:rsidRDefault="00686110" w:rsidP="00686110">
            <w:pPr>
              <w:spacing w:after="0" w:line="240" w:lineRule="auto"/>
              <w:ind w:left="-57" w:right="-57"/>
              <w:jc w:val="center"/>
              <w:rPr>
                <w:rFonts w:ascii="Cambria" w:hAnsi="Cambria"/>
                <w:sz w:val="20"/>
                <w:szCs w:val="20"/>
              </w:rPr>
            </w:pPr>
            <w:r w:rsidRPr="00686110">
              <w:rPr>
                <w:rFonts w:ascii="Cambria" w:hAnsi="Cambria"/>
                <w:sz w:val="20"/>
                <w:szCs w:val="20"/>
              </w:rPr>
              <w:t>18,1</w:t>
            </w:r>
          </w:p>
        </w:tc>
        <w:tc>
          <w:tcPr>
            <w:tcW w:w="391" w:type="pct"/>
            <w:tcBorders>
              <w:top w:val="single" w:sz="4" w:space="0" w:color="auto"/>
              <w:left w:val="single" w:sz="4" w:space="0" w:color="auto"/>
              <w:bottom w:val="single" w:sz="4" w:space="0" w:color="auto"/>
              <w:right w:val="single" w:sz="4" w:space="0" w:color="auto"/>
            </w:tcBorders>
            <w:vAlign w:val="center"/>
          </w:tcPr>
          <w:p w:rsidR="00686110" w:rsidRPr="00686110" w:rsidRDefault="00686110" w:rsidP="00686110">
            <w:pPr>
              <w:spacing w:after="0" w:line="240" w:lineRule="auto"/>
              <w:ind w:left="-57" w:right="-57"/>
              <w:jc w:val="center"/>
              <w:rPr>
                <w:rFonts w:ascii="Cambria" w:hAnsi="Cambria"/>
                <w:sz w:val="20"/>
                <w:szCs w:val="20"/>
              </w:rPr>
            </w:pPr>
            <w:r w:rsidRPr="00686110">
              <w:rPr>
                <w:rFonts w:ascii="Cambria" w:hAnsi="Cambria"/>
                <w:sz w:val="20"/>
                <w:szCs w:val="20"/>
              </w:rPr>
              <w:t>16,8</w:t>
            </w:r>
          </w:p>
        </w:tc>
        <w:tc>
          <w:tcPr>
            <w:tcW w:w="390" w:type="pct"/>
            <w:tcBorders>
              <w:top w:val="single" w:sz="4" w:space="0" w:color="auto"/>
              <w:left w:val="single" w:sz="4" w:space="0" w:color="auto"/>
              <w:bottom w:val="single" w:sz="4" w:space="0" w:color="auto"/>
              <w:right w:val="single" w:sz="4" w:space="0" w:color="auto"/>
            </w:tcBorders>
            <w:vAlign w:val="center"/>
          </w:tcPr>
          <w:p w:rsidR="00686110" w:rsidRPr="00686110" w:rsidRDefault="00686110" w:rsidP="00686110">
            <w:pPr>
              <w:spacing w:after="0" w:line="240" w:lineRule="auto"/>
              <w:ind w:left="-57" w:right="-57"/>
              <w:jc w:val="center"/>
              <w:rPr>
                <w:rFonts w:ascii="Cambria" w:hAnsi="Cambria"/>
                <w:sz w:val="20"/>
                <w:szCs w:val="20"/>
              </w:rPr>
            </w:pPr>
            <w:r w:rsidRPr="00686110">
              <w:rPr>
                <w:rFonts w:ascii="Cambria" w:hAnsi="Cambria"/>
                <w:sz w:val="20"/>
                <w:szCs w:val="20"/>
              </w:rPr>
              <w:t>17,0</w:t>
            </w:r>
          </w:p>
        </w:tc>
        <w:tc>
          <w:tcPr>
            <w:tcW w:w="391" w:type="pct"/>
            <w:tcBorders>
              <w:top w:val="single" w:sz="4" w:space="0" w:color="auto"/>
              <w:left w:val="single" w:sz="4" w:space="0" w:color="auto"/>
              <w:bottom w:val="single" w:sz="4" w:space="0" w:color="auto"/>
              <w:right w:val="single" w:sz="4" w:space="0" w:color="auto"/>
            </w:tcBorders>
            <w:vAlign w:val="center"/>
          </w:tcPr>
          <w:p w:rsidR="00686110" w:rsidRPr="00686110" w:rsidRDefault="00686110" w:rsidP="00686110">
            <w:pPr>
              <w:spacing w:after="0" w:line="240" w:lineRule="auto"/>
              <w:ind w:left="-57" w:right="-57"/>
              <w:jc w:val="center"/>
              <w:rPr>
                <w:rFonts w:ascii="Cambria" w:hAnsi="Cambria"/>
                <w:sz w:val="20"/>
                <w:szCs w:val="20"/>
              </w:rPr>
            </w:pPr>
            <w:r w:rsidRPr="00686110">
              <w:rPr>
                <w:rFonts w:ascii="Cambria" w:hAnsi="Cambria"/>
                <w:sz w:val="20"/>
                <w:szCs w:val="20"/>
              </w:rPr>
              <w:t>17,3</w:t>
            </w:r>
          </w:p>
        </w:tc>
        <w:tc>
          <w:tcPr>
            <w:tcW w:w="391" w:type="pct"/>
            <w:tcBorders>
              <w:top w:val="single" w:sz="4" w:space="0" w:color="auto"/>
              <w:left w:val="single" w:sz="4" w:space="0" w:color="auto"/>
              <w:bottom w:val="single" w:sz="4" w:space="0" w:color="auto"/>
              <w:right w:val="single" w:sz="4" w:space="0" w:color="auto"/>
            </w:tcBorders>
            <w:vAlign w:val="center"/>
          </w:tcPr>
          <w:p w:rsidR="00686110" w:rsidRPr="00686110" w:rsidRDefault="00686110" w:rsidP="00686110">
            <w:pPr>
              <w:spacing w:after="0" w:line="240" w:lineRule="auto"/>
              <w:ind w:left="-57" w:right="-57"/>
              <w:jc w:val="center"/>
              <w:rPr>
                <w:rFonts w:ascii="Cambria" w:hAnsi="Cambria"/>
                <w:sz w:val="20"/>
                <w:szCs w:val="20"/>
              </w:rPr>
            </w:pPr>
            <w:r w:rsidRPr="00686110">
              <w:rPr>
                <w:rFonts w:ascii="Cambria" w:hAnsi="Cambria"/>
                <w:sz w:val="20"/>
                <w:szCs w:val="20"/>
              </w:rPr>
              <w:t>16,2</w:t>
            </w:r>
          </w:p>
        </w:tc>
        <w:tc>
          <w:tcPr>
            <w:tcW w:w="390" w:type="pct"/>
            <w:tcBorders>
              <w:top w:val="single" w:sz="4" w:space="0" w:color="auto"/>
              <w:left w:val="single" w:sz="4" w:space="0" w:color="auto"/>
              <w:bottom w:val="single" w:sz="4" w:space="0" w:color="auto"/>
              <w:right w:val="single" w:sz="4" w:space="0" w:color="auto"/>
            </w:tcBorders>
            <w:vAlign w:val="center"/>
          </w:tcPr>
          <w:p w:rsidR="00686110" w:rsidRPr="00686110" w:rsidRDefault="00686110" w:rsidP="00686110">
            <w:pPr>
              <w:spacing w:after="0" w:line="240" w:lineRule="auto"/>
              <w:ind w:left="-57" w:right="-57"/>
              <w:jc w:val="center"/>
              <w:rPr>
                <w:rFonts w:ascii="Cambria" w:hAnsi="Cambria"/>
                <w:sz w:val="20"/>
                <w:szCs w:val="20"/>
              </w:rPr>
            </w:pPr>
            <w:r w:rsidRPr="00686110">
              <w:rPr>
                <w:rFonts w:ascii="Cambria" w:hAnsi="Cambria"/>
                <w:sz w:val="20"/>
                <w:szCs w:val="20"/>
              </w:rPr>
              <w:t>17,2</w:t>
            </w:r>
          </w:p>
        </w:tc>
        <w:tc>
          <w:tcPr>
            <w:tcW w:w="391" w:type="pct"/>
            <w:gridSpan w:val="2"/>
            <w:tcBorders>
              <w:top w:val="single" w:sz="4" w:space="0" w:color="auto"/>
              <w:left w:val="single" w:sz="4" w:space="0" w:color="auto"/>
              <w:bottom w:val="single" w:sz="4" w:space="0" w:color="auto"/>
              <w:right w:val="single" w:sz="4" w:space="0" w:color="auto"/>
            </w:tcBorders>
            <w:vAlign w:val="center"/>
          </w:tcPr>
          <w:p w:rsidR="00686110" w:rsidRPr="00686110" w:rsidRDefault="00686110" w:rsidP="00686110">
            <w:pPr>
              <w:spacing w:after="0" w:line="240" w:lineRule="auto"/>
              <w:ind w:left="-57" w:right="-57"/>
              <w:jc w:val="center"/>
              <w:rPr>
                <w:rFonts w:ascii="Cambria" w:hAnsi="Cambria"/>
                <w:sz w:val="20"/>
                <w:szCs w:val="20"/>
              </w:rPr>
            </w:pPr>
            <w:r w:rsidRPr="00686110">
              <w:rPr>
                <w:rFonts w:ascii="Cambria" w:hAnsi="Cambria"/>
                <w:sz w:val="20"/>
                <w:szCs w:val="20"/>
              </w:rPr>
              <w:t>17,2</w:t>
            </w:r>
          </w:p>
        </w:tc>
        <w:tc>
          <w:tcPr>
            <w:tcW w:w="391" w:type="pct"/>
            <w:gridSpan w:val="2"/>
            <w:tcBorders>
              <w:top w:val="single" w:sz="4" w:space="0" w:color="auto"/>
              <w:left w:val="single" w:sz="4" w:space="0" w:color="auto"/>
              <w:bottom w:val="single" w:sz="4" w:space="0" w:color="auto"/>
              <w:right w:val="single" w:sz="4" w:space="0" w:color="auto"/>
            </w:tcBorders>
            <w:vAlign w:val="center"/>
          </w:tcPr>
          <w:p w:rsidR="00686110" w:rsidRPr="00686110" w:rsidRDefault="00686110" w:rsidP="00686110">
            <w:pPr>
              <w:spacing w:after="0" w:line="240" w:lineRule="auto"/>
              <w:ind w:left="-57" w:right="-57"/>
              <w:jc w:val="center"/>
              <w:rPr>
                <w:rFonts w:ascii="Cambria" w:hAnsi="Cambria"/>
                <w:sz w:val="20"/>
                <w:szCs w:val="20"/>
              </w:rPr>
            </w:pPr>
            <w:r w:rsidRPr="00686110">
              <w:rPr>
                <w:rFonts w:ascii="Cambria" w:hAnsi="Cambria"/>
                <w:sz w:val="20"/>
                <w:szCs w:val="20"/>
              </w:rPr>
              <w:t>17,8</w:t>
            </w:r>
          </w:p>
        </w:tc>
      </w:tr>
      <w:tr w:rsidR="00686110" w:rsidRPr="00686110" w:rsidTr="007C1DF3">
        <w:trPr>
          <w:gridAfter w:val="1"/>
          <w:wAfter w:w="385" w:type="pct"/>
          <w:trHeight w:val="157"/>
        </w:trPr>
        <w:tc>
          <w:tcPr>
            <w:tcW w:w="1486" w:type="pct"/>
            <w:tcBorders>
              <w:top w:val="single" w:sz="4" w:space="0" w:color="auto"/>
              <w:left w:val="single" w:sz="4" w:space="0" w:color="auto"/>
              <w:bottom w:val="single" w:sz="4" w:space="0" w:color="auto"/>
              <w:right w:val="single" w:sz="4" w:space="0" w:color="auto"/>
            </w:tcBorders>
          </w:tcPr>
          <w:p w:rsidR="00686110" w:rsidRPr="00686110" w:rsidRDefault="00686110" w:rsidP="00686110">
            <w:pPr>
              <w:spacing w:after="0" w:line="240" w:lineRule="auto"/>
              <w:jc w:val="both"/>
              <w:rPr>
                <w:rFonts w:ascii="Cambria" w:hAnsi="Cambria"/>
                <w:sz w:val="20"/>
                <w:szCs w:val="20"/>
              </w:rPr>
            </w:pPr>
          </w:p>
        </w:tc>
        <w:tc>
          <w:tcPr>
            <w:tcW w:w="391" w:type="pct"/>
            <w:tcBorders>
              <w:top w:val="single" w:sz="4" w:space="0" w:color="auto"/>
              <w:left w:val="single" w:sz="4" w:space="0" w:color="auto"/>
              <w:bottom w:val="single" w:sz="4" w:space="0" w:color="auto"/>
              <w:right w:val="single" w:sz="4" w:space="0" w:color="auto"/>
            </w:tcBorders>
          </w:tcPr>
          <w:p w:rsidR="00686110" w:rsidRPr="00686110" w:rsidRDefault="00686110" w:rsidP="00686110">
            <w:pPr>
              <w:spacing w:after="0" w:line="240" w:lineRule="auto"/>
              <w:ind w:left="-57" w:right="-57"/>
              <w:jc w:val="center"/>
              <w:rPr>
                <w:rFonts w:ascii="Cambria" w:hAnsi="Cambria"/>
                <w:b/>
                <w:sz w:val="20"/>
                <w:szCs w:val="20"/>
              </w:rPr>
            </w:pPr>
            <w:r w:rsidRPr="00686110">
              <w:rPr>
                <w:rFonts w:ascii="Cambria" w:hAnsi="Cambria"/>
                <w:b/>
                <w:sz w:val="20"/>
                <w:szCs w:val="20"/>
              </w:rPr>
              <w:t>2010.</w:t>
            </w:r>
          </w:p>
        </w:tc>
        <w:tc>
          <w:tcPr>
            <w:tcW w:w="391" w:type="pct"/>
            <w:tcBorders>
              <w:top w:val="single" w:sz="4" w:space="0" w:color="auto"/>
              <w:left w:val="single" w:sz="4" w:space="0" w:color="auto"/>
              <w:bottom w:val="single" w:sz="4" w:space="0" w:color="auto"/>
              <w:right w:val="single" w:sz="4" w:space="0" w:color="auto"/>
            </w:tcBorders>
          </w:tcPr>
          <w:p w:rsidR="00686110" w:rsidRPr="00686110" w:rsidRDefault="00686110" w:rsidP="00686110">
            <w:pPr>
              <w:spacing w:after="0" w:line="240" w:lineRule="auto"/>
              <w:ind w:left="-57" w:right="-57"/>
              <w:jc w:val="center"/>
              <w:rPr>
                <w:rFonts w:ascii="Cambria" w:hAnsi="Cambria"/>
                <w:b/>
                <w:sz w:val="20"/>
                <w:szCs w:val="20"/>
              </w:rPr>
            </w:pPr>
            <w:r w:rsidRPr="00686110">
              <w:rPr>
                <w:rFonts w:ascii="Cambria" w:hAnsi="Cambria"/>
                <w:b/>
                <w:sz w:val="20"/>
                <w:szCs w:val="20"/>
              </w:rPr>
              <w:t>2011.</w:t>
            </w:r>
          </w:p>
        </w:tc>
        <w:tc>
          <w:tcPr>
            <w:tcW w:w="391" w:type="pct"/>
            <w:tcBorders>
              <w:top w:val="single" w:sz="4" w:space="0" w:color="auto"/>
              <w:left w:val="single" w:sz="4" w:space="0" w:color="auto"/>
              <w:bottom w:val="single" w:sz="4" w:space="0" w:color="auto"/>
              <w:right w:val="single" w:sz="4" w:space="0" w:color="auto"/>
            </w:tcBorders>
            <w:hideMark/>
          </w:tcPr>
          <w:p w:rsidR="00686110" w:rsidRPr="00686110" w:rsidRDefault="00686110" w:rsidP="00686110">
            <w:pPr>
              <w:spacing w:after="0" w:line="240" w:lineRule="auto"/>
              <w:ind w:left="-57" w:right="-57"/>
              <w:jc w:val="center"/>
              <w:rPr>
                <w:rFonts w:ascii="Cambria" w:hAnsi="Cambria"/>
                <w:b/>
                <w:sz w:val="20"/>
                <w:szCs w:val="20"/>
              </w:rPr>
            </w:pPr>
            <w:r w:rsidRPr="00686110">
              <w:rPr>
                <w:rFonts w:ascii="Cambria" w:hAnsi="Cambria"/>
                <w:b/>
                <w:sz w:val="20"/>
                <w:szCs w:val="20"/>
              </w:rPr>
              <w:t>2012.</w:t>
            </w:r>
          </w:p>
        </w:tc>
        <w:tc>
          <w:tcPr>
            <w:tcW w:w="391" w:type="pct"/>
            <w:tcBorders>
              <w:top w:val="single" w:sz="4" w:space="0" w:color="auto"/>
              <w:left w:val="single" w:sz="4" w:space="0" w:color="auto"/>
              <w:bottom w:val="single" w:sz="4" w:space="0" w:color="auto"/>
              <w:right w:val="single" w:sz="4" w:space="0" w:color="auto"/>
            </w:tcBorders>
            <w:hideMark/>
          </w:tcPr>
          <w:p w:rsidR="00686110" w:rsidRPr="00686110" w:rsidRDefault="00686110" w:rsidP="00686110">
            <w:pPr>
              <w:spacing w:after="0" w:line="240" w:lineRule="auto"/>
              <w:ind w:left="-57" w:right="-57"/>
              <w:jc w:val="center"/>
              <w:rPr>
                <w:rFonts w:ascii="Cambria" w:hAnsi="Cambria"/>
                <w:b/>
                <w:sz w:val="20"/>
                <w:szCs w:val="20"/>
              </w:rPr>
            </w:pPr>
            <w:r w:rsidRPr="00686110">
              <w:rPr>
                <w:rFonts w:ascii="Cambria" w:hAnsi="Cambria"/>
                <w:b/>
                <w:sz w:val="20"/>
                <w:szCs w:val="20"/>
              </w:rPr>
              <w:t>2013.</w:t>
            </w:r>
          </w:p>
        </w:tc>
        <w:tc>
          <w:tcPr>
            <w:tcW w:w="391" w:type="pct"/>
            <w:tcBorders>
              <w:top w:val="single" w:sz="4" w:space="0" w:color="auto"/>
              <w:left w:val="single" w:sz="4" w:space="0" w:color="auto"/>
              <w:bottom w:val="single" w:sz="4" w:space="0" w:color="auto"/>
              <w:right w:val="single" w:sz="4" w:space="0" w:color="auto"/>
            </w:tcBorders>
            <w:hideMark/>
          </w:tcPr>
          <w:p w:rsidR="00686110" w:rsidRPr="00686110" w:rsidRDefault="00686110" w:rsidP="00686110">
            <w:pPr>
              <w:spacing w:after="0" w:line="240" w:lineRule="auto"/>
              <w:ind w:left="-57" w:right="-57"/>
              <w:jc w:val="center"/>
              <w:rPr>
                <w:rFonts w:ascii="Cambria" w:hAnsi="Cambria"/>
                <w:b/>
                <w:sz w:val="20"/>
                <w:szCs w:val="20"/>
              </w:rPr>
            </w:pPr>
            <w:r w:rsidRPr="00686110">
              <w:rPr>
                <w:rFonts w:ascii="Cambria" w:hAnsi="Cambria"/>
                <w:b/>
                <w:sz w:val="20"/>
                <w:szCs w:val="20"/>
              </w:rPr>
              <w:t>2014.</w:t>
            </w:r>
          </w:p>
        </w:tc>
        <w:tc>
          <w:tcPr>
            <w:tcW w:w="391" w:type="pct"/>
            <w:tcBorders>
              <w:top w:val="single" w:sz="4" w:space="0" w:color="auto"/>
              <w:left w:val="single" w:sz="4" w:space="0" w:color="auto"/>
              <w:bottom w:val="single" w:sz="4" w:space="0" w:color="auto"/>
              <w:right w:val="single" w:sz="4" w:space="0" w:color="auto"/>
            </w:tcBorders>
            <w:hideMark/>
          </w:tcPr>
          <w:p w:rsidR="00686110" w:rsidRPr="00686110" w:rsidRDefault="00686110" w:rsidP="00686110">
            <w:pPr>
              <w:spacing w:after="0" w:line="240" w:lineRule="auto"/>
              <w:ind w:left="-57" w:right="-57"/>
              <w:jc w:val="center"/>
              <w:rPr>
                <w:rFonts w:ascii="Cambria" w:hAnsi="Cambria"/>
                <w:b/>
                <w:sz w:val="20"/>
                <w:szCs w:val="20"/>
              </w:rPr>
            </w:pPr>
            <w:r w:rsidRPr="00686110">
              <w:rPr>
                <w:rFonts w:ascii="Cambria" w:hAnsi="Cambria"/>
                <w:b/>
                <w:sz w:val="20"/>
                <w:szCs w:val="20"/>
              </w:rPr>
              <w:t>2015.</w:t>
            </w:r>
          </w:p>
        </w:tc>
        <w:tc>
          <w:tcPr>
            <w:tcW w:w="391" w:type="pct"/>
            <w:gridSpan w:val="2"/>
            <w:tcBorders>
              <w:top w:val="single" w:sz="4" w:space="0" w:color="auto"/>
              <w:left w:val="single" w:sz="4" w:space="0" w:color="auto"/>
              <w:bottom w:val="single" w:sz="4" w:space="0" w:color="auto"/>
              <w:right w:val="single" w:sz="4" w:space="0" w:color="auto"/>
            </w:tcBorders>
            <w:hideMark/>
          </w:tcPr>
          <w:p w:rsidR="00686110" w:rsidRPr="00686110" w:rsidRDefault="00686110" w:rsidP="00686110">
            <w:pPr>
              <w:spacing w:after="0" w:line="240" w:lineRule="auto"/>
              <w:ind w:left="-57" w:right="-57"/>
              <w:jc w:val="center"/>
              <w:rPr>
                <w:rFonts w:ascii="Cambria" w:hAnsi="Cambria"/>
                <w:b/>
                <w:sz w:val="20"/>
                <w:szCs w:val="20"/>
              </w:rPr>
            </w:pPr>
            <w:r w:rsidRPr="00686110">
              <w:rPr>
                <w:rFonts w:ascii="Cambria" w:hAnsi="Cambria"/>
                <w:b/>
                <w:sz w:val="20"/>
                <w:szCs w:val="20"/>
              </w:rPr>
              <w:t>2016.</w:t>
            </w:r>
          </w:p>
        </w:tc>
        <w:tc>
          <w:tcPr>
            <w:tcW w:w="391" w:type="pct"/>
            <w:gridSpan w:val="2"/>
            <w:tcBorders>
              <w:top w:val="single" w:sz="4" w:space="0" w:color="auto"/>
              <w:left w:val="single" w:sz="4" w:space="0" w:color="auto"/>
              <w:bottom w:val="single" w:sz="4" w:space="0" w:color="auto"/>
              <w:right w:val="single" w:sz="4" w:space="0" w:color="auto"/>
            </w:tcBorders>
            <w:hideMark/>
          </w:tcPr>
          <w:p w:rsidR="00686110" w:rsidRPr="00686110" w:rsidRDefault="00686110" w:rsidP="00686110">
            <w:pPr>
              <w:spacing w:after="0" w:line="240" w:lineRule="auto"/>
              <w:ind w:left="-57" w:right="-57"/>
              <w:jc w:val="center"/>
              <w:rPr>
                <w:rFonts w:ascii="Cambria" w:hAnsi="Cambria"/>
                <w:b/>
                <w:sz w:val="20"/>
                <w:szCs w:val="20"/>
              </w:rPr>
            </w:pPr>
            <w:r w:rsidRPr="00686110">
              <w:rPr>
                <w:rFonts w:ascii="Cambria" w:hAnsi="Cambria"/>
                <w:b/>
                <w:sz w:val="20"/>
                <w:szCs w:val="20"/>
              </w:rPr>
              <w:t>2017.</w:t>
            </w:r>
          </w:p>
        </w:tc>
      </w:tr>
      <w:tr w:rsidR="00686110" w:rsidRPr="00686110" w:rsidTr="00686110">
        <w:trPr>
          <w:gridAfter w:val="1"/>
          <w:wAfter w:w="385" w:type="pct"/>
          <w:trHeight w:val="46"/>
        </w:trPr>
        <w:tc>
          <w:tcPr>
            <w:tcW w:w="1486" w:type="pct"/>
            <w:tcBorders>
              <w:top w:val="single" w:sz="4" w:space="0" w:color="auto"/>
              <w:left w:val="single" w:sz="4" w:space="0" w:color="auto"/>
              <w:bottom w:val="single" w:sz="4" w:space="0" w:color="auto"/>
              <w:right w:val="single" w:sz="4" w:space="0" w:color="auto"/>
            </w:tcBorders>
          </w:tcPr>
          <w:p w:rsidR="00686110" w:rsidRPr="00686110" w:rsidRDefault="00686110" w:rsidP="00686110">
            <w:pPr>
              <w:spacing w:after="0" w:line="240" w:lineRule="auto"/>
              <w:rPr>
                <w:rFonts w:ascii="Cambria" w:hAnsi="Cambria"/>
                <w:b/>
                <w:sz w:val="20"/>
                <w:szCs w:val="20"/>
              </w:rPr>
            </w:pPr>
            <w:r w:rsidRPr="00686110">
              <w:rPr>
                <w:rFonts w:ascii="Cambria" w:hAnsi="Cambria"/>
                <w:sz w:val="20"/>
                <w:szCs w:val="20"/>
              </w:rPr>
              <w:t>Stanar ili podstanar</w:t>
            </w:r>
          </w:p>
        </w:tc>
        <w:tc>
          <w:tcPr>
            <w:tcW w:w="391" w:type="pct"/>
            <w:tcBorders>
              <w:top w:val="single" w:sz="4" w:space="0" w:color="auto"/>
              <w:left w:val="single" w:sz="4" w:space="0" w:color="auto"/>
              <w:bottom w:val="single" w:sz="4" w:space="0" w:color="auto"/>
              <w:right w:val="single" w:sz="4" w:space="0" w:color="auto"/>
            </w:tcBorders>
            <w:vAlign w:val="center"/>
          </w:tcPr>
          <w:p w:rsidR="00686110" w:rsidRPr="00686110" w:rsidRDefault="00686110" w:rsidP="00686110">
            <w:pPr>
              <w:spacing w:after="0" w:line="240" w:lineRule="auto"/>
              <w:ind w:left="-57" w:right="-57"/>
              <w:jc w:val="center"/>
              <w:rPr>
                <w:rFonts w:ascii="Cambria" w:hAnsi="Cambria"/>
                <w:sz w:val="20"/>
                <w:szCs w:val="20"/>
              </w:rPr>
            </w:pPr>
            <w:r w:rsidRPr="00686110">
              <w:rPr>
                <w:rFonts w:ascii="Cambria" w:hAnsi="Cambria"/>
                <w:sz w:val="20"/>
                <w:szCs w:val="20"/>
              </w:rPr>
              <w:t>20,5</w:t>
            </w:r>
          </w:p>
        </w:tc>
        <w:tc>
          <w:tcPr>
            <w:tcW w:w="391" w:type="pct"/>
            <w:tcBorders>
              <w:top w:val="single" w:sz="4" w:space="0" w:color="auto"/>
              <w:left w:val="single" w:sz="4" w:space="0" w:color="auto"/>
              <w:bottom w:val="single" w:sz="4" w:space="0" w:color="auto"/>
              <w:right w:val="single" w:sz="4" w:space="0" w:color="auto"/>
            </w:tcBorders>
            <w:vAlign w:val="center"/>
          </w:tcPr>
          <w:p w:rsidR="00686110" w:rsidRPr="00686110" w:rsidRDefault="00686110" w:rsidP="00686110">
            <w:pPr>
              <w:spacing w:after="0" w:line="240" w:lineRule="auto"/>
              <w:ind w:left="-57" w:right="-57"/>
              <w:jc w:val="center"/>
              <w:rPr>
                <w:rFonts w:ascii="Cambria" w:hAnsi="Cambria"/>
                <w:sz w:val="20"/>
                <w:szCs w:val="20"/>
              </w:rPr>
            </w:pPr>
            <w:r w:rsidRPr="00686110">
              <w:rPr>
                <w:rFonts w:ascii="Cambria" w:hAnsi="Cambria"/>
                <w:sz w:val="20"/>
                <w:szCs w:val="20"/>
              </w:rPr>
              <w:t>24,4</w:t>
            </w:r>
          </w:p>
        </w:tc>
        <w:tc>
          <w:tcPr>
            <w:tcW w:w="391" w:type="pct"/>
            <w:tcBorders>
              <w:top w:val="single" w:sz="4" w:space="0" w:color="auto"/>
              <w:left w:val="single" w:sz="4" w:space="0" w:color="auto"/>
              <w:bottom w:val="single" w:sz="4" w:space="0" w:color="auto"/>
              <w:right w:val="single" w:sz="4" w:space="0" w:color="auto"/>
            </w:tcBorders>
            <w:vAlign w:val="center"/>
          </w:tcPr>
          <w:p w:rsidR="00686110" w:rsidRPr="00686110" w:rsidRDefault="00686110" w:rsidP="00686110">
            <w:pPr>
              <w:spacing w:after="0" w:line="240" w:lineRule="auto"/>
              <w:ind w:left="-57" w:right="-57"/>
              <w:jc w:val="center"/>
              <w:rPr>
                <w:rFonts w:ascii="Cambria" w:hAnsi="Cambria"/>
                <w:sz w:val="20"/>
                <w:szCs w:val="20"/>
              </w:rPr>
            </w:pPr>
            <w:r w:rsidRPr="00686110">
              <w:rPr>
                <w:rFonts w:ascii="Cambria" w:hAnsi="Cambria"/>
                <w:sz w:val="20"/>
                <w:szCs w:val="20"/>
              </w:rPr>
              <w:t>24,9</w:t>
            </w:r>
          </w:p>
        </w:tc>
        <w:tc>
          <w:tcPr>
            <w:tcW w:w="391" w:type="pct"/>
            <w:tcBorders>
              <w:top w:val="single" w:sz="4" w:space="0" w:color="auto"/>
              <w:left w:val="single" w:sz="4" w:space="0" w:color="auto"/>
              <w:bottom w:val="single" w:sz="4" w:space="0" w:color="auto"/>
              <w:right w:val="single" w:sz="4" w:space="0" w:color="auto"/>
            </w:tcBorders>
            <w:vAlign w:val="center"/>
          </w:tcPr>
          <w:p w:rsidR="00686110" w:rsidRPr="00686110" w:rsidRDefault="00686110" w:rsidP="00686110">
            <w:pPr>
              <w:spacing w:after="0" w:line="240" w:lineRule="auto"/>
              <w:ind w:left="-57" w:right="-57"/>
              <w:jc w:val="center"/>
              <w:rPr>
                <w:rFonts w:ascii="Cambria" w:hAnsi="Cambria"/>
                <w:sz w:val="20"/>
                <w:szCs w:val="20"/>
              </w:rPr>
            </w:pPr>
            <w:r w:rsidRPr="00686110">
              <w:rPr>
                <w:rFonts w:ascii="Cambria" w:hAnsi="Cambria"/>
                <w:sz w:val="20"/>
                <w:szCs w:val="20"/>
              </w:rPr>
              <w:t>27,9</w:t>
            </w:r>
          </w:p>
        </w:tc>
        <w:tc>
          <w:tcPr>
            <w:tcW w:w="391" w:type="pct"/>
            <w:tcBorders>
              <w:top w:val="single" w:sz="4" w:space="0" w:color="auto"/>
              <w:left w:val="single" w:sz="4" w:space="0" w:color="auto"/>
              <w:bottom w:val="single" w:sz="4" w:space="0" w:color="auto"/>
              <w:right w:val="single" w:sz="4" w:space="0" w:color="auto"/>
            </w:tcBorders>
            <w:vAlign w:val="center"/>
          </w:tcPr>
          <w:p w:rsidR="00686110" w:rsidRPr="00686110" w:rsidRDefault="00686110" w:rsidP="00686110">
            <w:pPr>
              <w:spacing w:after="0" w:line="240" w:lineRule="auto"/>
              <w:ind w:left="-57" w:right="-57"/>
              <w:jc w:val="center"/>
              <w:rPr>
                <w:rFonts w:ascii="Cambria" w:hAnsi="Cambria"/>
                <w:sz w:val="20"/>
                <w:szCs w:val="20"/>
              </w:rPr>
            </w:pPr>
            <w:r w:rsidRPr="00686110">
              <w:rPr>
                <w:rFonts w:ascii="Cambria" w:hAnsi="Cambria"/>
                <w:sz w:val="20"/>
                <w:szCs w:val="20"/>
              </w:rPr>
              <w:t>26,0</w:t>
            </w:r>
          </w:p>
        </w:tc>
        <w:tc>
          <w:tcPr>
            <w:tcW w:w="391" w:type="pct"/>
            <w:tcBorders>
              <w:top w:val="single" w:sz="4" w:space="0" w:color="auto"/>
              <w:left w:val="single" w:sz="4" w:space="0" w:color="auto"/>
              <w:bottom w:val="single" w:sz="4" w:space="0" w:color="auto"/>
              <w:right w:val="single" w:sz="4" w:space="0" w:color="auto"/>
            </w:tcBorders>
            <w:vAlign w:val="center"/>
          </w:tcPr>
          <w:p w:rsidR="00686110" w:rsidRPr="00686110" w:rsidRDefault="00686110" w:rsidP="00686110">
            <w:pPr>
              <w:spacing w:after="0" w:line="240" w:lineRule="auto"/>
              <w:ind w:left="-57" w:right="-57"/>
              <w:jc w:val="center"/>
              <w:rPr>
                <w:rFonts w:ascii="Cambria" w:hAnsi="Cambria"/>
                <w:sz w:val="20"/>
                <w:szCs w:val="20"/>
              </w:rPr>
            </w:pPr>
            <w:r w:rsidRPr="00686110">
              <w:rPr>
                <w:rFonts w:ascii="Cambria" w:hAnsi="Cambria"/>
                <w:sz w:val="20"/>
                <w:szCs w:val="20"/>
              </w:rPr>
              <w:t>20,9</w:t>
            </w:r>
          </w:p>
        </w:tc>
        <w:tc>
          <w:tcPr>
            <w:tcW w:w="391" w:type="pct"/>
            <w:gridSpan w:val="2"/>
            <w:tcBorders>
              <w:top w:val="single" w:sz="4" w:space="0" w:color="auto"/>
              <w:left w:val="single" w:sz="4" w:space="0" w:color="auto"/>
              <w:bottom w:val="single" w:sz="4" w:space="0" w:color="auto"/>
              <w:right w:val="single" w:sz="4" w:space="0" w:color="auto"/>
            </w:tcBorders>
            <w:vAlign w:val="center"/>
          </w:tcPr>
          <w:p w:rsidR="00686110" w:rsidRPr="00686110" w:rsidRDefault="00686110" w:rsidP="00686110">
            <w:pPr>
              <w:spacing w:after="0" w:line="240" w:lineRule="auto"/>
              <w:ind w:left="-57" w:right="-57"/>
              <w:jc w:val="center"/>
              <w:rPr>
                <w:rFonts w:ascii="Cambria" w:hAnsi="Cambria"/>
                <w:sz w:val="20"/>
                <w:szCs w:val="20"/>
              </w:rPr>
            </w:pPr>
            <w:r w:rsidRPr="00686110">
              <w:rPr>
                <w:rFonts w:ascii="Cambria" w:hAnsi="Cambria"/>
                <w:sz w:val="20"/>
                <w:szCs w:val="20"/>
              </w:rPr>
              <w:t>26,2</w:t>
            </w:r>
          </w:p>
        </w:tc>
        <w:tc>
          <w:tcPr>
            <w:tcW w:w="391" w:type="pct"/>
            <w:gridSpan w:val="2"/>
            <w:tcBorders>
              <w:top w:val="single" w:sz="4" w:space="0" w:color="auto"/>
              <w:left w:val="single" w:sz="4" w:space="0" w:color="auto"/>
              <w:bottom w:val="single" w:sz="4" w:space="0" w:color="auto"/>
              <w:right w:val="single" w:sz="4" w:space="0" w:color="auto"/>
            </w:tcBorders>
            <w:vAlign w:val="center"/>
          </w:tcPr>
          <w:p w:rsidR="00686110" w:rsidRPr="00686110" w:rsidRDefault="00686110" w:rsidP="00686110">
            <w:pPr>
              <w:spacing w:after="0" w:line="240" w:lineRule="auto"/>
              <w:ind w:left="-57" w:right="-57"/>
              <w:jc w:val="center"/>
              <w:rPr>
                <w:rFonts w:ascii="Cambria" w:hAnsi="Cambria"/>
                <w:sz w:val="20"/>
                <w:szCs w:val="20"/>
              </w:rPr>
            </w:pPr>
            <w:r w:rsidRPr="00686110">
              <w:rPr>
                <w:rFonts w:ascii="Cambria" w:hAnsi="Cambria"/>
                <w:sz w:val="20"/>
                <w:szCs w:val="20"/>
              </w:rPr>
              <w:t>30,9</w:t>
            </w:r>
          </w:p>
        </w:tc>
      </w:tr>
      <w:tr w:rsidR="00686110" w:rsidRPr="00686110" w:rsidTr="00686110">
        <w:trPr>
          <w:gridAfter w:val="1"/>
          <w:wAfter w:w="385" w:type="pct"/>
          <w:trHeight w:val="46"/>
        </w:trPr>
        <w:tc>
          <w:tcPr>
            <w:tcW w:w="1486" w:type="pct"/>
            <w:tcBorders>
              <w:top w:val="single" w:sz="4" w:space="0" w:color="auto"/>
              <w:left w:val="single" w:sz="4" w:space="0" w:color="auto"/>
              <w:bottom w:val="single" w:sz="4" w:space="0" w:color="auto"/>
              <w:right w:val="single" w:sz="4" w:space="0" w:color="auto"/>
            </w:tcBorders>
          </w:tcPr>
          <w:p w:rsidR="00686110" w:rsidRPr="00686110" w:rsidRDefault="00686110" w:rsidP="00686110">
            <w:pPr>
              <w:spacing w:after="0" w:line="240" w:lineRule="auto"/>
              <w:rPr>
                <w:rFonts w:ascii="Cambria" w:hAnsi="Cambria"/>
                <w:sz w:val="20"/>
                <w:szCs w:val="20"/>
              </w:rPr>
            </w:pPr>
            <w:r w:rsidRPr="00686110">
              <w:rPr>
                <w:rFonts w:ascii="Cambria" w:hAnsi="Cambria"/>
                <w:sz w:val="20"/>
                <w:szCs w:val="20"/>
              </w:rPr>
              <w:t>Vlasnik ili stanuje besplatno</w:t>
            </w:r>
          </w:p>
        </w:tc>
        <w:tc>
          <w:tcPr>
            <w:tcW w:w="391" w:type="pct"/>
            <w:tcBorders>
              <w:top w:val="single" w:sz="4" w:space="0" w:color="auto"/>
              <w:left w:val="single" w:sz="4" w:space="0" w:color="auto"/>
              <w:bottom w:val="single" w:sz="4" w:space="0" w:color="auto"/>
              <w:right w:val="single" w:sz="4" w:space="0" w:color="auto"/>
            </w:tcBorders>
            <w:vAlign w:val="center"/>
          </w:tcPr>
          <w:p w:rsidR="00686110" w:rsidRPr="00686110" w:rsidRDefault="00686110" w:rsidP="00686110">
            <w:pPr>
              <w:spacing w:after="0" w:line="240" w:lineRule="auto"/>
              <w:ind w:left="-57" w:right="-57"/>
              <w:jc w:val="center"/>
              <w:rPr>
                <w:rFonts w:ascii="Cambria" w:hAnsi="Cambria"/>
                <w:sz w:val="20"/>
                <w:szCs w:val="20"/>
              </w:rPr>
            </w:pPr>
            <w:r w:rsidRPr="00686110">
              <w:rPr>
                <w:rFonts w:ascii="Cambria" w:hAnsi="Cambria"/>
                <w:sz w:val="20"/>
                <w:szCs w:val="20"/>
              </w:rPr>
              <w:t>20,6</w:t>
            </w:r>
          </w:p>
        </w:tc>
        <w:tc>
          <w:tcPr>
            <w:tcW w:w="391" w:type="pct"/>
            <w:tcBorders>
              <w:top w:val="single" w:sz="4" w:space="0" w:color="auto"/>
              <w:left w:val="single" w:sz="4" w:space="0" w:color="auto"/>
              <w:bottom w:val="single" w:sz="4" w:space="0" w:color="auto"/>
              <w:right w:val="single" w:sz="4" w:space="0" w:color="auto"/>
            </w:tcBorders>
            <w:vAlign w:val="center"/>
          </w:tcPr>
          <w:p w:rsidR="00686110" w:rsidRPr="00686110" w:rsidRDefault="00686110" w:rsidP="00686110">
            <w:pPr>
              <w:spacing w:after="0" w:line="240" w:lineRule="auto"/>
              <w:ind w:left="-57" w:right="-57"/>
              <w:jc w:val="center"/>
              <w:rPr>
                <w:rFonts w:ascii="Cambria" w:hAnsi="Cambria"/>
                <w:sz w:val="20"/>
                <w:szCs w:val="20"/>
              </w:rPr>
            </w:pPr>
            <w:r w:rsidRPr="00686110">
              <w:rPr>
                <w:rFonts w:ascii="Cambria" w:hAnsi="Cambria"/>
                <w:sz w:val="20"/>
                <w:szCs w:val="20"/>
              </w:rPr>
              <w:t>20,9</w:t>
            </w:r>
          </w:p>
        </w:tc>
        <w:tc>
          <w:tcPr>
            <w:tcW w:w="391" w:type="pct"/>
            <w:tcBorders>
              <w:top w:val="single" w:sz="4" w:space="0" w:color="auto"/>
              <w:left w:val="single" w:sz="4" w:space="0" w:color="auto"/>
              <w:bottom w:val="single" w:sz="4" w:space="0" w:color="auto"/>
              <w:right w:val="single" w:sz="4" w:space="0" w:color="auto"/>
            </w:tcBorders>
            <w:vAlign w:val="center"/>
          </w:tcPr>
          <w:p w:rsidR="00686110" w:rsidRPr="00686110" w:rsidRDefault="00686110" w:rsidP="00686110">
            <w:pPr>
              <w:spacing w:after="0" w:line="240" w:lineRule="auto"/>
              <w:ind w:left="-57" w:right="-57"/>
              <w:jc w:val="center"/>
              <w:rPr>
                <w:rFonts w:ascii="Cambria" w:hAnsi="Cambria"/>
                <w:sz w:val="20"/>
                <w:szCs w:val="20"/>
              </w:rPr>
            </w:pPr>
            <w:r w:rsidRPr="00686110">
              <w:rPr>
                <w:rFonts w:ascii="Cambria" w:hAnsi="Cambria"/>
                <w:sz w:val="20"/>
                <w:szCs w:val="20"/>
              </w:rPr>
              <w:t>20,4</w:t>
            </w:r>
          </w:p>
        </w:tc>
        <w:tc>
          <w:tcPr>
            <w:tcW w:w="391" w:type="pct"/>
            <w:tcBorders>
              <w:top w:val="single" w:sz="4" w:space="0" w:color="auto"/>
              <w:left w:val="single" w:sz="4" w:space="0" w:color="auto"/>
              <w:bottom w:val="single" w:sz="4" w:space="0" w:color="auto"/>
              <w:right w:val="single" w:sz="4" w:space="0" w:color="auto"/>
            </w:tcBorders>
            <w:vAlign w:val="center"/>
          </w:tcPr>
          <w:p w:rsidR="00686110" w:rsidRPr="00686110" w:rsidRDefault="00686110" w:rsidP="00686110">
            <w:pPr>
              <w:spacing w:after="0" w:line="240" w:lineRule="auto"/>
              <w:ind w:left="-57" w:right="-57"/>
              <w:jc w:val="center"/>
              <w:rPr>
                <w:rFonts w:ascii="Cambria" w:hAnsi="Cambria"/>
                <w:sz w:val="20"/>
                <w:szCs w:val="20"/>
              </w:rPr>
            </w:pPr>
            <w:r w:rsidRPr="00686110">
              <w:rPr>
                <w:rFonts w:ascii="Cambria" w:hAnsi="Cambria"/>
                <w:sz w:val="20"/>
                <w:szCs w:val="20"/>
              </w:rPr>
              <w:t>19,2</w:t>
            </w:r>
          </w:p>
        </w:tc>
        <w:tc>
          <w:tcPr>
            <w:tcW w:w="391" w:type="pct"/>
            <w:tcBorders>
              <w:top w:val="single" w:sz="4" w:space="0" w:color="auto"/>
              <w:left w:val="single" w:sz="4" w:space="0" w:color="auto"/>
              <w:bottom w:val="single" w:sz="4" w:space="0" w:color="auto"/>
              <w:right w:val="single" w:sz="4" w:space="0" w:color="auto"/>
            </w:tcBorders>
            <w:vAlign w:val="center"/>
          </w:tcPr>
          <w:p w:rsidR="00686110" w:rsidRPr="00686110" w:rsidRDefault="00686110" w:rsidP="00686110">
            <w:pPr>
              <w:spacing w:after="0" w:line="240" w:lineRule="auto"/>
              <w:ind w:left="-57" w:right="-57"/>
              <w:jc w:val="center"/>
              <w:rPr>
                <w:rFonts w:ascii="Cambria" w:hAnsi="Cambria"/>
                <w:sz w:val="20"/>
                <w:szCs w:val="20"/>
              </w:rPr>
            </w:pPr>
            <w:r w:rsidRPr="00686110">
              <w:rPr>
                <w:rFonts w:ascii="Cambria" w:hAnsi="Cambria"/>
                <w:sz w:val="20"/>
                <w:szCs w:val="20"/>
              </w:rPr>
              <w:t>19,2</w:t>
            </w:r>
          </w:p>
        </w:tc>
        <w:tc>
          <w:tcPr>
            <w:tcW w:w="391" w:type="pct"/>
            <w:tcBorders>
              <w:top w:val="single" w:sz="4" w:space="0" w:color="auto"/>
              <w:left w:val="single" w:sz="4" w:space="0" w:color="auto"/>
              <w:bottom w:val="single" w:sz="4" w:space="0" w:color="auto"/>
              <w:right w:val="single" w:sz="4" w:space="0" w:color="auto"/>
            </w:tcBorders>
            <w:vAlign w:val="center"/>
          </w:tcPr>
          <w:p w:rsidR="00686110" w:rsidRPr="00686110" w:rsidRDefault="00686110" w:rsidP="00686110">
            <w:pPr>
              <w:spacing w:after="0" w:line="240" w:lineRule="auto"/>
              <w:ind w:left="-57" w:right="-57"/>
              <w:jc w:val="center"/>
              <w:rPr>
                <w:rFonts w:ascii="Cambria" w:hAnsi="Cambria"/>
                <w:sz w:val="20"/>
                <w:szCs w:val="20"/>
              </w:rPr>
            </w:pPr>
            <w:r w:rsidRPr="00686110">
              <w:rPr>
                <w:rFonts w:ascii="Cambria" w:hAnsi="Cambria"/>
                <w:sz w:val="20"/>
                <w:szCs w:val="20"/>
              </w:rPr>
              <w:t>20,0</w:t>
            </w:r>
          </w:p>
        </w:tc>
        <w:tc>
          <w:tcPr>
            <w:tcW w:w="391" w:type="pct"/>
            <w:gridSpan w:val="2"/>
            <w:tcBorders>
              <w:top w:val="single" w:sz="4" w:space="0" w:color="auto"/>
              <w:left w:val="single" w:sz="4" w:space="0" w:color="auto"/>
              <w:bottom w:val="single" w:sz="4" w:space="0" w:color="auto"/>
              <w:right w:val="single" w:sz="4" w:space="0" w:color="auto"/>
            </w:tcBorders>
            <w:vAlign w:val="center"/>
          </w:tcPr>
          <w:p w:rsidR="00686110" w:rsidRPr="00686110" w:rsidRDefault="00686110" w:rsidP="00686110">
            <w:pPr>
              <w:spacing w:after="0" w:line="240" w:lineRule="auto"/>
              <w:ind w:left="-57" w:right="-57"/>
              <w:jc w:val="center"/>
              <w:rPr>
                <w:rFonts w:ascii="Cambria" w:hAnsi="Cambria"/>
                <w:sz w:val="20"/>
                <w:szCs w:val="20"/>
              </w:rPr>
            </w:pPr>
            <w:r w:rsidRPr="00686110">
              <w:rPr>
                <w:rFonts w:ascii="Cambria" w:hAnsi="Cambria"/>
                <w:sz w:val="20"/>
                <w:szCs w:val="20"/>
              </w:rPr>
              <w:t>19,7</w:t>
            </w:r>
          </w:p>
        </w:tc>
        <w:tc>
          <w:tcPr>
            <w:tcW w:w="391" w:type="pct"/>
            <w:gridSpan w:val="2"/>
            <w:tcBorders>
              <w:top w:val="single" w:sz="4" w:space="0" w:color="auto"/>
              <w:left w:val="single" w:sz="4" w:space="0" w:color="auto"/>
              <w:bottom w:val="single" w:sz="4" w:space="0" w:color="auto"/>
              <w:right w:val="single" w:sz="4" w:space="0" w:color="auto"/>
            </w:tcBorders>
            <w:vAlign w:val="center"/>
          </w:tcPr>
          <w:p w:rsidR="00686110" w:rsidRPr="00686110" w:rsidRDefault="00686110" w:rsidP="00686110">
            <w:pPr>
              <w:spacing w:after="0" w:line="240" w:lineRule="auto"/>
              <w:ind w:left="-57" w:right="-57"/>
              <w:jc w:val="center"/>
              <w:rPr>
                <w:rFonts w:ascii="Cambria" w:hAnsi="Cambria"/>
                <w:sz w:val="20"/>
                <w:szCs w:val="20"/>
              </w:rPr>
            </w:pPr>
            <w:r w:rsidRPr="00686110">
              <w:rPr>
                <w:rFonts w:ascii="Cambria" w:hAnsi="Cambria"/>
                <w:sz w:val="20"/>
                <w:szCs w:val="20"/>
              </w:rPr>
              <w:t>19,6</w:t>
            </w:r>
          </w:p>
        </w:tc>
      </w:tr>
    </w:tbl>
    <w:p w:rsidR="00686110" w:rsidRPr="00686110" w:rsidRDefault="00E40172" w:rsidP="007C1DF3">
      <w:pPr>
        <w:spacing w:after="120" w:line="240" w:lineRule="auto"/>
        <w:jc w:val="both"/>
        <w:rPr>
          <w:rFonts w:ascii="Cambria" w:hAnsi="Cambria"/>
          <w:i/>
          <w:sz w:val="18"/>
          <w:szCs w:val="18"/>
        </w:rPr>
      </w:pPr>
      <w:r w:rsidRPr="00E40172">
        <w:rPr>
          <w:rFonts w:ascii="Cambria" w:hAnsi="Cambria"/>
          <w:i/>
          <w:sz w:val="18"/>
          <w:szCs w:val="18"/>
        </w:rPr>
        <w:t xml:space="preserve">Napomena: </w:t>
      </w:r>
      <w:r w:rsidR="00355BE4" w:rsidRPr="00E40172">
        <w:rPr>
          <w:rFonts w:ascii="Cambria" w:hAnsi="Cambria"/>
          <w:i/>
          <w:sz w:val="18"/>
          <w:szCs w:val="18"/>
        </w:rPr>
        <w:t>Pokazatelji</w:t>
      </w:r>
      <w:r w:rsidR="00355BE4" w:rsidRPr="00686110">
        <w:rPr>
          <w:rFonts w:ascii="Cambria" w:hAnsi="Cambria"/>
          <w:i/>
          <w:sz w:val="18"/>
          <w:szCs w:val="18"/>
        </w:rPr>
        <w:t xml:space="preserve"> siromaštva za RH od 2001. do 2009. godine izračunani su iz podataka Ankete o potrošnji kućanstava, dok su oni za 2010. i 2011. izračunani iz podatka Ankete o dohotku stanovništva (engl. SILC). Zbog metodoloških razlika ovih dvaju izvora podataka pokazatelji za 2010. i 2011. nisu usporedivi s pokazateljima iz prethodnih godina. Izračun pokazatelja na temelju podataka prikupljanih Anketom o dohotku stanovništva osigurava izravnu usporedivost s podacima za zemlje EU-a.</w:t>
      </w:r>
      <w:r w:rsidR="00686110" w:rsidRPr="00686110">
        <w:rPr>
          <w:rFonts w:ascii="Cambria" w:hAnsi="Cambria"/>
          <w:i/>
          <w:sz w:val="18"/>
          <w:szCs w:val="18"/>
        </w:rPr>
        <w:t xml:space="preserve"> </w:t>
      </w:r>
    </w:p>
    <w:p w:rsidR="00686110" w:rsidRPr="00133D8E" w:rsidRDefault="00686110" w:rsidP="00686110">
      <w:pPr>
        <w:pStyle w:val="Naslov6"/>
      </w:pPr>
      <w:r w:rsidRPr="00133D8E">
        <w:t xml:space="preserve">Izvor: DZS </w:t>
      </w:r>
      <w:r w:rsidR="00862975">
        <w:t>(2018)</w:t>
      </w:r>
    </w:p>
    <w:p w:rsidR="00355BE4" w:rsidRPr="00133D8E" w:rsidRDefault="00355BE4" w:rsidP="00686110">
      <w:pPr>
        <w:pStyle w:val="Naslov2"/>
      </w:pPr>
      <w:bookmarkStart w:id="62" w:name="_Toc531687171"/>
      <w:r w:rsidRPr="00133D8E">
        <w:t>5.</w:t>
      </w:r>
      <w:r w:rsidR="00686110">
        <w:t>2</w:t>
      </w:r>
      <w:r w:rsidRPr="00133D8E">
        <w:t>. Postojećih prava iz sustava socijalne skrbi i broj korisnika</w:t>
      </w:r>
      <w:bookmarkEnd w:id="62"/>
      <w:r w:rsidRPr="00133D8E">
        <w:t xml:space="preserve"> </w:t>
      </w:r>
    </w:p>
    <w:p w:rsidR="00355BE4" w:rsidRPr="00133D8E" w:rsidRDefault="00355BE4" w:rsidP="00355BE4">
      <w:pPr>
        <w:spacing w:after="240" w:line="240" w:lineRule="auto"/>
        <w:jc w:val="both"/>
        <w:rPr>
          <w:rFonts w:ascii="Cambria" w:hAnsi="Cambria"/>
        </w:rPr>
      </w:pPr>
      <w:r w:rsidRPr="00133D8E">
        <w:rPr>
          <w:rFonts w:ascii="Cambria" w:hAnsi="Cambria"/>
        </w:rPr>
        <w:t xml:space="preserve">Zakon o socijalnoj skrbi (NN 157/13, 152/14, 99/15, 52/16, 16/17 i 130/17) u čl. 25. određuje prava u sustavu socijalne skrbi, među ostalim, i zajamčenu minimalnu naknadu. Čl. 26. pobliže definira kako je zajamčena minimalna naknada pravo na novčani iznos kojim se osigurava zadovoljavanje osnovnih životnih potreba samca ili kućanstva koji nemaju dovoljno sredstava za podmirenje osnovnih životnih potreba. Prema čl. 27., osnovicu na temelju koje se izračunava iznos zajamčene minimalne naknade određuje Vlada RH odlukom i trenutno iznosi 800,00 kn. Zajamčena minimalna naknada odobrava se samcu ili kućanstvu koji nemaju sredstva za uzdržavanje u visini propisanoj ovim Zakonom niti su u mogućnosti ih ostvariti radom, primitkom od imovine, kao ni od obveznika uzdržavanja (čl. 28.). Čl. 30. propisuje kako se iznos zajamčene minimalne naknade za radno nesposobnog samca utvrđuje u iznosu od 115% osnovice (odnosno 920,00 kn). Iznos zajamčene minimalne naknade za kućanstvo utvrđuje se u iznosu koji predstavlja zbroj udjela za svakog člana kućanstva, s tim da se za samohranog roditelja odobrava 100% osnovice, a za odraslog člana kućanstva 60% osnovice, odnosno 1.280,00 kn. </w:t>
      </w:r>
    </w:p>
    <w:p w:rsidR="00355BE4" w:rsidRDefault="00355BE4" w:rsidP="00355BE4">
      <w:pPr>
        <w:spacing w:after="240" w:line="240" w:lineRule="auto"/>
        <w:jc w:val="both"/>
        <w:rPr>
          <w:rFonts w:ascii="Cambria" w:hAnsi="Cambria"/>
        </w:rPr>
      </w:pPr>
      <w:r w:rsidRPr="00133D8E">
        <w:rPr>
          <w:rFonts w:ascii="Cambria" w:hAnsi="Cambria"/>
        </w:rPr>
        <w:t xml:space="preserve">Za godine od 2005. do 2012. u </w:t>
      </w:r>
      <w:r w:rsidR="002F3AB7">
        <w:rPr>
          <w:rFonts w:ascii="Cambria" w:hAnsi="Cambria"/>
        </w:rPr>
        <w:t>t</w:t>
      </w:r>
      <w:r w:rsidRPr="00133D8E">
        <w:rPr>
          <w:rFonts w:ascii="Cambria" w:hAnsi="Cambria"/>
        </w:rPr>
        <w:t>ablici 4a naveden je udio broja korisnika stalne novčane pomoći, kasnije pretvorene u zajamčenu minimalnu naknadu u ukupnom stanovništvu Hrvatske (</w:t>
      </w:r>
      <w:r w:rsidR="002F3AB7">
        <w:rPr>
          <w:rFonts w:ascii="Cambria" w:hAnsi="Cambria"/>
        </w:rPr>
        <w:t>t</w:t>
      </w:r>
      <w:r w:rsidRPr="00133D8E">
        <w:rPr>
          <w:rFonts w:ascii="Cambria" w:hAnsi="Cambria"/>
        </w:rPr>
        <w:t>ablica 4b). Za posljednjih nekoliko godina prikazan je ukupan broj korisnika i udio u procijenjenom broju stanovnika. Broj korisnika iznosi oko 100 tisuća osoba odnosno oko 2,5% ukupnog stanovništva, a uglavnom ne bilježi neke značajnije promjene u opsegu, obilježjima i strukturi.</w:t>
      </w:r>
      <w:r>
        <w:rPr>
          <w:rFonts w:ascii="Cambria" w:hAnsi="Cambria"/>
        </w:rPr>
        <w:t xml:space="preserve"> </w:t>
      </w:r>
    </w:p>
    <w:p w:rsidR="005B4B09" w:rsidRPr="00133D8E" w:rsidRDefault="005B4B09" w:rsidP="005B4B09">
      <w:pPr>
        <w:spacing w:after="240" w:line="240" w:lineRule="auto"/>
        <w:jc w:val="both"/>
        <w:rPr>
          <w:rFonts w:ascii="Cambria" w:hAnsi="Cambria"/>
        </w:rPr>
      </w:pPr>
      <w:r w:rsidRPr="00133D8E">
        <w:rPr>
          <w:rFonts w:ascii="Cambria" w:hAnsi="Cambria"/>
        </w:rPr>
        <w:t>Tek se u 2017. značajnije smanjio broj korisnika zajamčene minimalne naknade pa se time smanjio i njihov udio u ukupnom stanovništvu s</w:t>
      </w:r>
      <w:r w:rsidR="002F3AB7">
        <w:rPr>
          <w:rFonts w:ascii="Cambria" w:hAnsi="Cambria"/>
        </w:rPr>
        <w:t xml:space="preserve"> 2,7% u 2013. </w:t>
      </w:r>
      <w:r w:rsidRPr="00133D8E">
        <w:rPr>
          <w:rFonts w:ascii="Cambria" w:hAnsi="Cambria"/>
        </w:rPr>
        <w:t>na 2% u 2017. Približno oko 15% primatelja te naknade su radno nesposobni. U posljedn</w:t>
      </w:r>
      <w:r w:rsidR="002F3AB7">
        <w:rPr>
          <w:rFonts w:ascii="Cambria" w:hAnsi="Cambria"/>
        </w:rPr>
        <w:t>jih</w:t>
      </w:r>
      <w:r w:rsidRPr="00133D8E">
        <w:rPr>
          <w:rFonts w:ascii="Cambria" w:hAnsi="Cambria"/>
        </w:rPr>
        <w:t xml:space="preserve"> pet godina očituje se gotovo stalno povećanje u</w:t>
      </w:r>
      <w:r w:rsidR="00862975">
        <w:rPr>
          <w:rFonts w:ascii="Cambria" w:hAnsi="Cambria"/>
        </w:rPr>
        <w:t>djela primatelja koji su stariji</w:t>
      </w:r>
      <w:r w:rsidRPr="00133D8E">
        <w:rPr>
          <w:rFonts w:ascii="Cambria" w:hAnsi="Cambria"/>
        </w:rPr>
        <w:t xml:space="preserve"> od 60 godina, tako da se njihov udio povećao s 14,4% u 2013. na 16,3% u 2017. Istina, takva su kretanja zabilježena i ranije, posebno u razdoblju 2005.-2008., pa stoga tek treba vidjeti hoće li se navedeni trend nastaviti i u budućnosti. </w:t>
      </w:r>
    </w:p>
    <w:p w:rsidR="005B4B09" w:rsidRDefault="005B4B09">
      <w:pPr>
        <w:rPr>
          <w:rFonts w:ascii="Cambria" w:eastAsiaTheme="majorEastAsia" w:hAnsi="Cambria" w:cstheme="majorBidi"/>
          <w:b/>
          <w:i/>
        </w:rPr>
      </w:pPr>
      <w:r>
        <w:rPr>
          <w:b/>
        </w:rPr>
        <w:br w:type="page"/>
      </w:r>
    </w:p>
    <w:p w:rsidR="00355BE4" w:rsidRPr="00133D8E" w:rsidRDefault="00355BE4" w:rsidP="007C1DF3">
      <w:pPr>
        <w:pStyle w:val="Naslov5"/>
      </w:pPr>
      <w:r w:rsidRPr="007C1DF3">
        <w:rPr>
          <w:b/>
        </w:rPr>
        <w:t>Tablica 4a</w:t>
      </w:r>
      <w:r w:rsidR="007C1DF3">
        <w:t>.</w:t>
      </w:r>
      <w:r w:rsidRPr="00133D8E">
        <w:t xml:space="preserve"> Struktura korisnika stalne socijalne pomoći i zajamčene minimalne naknade (%)</w:t>
      </w:r>
    </w:p>
    <w:tbl>
      <w:tblPr>
        <w:tblW w:w="5000" w:type="pct"/>
        <w:tblBorders>
          <w:insideH w:val="single" w:sz="4" w:space="0" w:color="808080" w:themeColor="background1" w:themeShade="80"/>
        </w:tblBorders>
        <w:tblLayout w:type="fixed"/>
        <w:tblLook w:val="01E0" w:firstRow="1" w:lastRow="1" w:firstColumn="1" w:lastColumn="1" w:noHBand="0" w:noVBand="0"/>
      </w:tblPr>
      <w:tblGrid>
        <w:gridCol w:w="2549"/>
        <w:gridCol w:w="815"/>
        <w:gridCol w:w="815"/>
        <w:gridCol w:w="816"/>
        <w:gridCol w:w="815"/>
        <w:gridCol w:w="815"/>
        <w:gridCol w:w="816"/>
        <w:gridCol w:w="815"/>
        <w:gridCol w:w="816"/>
      </w:tblGrid>
      <w:tr w:rsidR="007C1DF3" w:rsidRPr="007C1DF3" w:rsidTr="007C1DF3">
        <w:trPr>
          <w:trHeight w:val="418"/>
        </w:trPr>
        <w:tc>
          <w:tcPr>
            <w:tcW w:w="2547" w:type="dxa"/>
            <w:tcBorders>
              <w:top w:val="nil"/>
              <w:bottom w:val="nil"/>
            </w:tcBorders>
            <w:shd w:val="clear" w:color="auto" w:fill="C00000"/>
          </w:tcPr>
          <w:p w:rsidR="00355BE4" w:rsidRPr="007C1DF3" w:rsidRDefault="00355BE4" w:rsidP="007C1DF3">
            <w:pPr>
              <w:spacing w:after="0" w:line="240" w:lineRule="auto"/>
              <w:jc w:val="both"/>
              <w:rPr>
                <w:rFonts w:ascii="Cambria" w:eastAsia="Times New Roman" w:hAnsi="Cambria" w:cs="Times New Roman"/>
                <w:sz w:val="19"/>
                <w:szCs w:val="19"/>
                <w:lang w:eastAsia="hr-HR"/>
              </w:rPr>
            </w:pPr>
          </w:p>
        </w:tc>
        <w:tc>
          <w:tcPr>
            <w:tcW w:w="814" w:type="dxa"/>
            <w:tcBorders>
              <w:top w:val="nil"/>
              <w:bottom w:val="nil"/>
            </w:tcBorders>
            <w:shd w:val="clear" w:color="auto" w:fill="C00000"/>
            <w:vAlign w:val="center"/>
          </w:tcPr>
          <w:p w:rsidR="00355BE4" w:rsidRPr="007C1DF3" w:rsidRDefault="00355BE4" w:rsidP="00862975">
            <w:pPr>
              <w:spacing w:after="0" w:line="240" w:lineRule="auto"/>
              <w:ind w:right="-57"/>
              <w:jc w:val="right"/>
              <w:rPr>
                <w:rFonts w:ascii="Cambria" w:eastAsia="Times New Roman" w:hAnsi="Cambria" w:cs="Times New Roman"/>
                <w:b/>
                <w:sz w:val="19"/>
                <w:szCs w:val="19"/>
                <w:lang w:eastAsia="hr-HR"/>
              </w:rPr>
            </w:pPr>
            <w:r w:rsidRPr="007C1DF3">
              <w:rPr>
                <w:rFonts w:ascii="Cambria" w:eastAsia="Times New Roman" w:hAnsi="Cambria" w:cs="Times New Roman"/>
                <w:b/>
                <w:sz w:val="19"/>
                <w:szCs w:val="19"/>
                <w:lang w:eastAsia="hr-HR"/>
              </w:rPr>
              <w:t>2005.</w:t>
            </w:r>
          </w:p>
        </w:tc>
        <w:tc>
          <w:tcPr>
            <w:tcW w:w="814" w:type="dxa"/>
            <w:tcBorders>
              <w:top w:val="nil"/>
              <w:bottom w:val="nil"/>
            </w:tcBorders>
            <w:shd w:val="clear" w:color="auto" w:fill="C00000"/>
            <w:vAlign w:val="center"/>
          </w:tcPr>
          <w:p w:rsidR="00355BE4" w:rsidRPr="007C1DF3" w:rsidRDefault="00355BE4" w:rsidP="00862975">
            <w:pPr>
              <w:spacing w:after="0" w:line="240" w:lineRule="auto"/>
              <w:ind w:right="-57"/>
              <w:jc w:val="right"/>
              <w:rPr>
                <w:rFonts w:ascii="Cambria" w:eastAsia="Times New Roman" w:hAnsi="Cambria" w:cs="Times New Roman"/>
                <w:b/>
                <w:sz w:val="19"/>
                <w:szCs w:val="19"/>
                <w:lang w:eastAsia="hr-HR"/>
              </w:rPr>
            </w:pPr>
            <w:r w:rsidRPr="007C1DF3">
              <w:rPr>
                <w:rFonts w:ascii="Cambria" w:eastAsia="Times New Roman" w:hAnsi="Cambria" w:cs="Times New Roman"/>
                <w:b/>
                <w:sz w:val="19"/>
                <w:szCs w:val="19"/>
                <w:lang w:eastAsia="hr-HR"/>
              </w:rPr>
              <w:t>2006.</w:t>
            </w:r>
          </w:p>
        </w:tc>
        <w:tc>
          <w:tcPr>
            <w:tcW w:w="815" w:type="dxa"/>
            <w:tcBorders>
              <w:top w:val="nil"/>
              <w:bottom w:val="nil"/>
            </w:tcBorders>
            <w:shd w:val="clear" w:color="auto" w:fill="C00000"/>
            <w:vAlign w:val="center"/>
          </w:tcPr>
          <w:p w:rsidR="00355BE4" w:rsidRPr="007C1DF3" w:rsidRDefault="00355BE4" w:rsidP="00862975">
            <w:pPr>
              <w:spacing w:after="0" w:line="240" w:lineRule="auto"/>
              <w:ind w:right="-57"/>
              <w:jc w:val="right"/>
              <w:rPr>
                <w:rFonts w:ascii="Cambria" w:eastAsia="Times New Roman" w:hAnsi="Cambria" w:cs="Times New Roman"/>
                <w:b/>
                <w:sz w:val="19"/>
                <w:szCs w:val="19"/>
                <w:lang w:eastAsia="hr-HR"/>
              </w:rPr>
            </w:pPr>
            <w:r w:rsidRPr="007C1DF3">
              <w:rPr>
                <w:rFonts w:ascii="Cambria" w:eastAsia="Times New Roman" w:hAnsi="Cambria" w:cs="Times New Roman"/>
                <w:b/>
                <w:sz w:val="19"/>
                <w:szCs w:val="19"/>
                <w:lang w:eastAsia="hr-HR"/>
              </w:rPr>
              <w:t>2007.</w:t>
            </w:r>
          </w:p>
        </w:tc>
        <w:tc>
          <w:tcPr>
            <w:tcW w:w="814" w:type="dxa"/>
            <w:tcBorders>
              <w:top w:val="nil"/>
              <w:bottom w:val="nil"/>
            </w:tcBorders>
            <w:shd w:val="clear" w:color="auto" w:fill="C00000"/>
            <w:vAlign w:val="center"/>
          </w:tcPr>
          <w:p w:rsidR="00355BE4" w:rsidRPr="007C1DF3" w:rsidRDefault="00355BE4" w:rsidP="00862975">
            <w:pPr>
              <w:spacing w:after="0" w:line="240" w:lineRule="auto"/>
              <w:ind w:right="-57"/>
              <w:jc w:val="right"/>
              <w:rPr>
                <w:rFonts w:ascii="Cambria" w:eastAsia="Times New Roman" w:hAnsi="Cambria" w:cs="Times New Roman"/>
                <w:b/>
                <w:sz w:val="19"/>
                <w:szCs w:val="19"/>
                <w:lang w:eastAsia="hr-HR"/>
              </w:rPr>
            </w:pPr>
            <w:r w:rsidRPr="007C1DF3">
              <w:rPr>
                <w:rFonts w:ascii="Cambria" w:eastAsia="Times New Roman" w:hAnsi="Cambria" w:cs="Times New Roman"/>
                <w:b/>
                <w:sz w:val="19"/>
                <w:szCs w:val="19"/>
                <w:lang w:eastAsia="hr-HR"/>
              </w:rPr>
              <w:t>2008.</w:t>
            </w:r>
          </w:p>
        </w:tc>
        <w:tc>
          <w:tcPr>
            <w:tcW w:w="814" w:type="dxa"/>
            <w:tcBorders>
              <w:top w:val="nil"/>
              <w:bottom w:val="nil"/>
            </w:tcBorders>
            <w:shd w:val="clear" w:color="auto" w:fill="C00000"/>
            <w:vAlign w:val="center"/>
          </w:tcPr>
          <w:p w:rsidR="00355BE4" w:rsidRPr="007C1DF3" w:rsidRDefault="00355BE4" w:rsidP="00862975">
            <w:pPr>
              <w:spacing w:after="0" w:line="240" w:lineRule="auto"/>
              <w:ind w:right="-57"/>
              <w:jc w:val="right"/>
              <w:rPr>
                <w:rFonts w:ascii="Cambria" w:eastAsia="Times New Roman" w:hAnsi="Cambria" w:cs="Times New Roman"/>
                <w:b/>
                <w:sz w:val="19"/>
                <w:szCs w:val="19"/>
                <w:lang w:eastAsia="hr-HR"/>
              </w:rPr>
            </w:pPr>
            <w:r w:rsidRPr="007C1DF3">
              <w:rPr>
                <w:rFonts w:ascii="Cambria" w:eastAsia="Times New Roman" w:hAnsi="Cambria" w:cs="Times New Roman"/>
                <w:b/>
                <w:sz w:val="19"/>
                <w:szCs w:val="19"/>
                <w:lang w:eastAsia="hr-HR"/>
              </w:rPr>
              <w:t>2009.</w:t>
            </w:r>
          </w:p>
        </w:tc>
        <w:tc>
          <w:tcPr>
            <w:tcW w:w="815" w:type="dxa"/>
            <w:tcBorders>
              <w:top w:val="nil"/>
              <w:bottom w:val="nil"/>
            </w:tcBorders>
            <w:shd w:val="clear" w:color="auto" w:fill="C00000"/>
            <w:vAlign w:val="center"/>
          </w:tcPr>
          <w:p w:rsidR="00355BE4" w:rsidRPr="007C1DF3" w:rsidRDefault="00355BE4" w:rsidP="00862975">
            <w:pPr>
              <w:spacing w:after="0" w:line="240" w:lineRule="auto"/>
              <w:ind w:right="-57"/>
              <w:jc w:val="right"/>
              <w:rPr>
                <w:rFonts w:ascii="Cambria" w:eastAsia="Times New Roman" w:hAnsi="Cambria" w:cs="Times New Roman"/>
                <w:b/>
                <w:sz w:val="19"/>
                <w:szCs w:val="19"/>
                <w:lang w:eastAsia="hr-HR"/>
              </w:rPr>
            </w:pPr>
            <w:r w:rsidRPr="007C1DF3">
              <w:rPr>
                <w:rFonts w:ascii="Cambria" w:eastAsia="Times New Roman" w:hAnsi="Cambria" w:cs="Times New Roman"/>
                <w:b/>
                <w:sz w:val="19"/>
                <w:szCs w:val="19"/>
                <w:lang w:eastAsia="hr-HR"/>
              </w:rPr>
              <w:t>2010.</w:t>
            </w:r>
          </w:p>
        </w:tc>
        <w:tc>
          <w:tcPr>
            <w:tcW w:w="814" w:type="dxa"/>
            <w:tcBorders>
              <w:top w:val="nil"/>
              <w:bottom w:val="nil"/>
            </w:tcBorders>
            <w:shd w:val="clear" w:color="auto" w:fill="C00000"/>
            <w:vAlign w:val="center"/>
          </w:tcPr>
          <w:p w:rsidR="00355BE4" w:rsidRPr="007C1DF3" w:rsidRDefault="00355BE4" w:rsidP="00862975">
            <w:pPr>
              <w:spacing w:after="0" w:line="240" w:lineRule="auto"/>
              <w:ind w:right="-57"/>
              <w:jc w:val="right"/>
              <w:rPr>
                <w:rFonts w:ascii="Cambria" w:eastAsia="Times New Roman" w:hAnsi="Cambria" w:cs="Times New Roman"/>
                <w:b/>
                <w:sz w:val="19"/>
                <w:szCs w:val="19"/>
                <w:lang w:eastAsia="hr-HR"/>
              </w:rPr>
            </w:pPr>
            <w:r w:rsidRPr="007C1DF3">
              <w:rPr>
                <w:rFonts w:ascii="Cambria" w:eastAsia="Times New Roman" w:hAnsi="Cambria" w:cs="Times New Roman"/>
                <w:b/>
                <w:sz w:val="19"/>
                <w:szCs w:val="19"/>
                <w:lang w:eastAsia="hr-HR"/>
              </w:rPr>
              <w:t>2011.</w:t>
            </w:r>
          </w:p>
        </w:tc>
        <w:tc>
          <w:tcPr>
            <w:tcW w:w="815" w:type="dxa"/>
            <w:tcBorders>
              <w:top w:val="nil"/>
              <w:bottom w:val="nil"/>
            </w:tcBorders>
            <w:shd w:val="clear" w:color="auto" w:fill="C00000"/>
            <w:vAlign w:val="center"/>
          </w:tcPr>
          <w:p w:rsidR="00355BE4" w:rsidRPr="007C1DF3" w:rsidRDefault="00355BE4" w:rsidP="00862975">
            <w:pPr>
              <w:spacing w:after="0" w:line="240" w:lineRule="auto"/>
              <w:ind w:right="-57"/>
              <w:jc w:val="right"/>
              <w:rPr>
                <w:rFonts w:ascii="Cambria" w:eastAsia="Times New Roman" w:hAnsi="Cambria" w:cs="Times New Roman"/>
                <w:b/>
                <w:sz w:val="19"/>
                <w:szCs w:val="19"/>
                <w:lang w:eastAsia="hr-HR"/>
              </w:rPr>
            </w:pPr>
            <w:r w:rsidRPr="007C1DF3">
              <w:rPr>
                <w:rFonts w:ascii="Cambria" w:eastAsia="Times New Roman" w:hAnsi="Cambria" w:cs="Times New Roman"/>
                <w:b/>
                <w:sz w:val="19"/>
                <w:szCs w:val="19"/>
                <w:lang w:eastAsia="hr-HR"/>
              </w:rPr>
              <w:t>2012.</w:t>
            </w:r>
          </w:p>
        </w:tc>
      </w:tr>
      <w:tr w:rsidR="00355BE4" w:rsidRPr="007C1DF3" w:rsidTr="007C1DF3">
        <w:tc>
          <w:tcPr>
            <w:tcW w:w="2547" w:type="dxa"/>
            <w:tcBorders>
              <w:top w:val="nil"/>
            </w:tcBorders>
          </w:tcPr>
          <w:p w:rsidR="00355BE4" w:rsidRPr="007C1DF3" w:rsidRDefault="00355BE4" w:rsidP="007C1DF3">
            <w:pPr>
              <w:spacing w:after="0" w:line="240" w:lineRule="auto"/>
              <w:ind w:right="-57"/>
              <w:rPr>
                <w:rFonts w:ascii="Cambria" w:eastAsia="Times New Roman" w:hAnsi="Cambria" w:cs="Times New Roman"/>
                <w:b/>
                <w:sz w:val="19"/>
                <w:szCs w:val="19"/>
                <w:lang w:eastAsia="hr-HR"/>
              </w:rPr>
            </w:pPr>
            <w:r w:rsidRPr="007C1DF3">
              <w:rPr>
                <w:rFonts w:ascii="Cambria" w:eastAsia="Times New Roman" w:hAnsi="Cambria" w:cs="Times New Roman"/>
                <w:b/>
                <w:sz w:val="19"/>
                <w:szCs w:val="19"/>
                <w:lang w:eastAsia="hr-HR"/>
              </w:rPr>
              <w:t>Udio korisnika u ukupnom stanovništvu RH</w:t>
            </w:r>
          </w:p>
        </w:tc>
        <w:tc>
          <w:tcPr>
            <w:tcW w:w="814" w:type="dxa"/>
            <w:tcBorders>
              <w:top w:val="nil"/>
            </w:tcBorders>
            <w:vAlign w:val="center"/>
          </w:tcPr>
          <w:p w:rsidR="00355BE4" w:rsidRPr="007C1DF3" w:rsidRDefault="00355BE4" w:rsidP="007C1DF3">
            <w:pPr>
              <w:spacing w:after="0" w:line="240" w:lineRule="auto"/>
              <w:ind w:right="10"/>
              <w:jc w:val="right"/>
              <w:rPr>
                <w:rFonts w:ascii="Cambria" w:eastAsia="Times New Roman" w:hAnsi="Cambria" w:cs="Times New Roman"/>
                <w:sz w:val="19"/>
                <w:szCs w:val="19"/>
                <w:lang w:eastAsia="hr-HR"/>
              </w:rPr>
            </w:pPr>
            <w:r w:rsidRPr="007C1DF3">
              <w:rPr>
                <w:rFonts w:ascii="Cambria" w:eastAsia="Times New Roman" w:hAnsi="Cambria" w:cs="Times New Roman"/>
                <w:sz w:val="19"/>
                <w:szCs w:val="19"/>
                <w:lang w:eastAsia="hr-HR"/>
              </w:rPr>
              <w:t>2,7</w:t>
            </w:r>
          </w:p>
        </w:tc>
        <w:tc>
          <w:tcPr>
            <w:tcW w:w="814" w:type="dxa"/>
            <w:tcBorders>
              <w:top w:val="nil"/>
            </w:tcBorders>
            <w:vAlign w:val="center"/>
          </w:tcPr>
          <w:p w:rsidR="00355BE4" w:rsidRPr="007C1DF3" w:rsidRDefault="00355BE4" w:rsidP="007C1DF3">
            <w:pPr>
              <w:spacing w:after="0" w:line="240" w:lineRule="auto"/>
              <w:ind w:right="10"/>
              <w:jc w:val="right"/>
              <w:rPr>
                <w:rFonts w:ascii="Cambria" w:eastAsia="Times New Roman" w:hAnsi="Cambria" w:cs="Times New Roman"/>
                <w:sz w:val="19"/>
                <w:szCs w:val="19"/>
                <w:lang w:eastAsia="hr-HR"/>
              </w:rPr>
            </w:pPr>
            <w:r w:rsidRPr="007C1DF3">
              <w:rPr>
                <w:rFonts w:ascii="Cambria" w:eastAsia="Times New Roman" w:hAnsi="Cambria" w:cs="Times New Roman"/>
                <w:sz w:val="19"/>
                <w:szCs w:val="19"/>
                <w:lang w:eastAsia="hr-HR"/>
              </w:rPr>
              <w:t>2,5</w:t>
            </w:r>
          </w:p>
        </w:tc>
        <w:tc>
          <w:tcPr>
            <w:tcW w:w="815" w:type="dxa"/>
            <w:tcBorders>
              <w:top w:val="nil"/>
            </w:tcBorders>
            <w:vAlign w:val="center"/>
          </w:tcPr>
          <w:p w:rsidR="00355BE4" w:rsidRPr="007C1DF3" w:rsidRDefault="00355BE4" w:rsidP="007C1DF3">
            <w:pPr>
              <w:spacing w:after="0" w:line="240" w:lineRule="auto"/>
              <w:ind w:right="10"/>
              <w:jc w:val="right"/>
              <w:rPr>
                <w:rFonts w:ascii="Cambria" w:eastAsia="Times New Roman" w:hAnsi="Cambria" w:cs="Times New Roman"/>
                <w:sz w:val="19"/>
                <w:szCs w:val="19"/>
                <w:lang w:eastAsia="hr-HR"/>
              </w:rPr>
            </w:pPr>
            <w:r w:rsidRPr="007C1DF3">
              <w:rPr>
                <w:rFonts w:ascii="Cambria" w:eastAsia="Times New Roman" w:hAnsi="Cambria" w:cs="Times New Roman"/>
                <w:sz w:val="19"/>
                <w:szCs w:val="19"/>
                <w:lang w:eastAsia="hr-HR"/>
              </w:rPr>
              <w:t>2,3</w:t>
            </w:r>
          </w:p>
        </w:tc>
        <w:tc>
          <w:tcPr>
            <w:tcW w:w="814" w:type="dxa"/>
            <w:tcBorders>
              <w:top w:val="nil"/>
            </w:tcBorders>
            <w:vAlign w:val="center"/>
          </w:tcPr>
          <w:p w:rsidR="00355BE4" w:rsidRPr="007C1DF3" w:rsidRDefault="00355BE4" w:rsidP="007C1DF3">
            <w:pPr>
              <w:spacing w:after="0" w:line="240" w:lineRule="auto"/>
              <w:ind w:right="10"/>
              <w:jc w:val="right"/>
              <w:rPr>
                <w:rFonts w:ascii="Cambria" w:eastAsia="Times New Roman" w:hAnsi="Cambria" w:cs="Times New Roman"/>
                <w:sz w:val="19"/>
                <w:szCs w:val="19"/>
                <w:lang w:eastAsia="hr-HR"/>
              </w:rPr>
            </w:pPr>
            <w:r w:rsidRPr="007C1DF3">
              <w:rPr>
                <w:rFonts w:ascii="Cambria" w:eastAsia="Times New Roman" w:hAnsi="Cambria" w:cs="Times New Roman"/>
                <w:sz w:val="19"/>
                <w:szCs w:val="19"/>
                <w:lang w:eastAsia="hr-HR"/>
              </w:rPr>
              <w:t>2,1</w:t>
            </w:r>
          </w:p>
        </w:tc>
        <w:tc>
          <w:tcPr>
            <w:tcW w:w="814" w:type="dxa"/>
            <w:tcBorders>
              <w:top w:val="nil"/>
            </w:tcBorders>
            <w:vAlign w:val="center"/>
          </w:tcPr>
          <w:p w:rsidR="00355BE4" w:rsidRPr="007C1DF3" w:rsidRDefault="00355BE4" w:rsidP="007C1DF3">
            <w:pPr>
              <w:spacing w:after="0" w:line="240" w:lineRule="auto"/>
              <w:ind w:right="10"/>
              <w:jc w:val="right"/>
              <w:rPr>
                <w:rFonts w:ascii="Cambria" w:eastAsia="Times New Roman" w:hAnsi="Cambria" w:cs="Times New Roman"/>
                <w:sz w:val="19"/>
                <w:szCs w:val="19"/>
                <w:lang w:eastAsia="hr-HR"/>
              </w:rPr>
            </w:pPr>
            <w:r w:rsidRPr="007C1DF3">
              <w:rPr>
                <w:rFonts w:ascii="Cambria" w:eastAsia="Times New Roman" w:hAnsi="Cambria" w:cs="Times New Roman"/>
                <w:sz w:val="19"/>
                <w:szCs w:val="19"/>
                <w:lang w:eastAsia="hr-HR"/>
              </w:rPr>
              <w:t>2,1</w:t>
            </w:r>
          </w:p>
        </w:tc>
        <w:tc>
          <w:tcPr>
            <w:tcW w:w="815" w:type="dxa"/>
            <w:tcBorders>
              <w:top w:val="nil"/>
            </w:tcBorders>
            <w:vAlign w:val="center"/>
          </w:tcPr>
          <w:p w:rsidR="00355BE4" w:rsidRPr="007C1DF3" w:rsidRDefault="00355BE4" w:rsidP="007C1DF3">
            <w:pPr>
              <w:spacing w:after="0" w:line="240" w:lineRule="auto"/>
              <w:ind w:right="10"/>
              <w:jc w:val="right"/>
              <w:rPr>
                <w:rFonts w:ascii="Cambria" w:eastAsia="Times New Roman" w:hAnsi="Cambria" w:cs="Times New Roman"/>
                <w:sz w:val="19"/>
                <w:szCs w:val="19"/>
                <w:lang w:eastAsia="hr-HR"/>
              </w:rPr>
            </w:pPr>
            <w:r w:rsidRPr="007C1DF3">
              <w:rPr>
                <w:rFonts w:ascii="Cambria" w:eastAsia="Times New Roman" w:hAnsi="Cambria" w:cs="Times New Roman"/>
                <w:sz w:val="19"/>
                <w:szCs w:val="19"/>
                <w:lang w:eastAsia="hr-HR"/>
              </w:rPr>
              <w:t>2,3</w:t>
            </w:r>
          </w:p>
        </w:tc>
        <w:tc>
          <w:tcPr>
            <w:tcW w:w="814" w:type="dxa"/>
            <w:tcBorders>
              <w:top w:val="nil"/>
            </w:tcBorders>
            <w:vAlign w:val="center"/>
          </w:tcPr>
          <w:p w:rsidR="00355BE4" w:rsidRPr="007C1DF3" w:rsidRDefault="00355BE4" w:rsidP="007C1DF3">
            <w:pPr>
              <w:spacing w:after="0" w:line="240" w:lineRule="auto"/>
              <w:ind w:right="10"/>
              <w:jc w:val="right"/>
              <w:rPr>
                <w:rFonts w:ascii="Cambria" w:eastAsia="Times New Roman" w:hAnsi="Cambria" w:cs="Times New Roman"/>
                <w:sz w:val="19"/>
                <w:szCs w:val="19"/>
                <w:lang w:eastAsia="hr-HR"/>
              </w:rPr>
            </w:pPr>
            <w:r w:rsidRPr="007C1DF3">
              <w:rPr>
                <w:rFonts w:ascii="Cambria" w:eastAsia="Times New Roman" w:hAnsi="Cambria" w:cs="Times New Roman"/>
                <w:sz w:val="19"/>
                <w:szCs w:val="19"/>
                <w:lang w:eastAsia="hr-HR"/>
              </w:rPr>
              <w:t>2,3</w:t>
            </w:r>
          </w:p>
        </w:tc>
        <w:tc>
          <w:tcPr>
            <w:tcW w:w="815" w:type="dxa"/>
            <w:tcBorders>
              <w:top w:val="nil"/>
            </w:tcBorders>
            <w:vAlign w:val="center"/>
          </w:tcPr>
          <w:p w:rsidR="00355BE4" w:rsidRPr="007C1DF3" w:rsidRDefault="00355BE4" w:rsidP="007C1DF3">
            <w:pPr>
              <w:spacing w:after="0" w:line="240" w:lineRule="auto"/>
              <w:ind w:right="10"/>
              <w:jc w:val="right"/>
              <w:rPr>
                <w:rFonts w:ascii="Cambria" w:eastAsia="Times New Roman" w:hAnsi="Cambria" w:cs="Times New Roman"/>
                <w:sz w:val="19"/>
                <w:szCs w:val="19"/>
                <w:lang w:eastAsia="hr-HR"/>
              </w:rPr>
            </w:pPr>
            <w:r w:rsidRPr="007C1DF3">
              <w:rPr>
                <w:rFonts w:ascii="Cambria" w:eastAsia="Times New Roman" w:hAnsi="Cambria" w:cs="Times New Roman"/>
                <w:sz w:val="19"/>
                <w:szCs w:val="19"/>
                <w:lang w:eastAsia="hr-HR"/>
              </w:rPr>
              <w:t>2,6</w:t>
            </w:r>
          </w:p>
        </w:tc>
      </w:tr>
      <w:tr w:rsidR="00355BE4" w:rsidRPr="007C1DF3" w:rsidTr="007C1DF3">
        <w:tc>
          <w:tcPr>
            <w:tcW w:w="2547" w:type="dxa"/>
          </w:tcPr>
          <w:p w:rsidR="00355BE4" w:rsidRPr="007C1DF3" w:rsidRDefault="00355BE4" w:rsidP="007C1DF3">
            <w:pPr>
              <w:spacing w:after="0" w:line="240" w:lineRule="auto"/>
              <w:ind w:right="-57"/>
              <w:rPr>
                <w:rFonts w:ascii="Cambria" w:eastAsia="Times New Roman" w:hAnsi="Cambria" w:cs="Times New Roman"/>
                <w:b/>
                <w:sz w:val="19"/>
                <w:szCs w:val="19"/>
                <w:lang w:eastAsia="hr-HR"/>
              </w:rPr>
            </w:pPr>
            <w:r w:rsidRPr="007C1DF3">
              <w:rPr>
                <w:rFonts w:ascii="Cambria" w:eastAsia="Times New Roman" w:hAnsi="Cambria" w:cs="Times New Roman"/>
                <w:b/>
                <w:sz w:val="19"/>
                <w:szCs w:val="19"/>
                <w:lang w:eastAsia="hr-HR"/>
              </w:rPr>
              <w:t>Prema spolu korisnika</w:t>
            </w:r>
          </w:p>
        </w:tc>
        <w:tc>
          <w:tcPr>
            <w:tcW w:w="814" w:type="dxa"/>
            <w:vAlign w:val="center"/>
          </w:tcPr>
          <w:p w:rsidR="00355BE4" w:rsidRPr="007C1DF3" w:rsidRDefault="00355BE4" w:rsidP="007C1DF3">
            <w:pPr>
              <w:spacing w:after="0" w:line="240" w:lineRule="auto"/>
              <w:ind w:right="10"/>
              <w:jc w:val="right"/>
              <w:rPr>
                <w:rFonts w:ascii="Cambria" w:eastAsia="Times New Roman" w:hAnsi="Cambria" w:cs="Times New Roman"/>
                <w:sz w:val="19"/>
                <w:szCs w:val="19"/>
                <w:lang w:eastAsia="hr-HR"/>
              </w:rPr>
            </w:pPr>
          </w:p>
        </w:tc>
        <w:tc>
          <w:tcPr>
            <w:tcW w:w="814" w:type="dxa"/>
            <w:vAlign w:val="center"/>
          </w:tcPr>
          <w:p w:rsidR="00355BE4" w:rsidRPr="007C1DF3" w:rsidRDefault="00355BE4" w:rsidP="007C1DF3">
            <w:pPr>
              <w:spacing w:after="0" w:line="240" w:lineRule="auto"/>
              <w:ind w:right="10"/>
              <w:jc w:val="right"/>
              <w:rPr>
                <w:rFonts w:ascii="Cambria" w:eastAsia="Times New Roman" w:hAnsi="Cambria" w:cs="Times New Roman"/>
                <w:sz w:val="19"/>
                <w:szCs w:val="19"/>
                <w:lang w:eastAsia="hr-HR"/>
              </w:rPr>
            </w:pPr>
          </w:p>
        </w:tc>
        <w:tc>
          <w:tcPr>
            <w:tcW w:w="815" w:type="dxa"/>
            <w:vAlign w:val="center"/>
          </w:tcPr>
          <w:p w:rsidR="00355BE4" w:rsidRPr="007C1DF3" w:rsidRDefault="00355BE4" w:rsidP="007C1DF3">
            <w:pPr>
              <w:spacing w:after="0" w:line="240" w:lineRule="auto"/>
              <w:ind w:right="10"/>
              <w:jc w:val="right"/>
              <w:rPr>
                <w:rFonts w:ascii="Cambria" w:eastAsia="Times New Roman" w:hAnsi="Cambria" w:cs="Times New Roman"/>
                <w:sz w:val="19"/>
                <w:szCs w:val="19"/>
                <w:lang w:eastAsia="hr-HR"/>
              </w:rPr>
            </w:pPr>
          </w:p>
        </w:tc>
        <w:tc>
          <w:tcPr>
            <w:tcW w:w="814" w:type="dxa"/>
            <w:vAlign w:val="center"/>
          </w:tcPr>
          <w:p w:rsidR="00355BE4" w:rsidRPr="007C1DF3" w:rsidRDefault="00355BE4" w:rsidP="007C1DF3">
            <w:pPr>
              <w:spacing w:after="0" w:line="240" w:lineRule="auto"/>
              <w:ind w:right="10"/>
              <w:jc w:val="right"/>
              <w:rPr>
                <w:rFonts w:ascii="Cambria" w:eastAsia="Times New Roman" w:hAnsi="Cambria" w:cs="Times New Roman"/>
                <w:sz w:val="19"/>
                <w:szCs w:val="19"/>
                <w:lang w:eastAsia="hr-HR"/>
              </w:rPr>
            </w:pPr>
          </w:p>
        </w:tc>
        <w:tc>
          <w:tcPr>
            <w:tcW w:w="814" w:type="dxa"/>
            <w:vAlign w:val="center"/>
          </w:tcPr>
          <w:p w:rsidR="00355BE4" w:rsidRPr="007C1DF3" w:rsidRDefault="00355BE4" w:rsidP="007C1DF3">
            <w:pPr>
              <w:spacing w:after="0" w:line="240" w:lineRule="auto"/>
              <w:ind w:right="10"/>
              <w:jc w:val="right"/>
              <w:rPr>
                <w:rFonts w:ascii="Cambria" w:eastAsia="Times New Roman" w:hAnsi="Cambria" w:cs="Times New Roman"/>
                <w:sz w:val="19"/>
                <w:szCs w:val="19"/>
                <w:lang w:eastAsia="hr-HR"/>
              </w:rPr>
            </w:pPr>
          </w:p>
        </w:tc>
        <w:tc>
          <w:tcPr>
            <w:tcW w:w="815" w:type="dxa"/>
            <w:vAlign w:val="center"/>
          </w:tcPr>
          <w:p w:rsidR="00355BE4" w:rsidRPr="007C1DF3" w:rsidRDefault="00355BE4" w:rsidP="007C1DF3">
            <w:pPr>
              <w:spacing w:after="0" w:line="240" w:lineRule="auto"/>
              <w:ind w:right="10"/>
              <w:jc w:val="right"/>
              <w:rPr>
                <w:rFonts w:ascii="Cambria" w:eastAsia="Times New Roman" w:hAnsi="Cambria" w:cs="Times New Roman"/>
                <w:sz w:val="19"/>
                <w:szCs w:val="19"/>
                <w:lang w:eastAsia="hr-HR"/>
              </w:rPr>
            </w:pPr>
          </w:p>
        </w:tc>
        <w:tc>
          <w:tcPr>
            <w:tcW w:w="814" w:type="dxa"/>
            <w:vAlign w:val="center"/>
          </w:tcPr>
          <w:p w:rsidR="00355BE4" w:rsidRPr="007C1DF3" w:rsidRDefault="00355BE4" w:rsidP="007C1DF3">
            <w:pPr>
              <w:spacing w:after="0" w:line="240" w:lineRule="auto"/>
              <w:ind w:right="10"/>
              <w:jc w:val="right"/>
              <w:rPr>
                <w:rFonts w:ascii="Cambria" w:eastAsia="Times New Roman" w:hAnsi="Cambria" w:cs="Times New Roman"/>
                <w:sz w:val="19"/>
                <w:szCs w:val="19"/>
                <w:lang w:eastAsia="hr-HR"/>
              </w:rPr>
            </w:pPr>
          </w:p>
        </w:tc>
        <w:tc>
          <w:tcPr>
            <w:tcW w:w="815" w:type="dxa"/>
            <w:vAlign w:val="center"/>
          </w:tcPr>
          <w:p w:rsidR="00355BE4" w:rsidRPr="007C1DF3" w:rsidRDefault="00355BE4" w:rsidP="007C1DF3">
            <w:pPr>
              <w:spacing w:after="0" w:line="240" w:lineRule="auto"/>
              <w:ind w:right="10"/>
              <w:jc w:val="right"/>
              <w:rPr>
                <w:rFonts w:ascii="Cambria" w:eastAsia="Times New Roman" w:hAnsi="Cambria" w:cs="Times New Roman"/>
                <w:sz w:val="19"/>
                <w:szCs w:val="19"/>
                <w:lang w:eastAsia="hr-HR"/>
              </w:rPr>
            </w:pPr>
          </w:p>
        </w:tc>
      </w:tr>
      <w:tr w:rsidR="00355BE4" w:rsidRPr="007C1DF3" w:rsidTr="007C1DF3">
        <w:tc>
          <w:tcPr>
            <w:tcW w:w="2547" w:type="dxa"/>
          </w:tcPr>
          <w:p w:rsidR="00355BE4" w:rsidRPr="007C1DF3" w:rsidRDefault="00355BE4" w:rsidP="007C1DF3">
            <w:pPr>
              <w:spacing w:after="0" w:line="240" w:lineRule="auto"/>
              <w:ind w:right="-57"/>
              <w:rPr>
                <w:rFonts w:ascii="Cambria" w:eastAsia="Times New Roman" w:hAnsi="Cambria" w:cs="Times New Roman"/>
                <w:sz w:val="19"/>
                <w:szCs w:val="19"/>
                <w:lang w:eastAsia="hr-HR"/>
              </w:rPr>
            </w:pPr>
            <w:r w:rsidRPr="007C1DF3">
              <w:rPr>
                <w:rFonts w:ascii="Cambria" w:eastAsia="Times New Roman" w:hAnsi="Cambria" w:cs="Times New Roman"/>
                <w:sz w:val="19"/>
                <w:szCs w:val="19"/>
                <w:lang w:eastAsia="hr-HR"/>
              </w:rPr>
              <w:t xml:space="preserve"> M</w:t>
            </w:r>
          </w:p>
        </w:tc>
        <w:tc>
          <w:tcPr>
            <w:tcW w:w="814" w:type="dxa"/>
            <w:vAlign w:val="center"/>
          </w:tcPr>
          <w:p w:rsidR="00355BE4" w:rsidRPr="007C1DF3" w:rsidRDefault="00355BE4" w:rsidP="007C1DF3">
            <w:pPr>
              <w:spacing w:after="0" w:line="240" w:lineRule="auto"/>
              <w:ind w:right="10"/>
              <w:jc w:val="right"/>
              <w:rPr>
                <w:rFonts w:ascii="Cambria" w:eastAsia="Times New Roman" w:hAnsi="Cambria" w:cs="Times New Roman"/>
                <w:sz w:val="19"/>
                <w:szCs w:val="19"/>
                <w:lang w:eastAsia="hr-HR"/>
              </w:rPr>
            </w:pPr>
            <w:r w:rsidRPr="007C1DF3">
              <w:rPr>
                <w:rFonts w:ascii="Cambria" w:eastAsia="Times New Roman" w:hAnsi="Cambria" w:cs="Times New Roman"/>
                <w:sz w:val="19"/>
                <w:szCs w:val="19"/>
                <w:lang w:eastAsia="hr-HR"/>
              </w:rPr>
              <w:t>49,6</w:t>
            </w:r>
          </w:p>
        </w:tc>
        <w:tc>
          <w:tcPr>
            <w:tcW w:w="814" w:type="dxa"/>
            <w:vAlign w:val="center"/>
          </w:tcPr>
          <w:p w:rsidR="00355BE4" w:rsidRPr="007C1DF3" w:rsidRDefault="00355BE4" w:rsidP="007C1DF3">
            <w:pPr>
              <w:spacing w:after="0" w:line="240" w:lineRule="auto"/>
              <w:ind w:right="10"/>
              <w:jc w:val="right"/>
              <w:rPr>
                <w:rFonts w:ascii="Cambria" w:eastAsia="Times New Roman" w:hAnsi="Cambria" w:cs="Times New Roman"/>
                <w:sz w:val="19"/>
                <w:szCs w:val="19"/>
                <w:lang w:eastAsia="hr-HR"/>
              </w:rPr>
            </w:pPr>
            <w:r w:rsidRPr="007C1DF3">
              <w:rPr>
                <w:rFonts w:ascii="Cambria" w:eastAsia="Times New Roman" w:hAnsi="Cambria" w:cs="Times New Roman"/>
                <w:sz w:val="19"/>
                <w:szCs w:val="19"/>
                <w:lang w:eastAsia="hr-HR"/>
              </w:rPr>
              <w:t>49,4</w:t>
            </w:r>
          </w:p>
        </w:tc>
        <w:tc>
          <w:tcPr>
            <w:tcW w:w="815" w:type="dxa"/>
            <w:vAlign w:val="center"/>
          </w:tcPr>
          <w:p w:rsidR="00355BE4" w:rsidRPr="007C1DF3" w:rsidRDefault="00355BE4" w:rsidP="007C1DF3">
            <w:pPr>
              <w:spacing w:after="0" w:line="240" w:lineRule="auto"/>
              <w:ind w:right="10"/>
              <w:jc w:val="right"/>
              <w:rPr>
                <w:rFonts w:ascii="Cambria" w:eastAsia="Times New Roman" w:hAnsi="Cambria" w:cs="Times New Roman"/>
                <w:sz w:val="19"/>
                <w:szCs w:val="19"/>
                <w:lang w:eastAsia="hr-HR"/>
              </w:rPr>
            </w:pPr>
            <w:r w:rsidRPr="007C1DF3">
              <w:rPr>
                <w:rFonts w:ascii="Cambria" w:eastAsia="Times New Roman" w:hAnsi="Cambria" w:cs="Times New Roman"/>
                <w:sz w:val="19"/>
                <w:szCs w:val="19"/>
                <w:lang w:eastAsia="hr-HR"/>
              </w:rPr>
              <w:t>50,7</w:t>
            </w:r>
          </w:p>
        </w:tc>
        <w:tc>
          <w:tcPr>
            <w:tcW w:w="814" w:type="dxa"/>
            <w:vAlign w:val="center"/>
          </w:tcPr>
          <w:p w:rsidR="00355BE4" w:rsidRPr="007C1DF3" w:rsidRDefault="00355BE4" w:rsidP="007C1DF3">
            <w:pPr>
              <w:spacing w:after="0" w:line="240" w:lineRule="auto"/>
              <w:ind w:right="10"/>
              <w:jc w:val="right"/>
              <w:rPr>
                <w:rFonts w:ascii="Cambria" w:eastAsia="Times New Roman" w:hAnsi="Cambria" w:cs="Times New Roman"/>
                <w:sz w:val="19"/>
                <w:szCs w:val="19"/>
                <w:lang w:eastAsia="hr-HR"/>
              </w:rPr>
            </w:pPr>
            <w:r w:rsidRPr="007C1DF3">
              <w:rPr>
                <w:rFonts w:ascii="Cambria" w:eastAsia="Times New Roman" w:hAnsi="Cambria" w:cs="Times New Roman"/>
                <w:sz w:val="19"/>
                <w:szCs w:val="19"/>
                <w:lang w:eastAsia="hr-HR"/>
              </w:rPr>
              <w:t>50,0</w:t>
            </w:r>
          </w:p>
        </w:tc>
        <w:tc>
          <w:tcPr>
            <w:tcW w:w="814" w:type="dxa"/>
            <w:vAlign w:val="center"/>
          </w:tcPr>
          <w:p w:rsidR="00355BE4" w:rsidRPr="007C1DF3" w:rsidRDefault="00355BE4" w:rsidP="007C1DF3">
            <w:pPr>
              <w:spacing w:after="0" w:line="240" w:lineRule="auto"/>
              <w:ind w:right="10"/>
              <w:jc w:val="right"/>
              <w:rPr>
                <w:rFonts w:ascii="Cambria" w:eastAsia="Times New Roman" w:hAnsi="Cambria" w:cs="Times New Roman"/>
                <w:sz w:val="19"/>
                <w:szCs w:val="19"/>
                <w:lang w:eastAsia="hr-HR"/>
              </w:rPr>
            </w:pPr>
            <w:r w:rsidRPr="007C1DF3">
              <w:rPr>
                <w:rFonts w:ascii="Cambria" w:eastAsia="Times New Roman" w:hAnsi="Cambria" w:cs="Times New Roman"/>
                <w:sz w:val="19"/>
                <w:szCs w:val="19"/>
                <w:lang w:eastAsia="hr-HR"/>
              </w:rPr>
              <w:t>50,5</w:t>
            </w:r>
          </w:p>
        </w:tc>
        <w:tc>
          <w:tcPr>
            <w:tcW w:w="815" w:type="dxa"/>
            <w:vAlign w:val="center"/>
          </w:tcPr>
          <w:p w:rsidR="00355BE4" w:rsidRPr="007C1DF3" w:rsidRDefault="00355BE4" w:rsidP="007C1DF3">
            <w:pPr>
              <w:spacing w:after="0" w:line="240" w:lineRule="auto"/>
              <w:ind w:right="10"/>
              <w:jc w:val="right"/>
              <w:rPr>
                <w:rFonts w:ascii="Cambria" w:eastAsia="Times New Roman" w:hAnsi="Cambria" w:cs="Times New Roman"/>
                <w:sz w:val="19"/>
                <w:szCs w:val="19"/>
                <w:lang w:eastAsia="hr-HR"/>
              </w:rPr>
            </w:pPr>
            <w:r w:rsidRPr="007C1DF3">
              <w:rPr>
                <w:rFonts w:ascii="Cambria" w:eastAsia="Times New Roman" w:hAnsi="Cambria" w:cs="Times New Roman"/>
                <w:sz w:val="19"/>
                <w:szCs w:val="19"/>
                <w:lang w:eastAsia="hr-HR"/>
              </w:rPr>
              <w:t>50,3</w:t>
            </w:r>
          </w:p>
        </w:tc>
        <w:tc>
          <w:tcPr>
            <w:tcW w:w="814" w:type="dxa"/>
            <w:vAlign w:val="center"/>
          </w:tcPr>
          <w:p w:rsidR="00355BE4" w:rsidRPr="007C1DF3" w:rsidRDefault="00355BE4" w:rsidP="007C1DF3">
            <w:pPr>
              <w:spacing w:after="0" w:line="240" w:lineRule="auto"/>
              <w:ind w:right="10"/>
              <w:jc w:val="right"/>
              <w:rPr>
                <w:rFonts w:ascii="Cambria" w:eastAsia="Times New Roman" w:hAnsi="Cambria" w:cs="Times New Roman"/>
                <w:sz w:val="19"/>
                <w:szCs w:val="19"/>
                <w:lang w:eastAsia="hr-HR"/>
              </w:rPr>
            </w:pPr>
            <w:r w:rsidRPr="007C1DF3">
              <w:rPr>
                <w:rFonts w:ascii="Cambria" w:eastAsia="Times New Roman" w:hAnsi="Cambria" w:cs="Times New Roman"/>
                <w:sz w:val="19"/>
                <w:szCs w:val="19"/>
                <w:lang w:eastAsia="hr-HR"/>
              </w:rPr>
              <w:t>48,4</w:t>
            </w:r>
          </w:p>
        </w:tc>
        <w:tc>
          <w:tcPr>
            <w:tcW w:w="815" w:type="dxa"/>
            <w:vAlign w:val="center"/>
          </w:tcPr>
          <w:p w:rsidR="00355BE4" w:rsidRPr="007C1DF3" w:rsidRDefault="00355BE4" w:rsidP="007C1DF3">
            <w:pPr>
              <w:spacing w:after="0" w:line="240" w:lineRule="auto"/>
              <w:ind w:right="10"/>
              <w:jc w:val="right"/>
              <w:rPr>
                <w:rFonts w:ascii="Cambria" w:eastAsia="Times New Roman" w:hAnsi="Cambria" w:cs="Times New Roman"/>
                <w:sz w:val="19"/>
                <w:szCs w:val="19"/>
                <w:lang w:eastAsia="hr-HR"/>
              </w:rPr>
            </w:pPr>
            <w:r w:rsidRPr="007C1DF3">
              <w:rPr>
                <w:rFonts w:ascii="Cambria" w:eastAsia="Times New Roman" w:hAnsi="Cambria" w:cs="Times New Roman"/>
                <w:sz w:val="19"/>
                <w:szCs w:val="19"/>
                <w:lang w:eastAsia="hr-HR"/>
              </w:rPr>
              <w:t>55,1</w:t>
            </w:r>
          </w:p>
        </w:tc>
      </w:tr>
      <w:tr w:rsidR="00355BE4" w:rsidRPr="007C1DF3" w:rsidTr="007C1DF3">
        <w:tc>
          <w:tcPr>
            <w:tcW w:w="2547" w:type="dxa"/>
          </w:tcPr>
          <w:p w:rsidR="00355BE4" w:rsidRPr="007C1DF3" w:rsidRDefault="00355BE4" w:rsidP="007C1DF3">
            <w:pPr>
              <w:spacing w:after="0" w:line="240" w:lineRule="auto"/>
              <w:ind w:right="-57"/>
              <w:rPr>
                <w:rFonts w:ascii="Cambria" w:eastAsia="Times New Roman" w:hAnsi="Cambria" w:cs="Times New Roman"/>
                <w:sz w:val="19"/>
                <w:szCs w:val="19"/>
                <w:lang w:eastAsia="hr-HR"/>
              </w:rPr>
            </w:pPr>
            <w:r w:rsidRPr="007C1DF3">
              <w:rPr>
                <w:rFonts w:ascii="Cambria" w:eastAsia="Times New Roman" w:hAnsi="Cambria" w:cs="Times New Roman"/>
                <w:sz w:val="19"/>
                <w:szCs w:val="19"/>
                <w:lang w:eastAsia="hr-HR"/>
              </w:rPr>
              <w:t xml:space="preserve"> Ž</w:t>
            </w:r>
          </w:p>
        </w:tc>
        <w:tc>
          <w:tcPr>
            <w:tcW w:w="814" w:type="dxa"/>
            <w:vAlign w:val="center"/>
          </w:tcPr>
          <w:p w:rsidR="00355BE4" w:rsidRPr="007C1DF3" w:rsidRDefault="00355BE4" w:rsidP="007C1DF3">
            <w:pPr>
              <w:spacing w:after="0" w:line="240" w:lineRule="auto"/>
              <w:ind w:right="10"/>
              <w:jc w:val="right"/>
              <w:rPr>
                <w:rFonts w:ascii="Cambria" w:eastAsia="Times New Roman" w:hAnsi="Cambria" w:cs="Times New Roman"/>
                <w:sz w:val="19"/>
                <w:szCs w:val="19"/>
                <w:lang w:eastAsia="hr-HR"/>
              </w:rPr>
            </w:pPr>
            <w:r w:rsidRPr="007C1DF3">
              <w:rPr>
                <w:rFonts w:ascii="Cambria" w:eastAsia="Times New Roman" w:hAnsi="Cambria" w:cs="Times New Roman"/>
                <w:sz w:val="19"/>
                <w:szCs w:val="19"/>
                <w:lang w:eastAsia="hr-HR"/>
              </w:rPr>
              <w:t>50,4</w:t>
            </w:r>
          </w:p>
        </w:tc>
        <w:tc>
          <w:tcPr>
            <w:tcW w:w="814" w:type="dxa"/>
            <w:vAlign w:val="center"/>
          </w:tcPr>
          <w:p w:rsidR="00355BE4" w:rsidRPr="007C1DF3" w:rsidRDefault="00355BE4" w:rsidP="007C1DF3">
            <w:pPr>
              <w:spacing w:after="0" w:line="240" w:lineRule="auto"/>
              <w:ind w:right="10"/>
              <w:jc w:val="right"/>
              <w:rPr>
                <w:rFonts w:ascii="Cambria" w:eastAsia="Times New Roman" w:hAnsi="Cambria" w:cs="Times New Roman"/>
                <w:sz w:val="19"/>
                <w:szCs w:val="19"/>
                <w:lang w:eastAsia="hr-HR"/>
              </w:rPr>
            </w:pPr>
            <w:r w:rsidRPr="007C1DF3">
              <w:rPr>
                <w:rFonts w:ascii="Cambria" w:eastAsia="Times New Roman" w:hAnsi="Cambria" w:cs="Times New Roman"/>
                <w:sz w:val="19"/>
                <w:szCs w:val="19"/>
                <w:lang w:eastAsia="hr-HR"/>
              </w:rPr>
              <w:t>50,6</w:t>
            </w:r>
          </w:p>
        </w:tc>
        <w:tc>
          <w:tcPr>
            <w:tcW w:w="815" w:type="dxa"/>
            <w:vAlign w:val="center"/>
          </w:tcPr>
          <w:p w:rsidR="00355BE4" w:rsidRPr="007C1DF3" w:rsidRDefault="00355BE4" w:rsidP="007C1DF3">
            <w:pPr>
              <w:spacing w:after="0" w:line="240" w:lineRule="auto"/>
              <w:ind w:right="10"/>
              <w:jc w:val="right"/>
              <w:rPr>
                <w:rFonts w:ascii="Cambria" w:eastAsia="Times New Roman" w:hAnsi="Cambria" w:cs="Times New Roman"/>
                <w:sz w:val="19"/>
                <w:szCs w:val="19"/>
                <w:lang w:eastAsia="hr-HR"/>
              </w:rPr>
            </w:pPr>
            <w:r w:rsidRPr="007C1DF3">
              <w:rPr>
                <w:rFonts w:ascii="Cambria" w:eastAsia="Times New Roman" w:hAnsi="Cambria" w:cs="Times New Roman"/>
                <w:sz w:val="19"/>
                <w:szCs w:val="19"/>
                <w:lang w:eastAsia="hr-HR"/>
              </w:rPr>
              <w:t>49,3</w:t>
            </w:r>
          </w:p>
        </w:tc>
        <w:tc>
          <w:tcPr>
            <w:tcW w:w="814" w:type="dxa"/>
            <w:vAlign w:val="center"/>
          </w:tcPr>
          <w:p w:rsidR="00355BE4" w:rsidRPr="007C1DF3" w:rsidRDefault="00355BE4" w:rsidP="007C1DF3">
            <w:pPr>
              <w:spacing w:after="0" w:line="240" w:lineRule="auto"/>
              <w:ind w:right="10"/>
              <w:jc w:val="right"/>
              <w:rPr>
                <w:rFonts w:ascii="Cambria" w:eastAsia="Times New Roman" w:hAnsi="Cambria" w:cs="Times New Roman"/>
                <w:sz w:val="19"/>
                <w:szCs w:val="19"/>
                <w:lang w:eastAsia="hr-HR"/>
              </w:rPr>
            </w:pPr>
            <w:r w:rsidRPr="007C1DF3">
              <w:rPr>
                <w:rFonts w:ascii="Cambria" w:eastAsia="Times New Roman" w:hAnsi="Cambria" w:cs="Times New Roman"/>
                <w:sz w:val="19"/>
                <w:szCs w:val="19"/>
                <w:lang w:eastAsia="hr-HR"/>
              </w:rPr>
              <w:t>50,0</w:t>
            </w:r>
          </w:p>
        </w:tc>
        <w:tc>
          <w:tcPr>
            <w:tcW w:w="814" w:type="dxa"/>
            <w:vAlign w:val="center"/>
          </w:tcPr>
          <w:p w:rsidR="00355BE4" w:rsidRPr="007C1DF3" w:rsidRDefault="00355BE4" w:rsidP="007C1DF3">
            <w:pPr>
              <w:spacing w:after="0" w:line="240" w:lineRule="auto"/>
              <w:ind w:right="10"/>
              <w:jc w:val="right"/>
              <w:rPr>
                <w:rFonts w:ascii="Cambria" w:eastAsia="Times New Roman" w:hAnsi="Cambria" w:cs="Times New Roman"/>
                <w:sz w:val="19"/>
                <w:szCs w:val="19"/>
                <w:lang w:eastAsia="hr-HR"/>
              </w:rPr>
            </w:pPr>
            <w:r w:rsidRPr="007C1DF3">
              <w:rPr>
                <w:rFonts w:ascii="Cambria" w:eastAsia="Times New Roman" w:hAnsi="Cambria" w:cs="Times New Roman"/>
                <w:sz w:val="19"/>
                <w:szCs w:val="19"/>
                <w:lang w:eastAsia="hr-HR"/>
              </w:rPr>
              <w:t>49,5</w:t>
            </w:r>
          </w:p>
        </w:tc>
        <w:tc>
          <w:tcPr>
            <w:tcW w:w="815" w:type="dxa"/>
            <w:vAlign w:val="center"/>
          </w:tcPr>
          <w:p w:rsidR="00355BE4" w:rsidRPr="007C1DF3" w:rsidRDefault="00355BE4" w:rsidP="007C1DF3">
            <w:pPr>
              <w:spacing w:after="0" w:line="240" w:lineRule="auto"/>
              <w:ind w:right="10"/>
              <w:jc w:val="right"/>
              <w:rPr>
                <w:rFonts w:ascii="Cambria" w:eastAsia="Times New Roman" w:hAnsi="Cambria" w:cs="Times New Roman"/>
                <w:sz w:val="19"/>
                <w:szCs w:val="19"/>
                <w:lang w:eastAsia="hr-HR"/>
              </w:rPr>
            </w:pPr>
            <w:r w:rsidRPr="007C1DF3">
              <w:rPr>
                <w:rFonts w:ascii="Cambria" w:eastAsia="Times New Roman" w:hAnsi="Cambria" w:cs="Times New Roman"/>
                <w:sz w:val="19"/>
                <w:szCs w:val="19"/>
                <w:lang w:eastAsia="hr-HR"/>
              </w:rPr>
              <w:t>49,7</w:t>
            </w:r>
          </w:p>
        </w:tc>
        <w:tc>
          <w:tcPr>
            <w:tcW w:w="814" w:type="dxa"/>
            <w:vAlign w:val="center"/>
          </w:tcPr>
          <w:p w:rsidR="00355BE4" w:rsidRPr="007C1DF3" w:rsidRDefault="00355BE4" w:rsidP="007C1DF3">
            <w:pPr>
              <w:spacing w:after="0" w:line="240" w:lineRule="auto"/>
              <w:ind w:right="10"/>
              <w:jc w:val="right"/>
              <w:rPr>
                <w:rFonts w:ascii="Cambria" w:eastAsia="Times New Roman" w:hAnsi="Cambria" w:cs="Times New Roman"/>
                <w:sz w:val="19"/>
                <w:szCs w:val="19"/>
                <w:lang w:eastAsia="hr-HR"/>
              </w:rPr>
            </w:pPr>
            <w:r w:rsidRPr="007C1DF3">
              <w:rPr>
                <w:rFonts w:ascii="Cambria" w:eastAsia="Times New Roman" w:hAnsi="Cambria" w:cs="Times New Roman"/>
                <w:sz w:val="19"/>
                <w:szCs w:val="19"/>
                <w:lang w:eastAsia="hr-HR"/>
              </w:rPr>
              <w:t>51,6</w:t>
            </w:r>
          </w:p>
        </w:tc>
        <w:tc>
          <w:tcPr>
            <w:tcW w:w="815" w:type="dxa"/>
            <w:vAlign w:val="center"/>
          </w:tcPr>
          <w:p w:rsidR="00355BE4" w:rsidRPr="007C1DF3" w:rsidRDefault="00355BE4" w:rsidP="007C1DF3">
            <w:pPr>
              <w:spacing w:after="0" w:line="240" w:lineRule="auto"/>
              <w:ind w:right="10"/>
              <w:jc w:val="right"/>
              <w:rPr>
                <w:rFonts w:ascii="Cambria" w:eastAsia="Times New Roman" w:hAnsi="Cambria" w:cs="Times New Roman"/>
                <w:sz w:val="19"/>
                <w:szCs w:val="19"/>
                <w:lang w:eastAsia="hr-HR"/>
              </w:rPr>
            </w:pPr>
            <w:r w:rsidRPr="007C1DF3">
              <w:rPr>
                <w:rFonts w:ascii="Cambria" w:eastAsia="Times New Roman" w:hAnsi="Cambria" w:cs="Times New Roman"/>
                <w:sz w:val="19"/>
                <w:szCs w:val="19"/>
                <w:lang w:eastAsia="hr-HR"/>
              </w:rPr>
              <w:t>44,9</w:t>
            </w:r>
          </w:p>
        </w:tc>
      </w:tr>
      <w:tr w:rsidR="00355BE4" w:rsidRPr="007C1DF3" w:rsidTr="007C1DF3">
        <w:tc>
          <w:tcPr>
            <w:tcW w:w="2547" w:type="dxa"/>
          </w:tcPr>
          <w:p w:rsidR="00355BE4" w:rsidRPr="007C1DF3" w:rsidRDefault="00355BE4" w:rsidP="007C1DF3">
            <w:pPr>
              <w:spacing w:after="0" w:line="240" w:lineRule="auto"/>
              <w:ind w:right="-57"/>
              <w:rPr>
                <w:rFonts w:ascii="Cambria" w:eastAsia="Times New Roman" w:hAnsi="Cambria" w:cs="Times New Roman"/>
                <w:b/>
                <w:sz w:val="19"/>
                <w:szCs w:val="19"/>
                <w:lang w:eastAsia="hr-HR"/>
              </w:rPr>
            </w:pPr>
            <w:r w:rsidRPr="007C1DF3">
              <w:rPr>
                <w:rFonts w:ascii="Cambria" w:eastAsia="Times New Roman" w:hAnsi="Cambria" w:cs="Times New Roman"/>
                <w:b/>
                <w:sz w:val="19"/>
                <w:szCs w:val="19"/>
                <w:lang w:eastAsia="hr-HR"/>
              </w:rPr>
              <w:t>Prema dobi korisnika</w:t>
            </w:r>
          </w:p>
        </w:tc>
        <w:tc>
          <w:tcPr>
            <w:tcW w:w="814" w:type="dxa"/>
            <w:vAlign w:val="center"/>
          </w:tcPr>
          <w:p w:rsidR="00355BE4" w:rsidRPr="007C1DF3" w:rsidRDefault="00355BE4" w:rsidP="007C1DF3">
            <w:pPr>
              <w:spacing w:after="0" w:line="240" w:lineRule="auto"/>
              <w:ind w:right="10"/>
              <w:jc w:val="right"/>
              <w:rPr>
                <w:rFonts w:ascii="Cambria" w:eastAsia="Times New Roman" w:hAnsi="Cambria" w:cs="Times New Roman"/>
                <w:sz w:val="19"/>
                <w:szCs w:val="19"/>
                <w:lang w:eastAsia="hr-HR"/>
              </w:rPr>
            </w:pPr>
          </w:p>
        </w:tc>
        <w:tc>
          <w:tcPr>
            <w:tcW w:w="814" w:type="dxa"/>
            <w:vAlign w:val="center"/>
          </w:tcPr>
          <w:p w:rsidR="00355BE4" w:rsidRPr="007C1DF3" w:rsidRDefault="00355BE4" w:rsidP="007C1DF3">
            <w:pPr>
              <w:spacing w:after="0" w:line="240" w:lineRule="auto"/>
              <w:ind w:right="10"/>
              <w:jc w:val="right"/>
              <w:rPr>
                <w:rFonts w:ascii="Cambria" w:eastAsia="Times New Roman" w:hAnsi="Cambria" w:cs="Times New Roman"/>
                <w:sz w:val="19"/>
                <w:szCs w:val="19"/>
                <w:lang w:eastAsia="hr-HR"/>
              </w:rPr>
            </w:pPr>
          </w:p>
        </w:tc>
        <w:tc>
          <w:tcPr>
            <w:tcW w:w="815" w:type="dxa"/>
            <w:vAlign w:val="center"/>
          </w:tcPr>
          <w:p w:rsidR="00355BE4" w:rsidRPr="007C1DF3" w:rsidRDefault="00355BE4" w:rsidP="007C1DF3">
            <w:pPr>
              <w:spacing w:after="0" w:line="240" w:lineRule="auto"/>
              <w:ind w:right="10"/>
              <w:jc w:val="right"/>
              <w:rPr>
                <w:rFonts w:ascii="Cambria" w:eastAsia="Times New Roman" w:hAnsi="Cambria" w:cs="Times New Roman"/>
                <w:sz w:val="19"/>
                <w:szCs w:val="19"/>
                <w:lang w:eastAsia="hr-HR"/>
              </w:rPr>
            </w:pPr>
          </w:p>
        </w:tc>
        <w:tc>
          <w:tcPr>
            <w:tcW w:w="814" w:type="dxa"/>
            <w:vAlign w:val="center"/>
          </w:tcPr>
          <w:p w:rsidR="00355BE4" w:rsidRPr="007C1DF3" w:rsidRDefault="00355BE4" w:rsidP="007C1DF3">
            <w:pPr>
              <w:spacing w:after="0" w:line="240" w:lineRule="auto"/>
              <w:ind w:right="10"/>
              <w:jc w:val="right"/>
              <w:rPr>
                <w:rFonts w:ascii="Cambria" w:eastAsia="Times New Roman" w:hAnsi="Cambria" w:cs="Times New Roman"/>
                <w:sz w:val="19"/>
                <w:szCs w:val="19"/>
                <w:lang w:eastAsia="hr-HR"/>
              </w:rPr>
            </w:pPr>
          </w:p>
        </w:tc>
        <w:tc>
          <w:tcPr>
            <w:tcW w:w="814" w:type="dxa"/>
            <w:vAlign w:val="center"/>
          </w:tcPr>
          <w:p w:rsidR="00355BE4" w:rsidRPr="007C1DF3" w:rsidRDefault="00355BE4" w:rsidP="007C1DF3">
            <w:pPr>
              <w:spacing w:after="0" w:line="240" w:lineRule="auto"/>
              <w:ind w:right="10"/>
              <w:jc w:val="right"/>
              <w:rPr>
                <w:rFonts w:ascii="Cambria" w:eastAsia="Times New Roman" w:hAnsi="Cambria" w:cs="Times New Roman"/>
                <w:sz w:val="19"/>
                <w:szCs w:val="19"/>
                <w:lang w:eastAsia="hr-HR"/>
              </w:rPr>
            </w:pPr>
          </w:p>
        </w:tc>
        <w:tc>
          <w:tcPr>
            <w:tcW w:w="815" w:type="dxa"/>
            <w:vAlign w:val="center"/>
          </w:tcPr>
          <w:p w:rsidR="00355BE4" w:rsidRPr="007C1DF3" w:rsidRDefault="00355BE4" w:rsidP="007C1DF3">
            <w:pPr>
              <w:spacing w:after="0" w:line="240" w:lineRule="auto"/>
              <w:ind w:right="10"/>
              <w:jc w:val="right"/>
              <w:rPr>
                <w:rFonts w:ascii="Cambria" w:eastAsia="Times New Roman" w:hAnsi="Cambria" w:cs="Times New Roman"/>
                <w:sz w:val="19"/>
                <w:szCs w:val="19"/>
                <w:lang w:eastAsia="hr-HR"/>
              </w:rPr>
            </w:pPr>
          </w:p>
        </w:tc>
        <w:tc>
          <w:tcPr>
            <w:tcW w:w="814" w:type="dxa"/>
            <w:vAlign w:val="center"/>
          </w:tcPr>
          <w:p w:rsidR="00355BE4" w:rsidRPr="007C1DF3" w:rsidRDefault="00355BE4" w:rsidP="007C1DF3">
            <w:pPr>
              <w:spacing w:after="0" w:line="240" w:lineRule="auto"/>
              <w:ind w:right="10"/>
              <w:jc w:val="right"/>
              <w:rPr>
                <w:rFonts w:ascii="Cambria" w:eastAsia="Times New Roman" w:hAnsi="Cambria" w:cs="Times New Roman"/>
                <w:sz w:val="19"/>
                <w:szCs w:val="19"/>
                <w:lang w:eastAsia="hr-HR"/>
              </w:rPr>
            </w:pPr>
          </w:p>
        </w:tc>
        <w:tc>
          <w:tcPr>
            <w:tcW w:w="815" w:type="dxa"/>
            <w:vAlign w:val="center"/>
          </w:tcPr>
          <w:p w:rsidR="00355BE4" w:rsidRPr="007C1DF3" w:rsidRDefault="00355BE4" w:rsidP="007C1DF3">
            <w:pPr>
              <w:spacing w:after="0" w:line="240" w:lineRule="auto"/>
              <w:ind w:right="10"/>
              <w:jc w:val="right"/>
              <w:rPr>
                <w:rFonts w:ascii="Cambria" w:eastAsia="Times New Roman" w:hAnsi="Cambria" w:cs="Times New Roman"/>
                <w:sz w:val="19"/>
                <w:szCs w:val="19"/>
                <w:lang w:eastAsia="hr-HR"/>
              </w:rPr>
            </w:pPr>
          </w:p>
        </w:tc>
      </w:tr>
      <w:tr w:rsidR="00355BE4" w:rsidRPr="007C1DF3" w:rsidTr="007C1DF3">
        <w:tc>
          <w:tcPr>
            <w:tcW w:w="2547" w:type="dxa"/>
          </w:tcPr>
          <w:p w:rsidR="00355BE4" w:rsidRPr="007C1DF3" w:rsidRDefault="00355BE4" w:rsidP="007C1DF3">
            <w:pPr>
              <w:spacing w:after="0" w:line="240" w:lineRule="auto"/>
              <w:ind w:right="-57"/>
              <w:rPr>
                <w:rFonts w:ascii="Cambria" w:eastAsia="Times New Roman" w:hAnsi="Cambria" w:cs="Times New Roman"/>
                <w:sz w:val="19"/>
                <w:szCs w:val="19"/>
                <w:lang w:eastAsia="hr-HR"/>
              </w:rPr>
            </w:pPr>
            <w:r w:rsidRPr="007C1DF3">
              <w:rPr>
                <w:rFonts w:ascii="Cambria" w:eastAsia="Times New Roman" w:hAnsi="Cambria" w:cs="Times New Roman"/>
                <w:sz w:val="19"/>
                <w:szCs w:val="19"/>
                <w:lang w:eastAsia="hr-HR"/>
              </w:rPr>
              <w:t xml:space="preserve"> 60-75</w:t>
            </w:r>
          </w:p>
        </w:tc>
        <w:tc>
          <w:tcPr>
            <w:tcW w:w="814" w:type="dxa"/>
            <w:vAlign w:val="center"/>
          </w:tcPr>
          <w:p w:rsidR="00355BE4" w:rsidRPr="007C1DF3" w:rsidRDefault="00355BE4" w:rsidP="007C1DF3">
            <w:pPr>
              <w:spacing w:after="0" w:line="240" w:lineRule="auto"/>
              <w:ind w:right="10"/>
              <w:jc w:val="right"/>
              <w:rPr>
                <w:rFonts w:ascii="Cambria" w:eastAsia="Times New Roman" w:hAnsi="Cambria" w:cs="Times New Roman"/>
                <w:sz w:val="19"/>
                <w:szCs w:val="19"/>
                <w:lang w:eastAsia="hr-HR"/>
              </w:rPr>
            </w:pPr>
            <w:r w:rsidRPr="007C1DF3">
              <w:rPr>
                <w:rFonts w:ascii="Cambria" w:eastAsia="Times New Roman" w:hAnsi="Cambria" w:cs="Times New Roman"/>
                <w:sz w:val="19"/>
                <w:szCs w:val="19"/>
                <w:lang w:eastAsia="hr-HR"/>
              </w:rPr>
              <w:t>11,8</w:t>
            </w:r>
          </w:p>
        </w:tc>
        <w:tc>
          <w:tcPr>
            <w:tcW w:w="814" w:type="dxa"/>
            <w:vAlign w:val="center"/>
          </w:tcPr>
          <w:p w:rsidR="00355BE4" w:rsidRPr="007C1DF3" w:rsidRDefault="00355BE4" w:rsidP="007C1DF3">
            <w:pPr>
              <w:spacing w:after="0" w:line="240" w:lineRule="auto"/>
              <w:ind w:right="10"/>
              <w:jc w:val="right"/>
              <w:rPr>
                <w:rFonts w:ascii="Cambria" w:eastAsia="Times New Roman" w:hAnsi="Cambria" w:cs="Times New Roman"/>
                <w:sz w:val="19"/>
                <w:szCs w:val="19"/>
                <w:lang w:eastAsia="hr-HR"/>
              </w:rPr>
            </w:pPr>
            <w:r w:rsidRPr="007C1DF3">
              <w:rPr>
                <w:rFonts w:ascii="Cambria" w:eastAsia="Times New Roman" w:hAnsi="Cambria" w:cs="Times New Roman"/>
                <w:sz w:val="19"/>
                <w:szCs w:val="19"/>
                <w:lang w:eastAsia="hr-HR"/>
              </w:rPr>
              <w:t>11,8</w:t>
            </w:r>
          </w:p>
        </w:tc>
        <w:tc>
          <w:tcPr>
            <w:tcW w:w="815" w:type="dxa"/>
            <w:vAlign w:val="center"/>
          </w:tcPr>
          <w:p w:rsidR="00355BE4" w:rsidRPr="007C1DF3" w:rsidRDefault="00355BE4" w:rsidP="007C1DF3">
            <w:pPr>
              <w:spacing w:after="0" w:line="240" w:lineRule="auto"/>
              <w:ind w:right="10"/>
              <w:jc w:val="right"/>
              <w:rPr>
                <w:rFonts w:ascii="Cambria" w:eastAsia="Times New Roman" w:hAnsi="Cambria" w:cs="Times New Roman"/>
                <w:sz w:val="19"/>
                <w:szCs w:val="19"/>
                <w:lang w:eastAsia="hr-HR"/>
              </w:rPr>
            </w:pPr>
            <w:r w:rsidRPr="007C1DF3">
              <w:rPr>
                <w:rFonts w:ascii="Cambria" w:eastAsia="Times New Roman" w:hAnsi="Cambria" w:cs="Times New Roman"/>
                <w:sz w:val="19"/>
                <w:szCs w:val="19"/>
                <w:lang w:eastAsia="hr-HR"/>
              </w:rPr>
              <w:t>12,5</w:t>
            </w:r>
          </w:p>
        </w:tc>
        <w:tc>
          <w:tcPr>
            <w:tcW w:w="814" w:type="dxa"/>
            <w:vAlign w:val="center"/>
          </w:tcPr>
          <w:p w:rsidR="00355BE4" w:rsidRPr="007C1DF3" w:rsidRDefault="00355BE4" w:rsidP="007C1DF3">
            <w:pPr>
              <w:spacing w:after="0" w:line="240" w:lineRule="auto"/>
              <w:ind w:right="10"/>
              <w:jc w:val="right"/>
              <w:rPr>
                <w:rFonts w:ascii="Cambria" w:eastAsia="Times New Roman" w:hAnsi="Cambria" w:cs="Times New Roman"/>
                <w:sz w:val="19"/>
                <w:szCs w:val="19"/>
                <w:lang w:eastAsia="hr-HR"/>
              </w:rPr>
            </w:pPr>
            <w:r w:rsidRPr="007C1DF3">
              <w:rPr>
                <w:rFonts w:ascii="Cambria" w:eastAsia="Times New Roman" w:hAnsi="Cambria" w:cs="Times New Roman"/>
                <w:sz w:val="19"/>
                <w:szCs w:val="19"/>
                <w:lang w:eastAsia="hr-HR"/>
              </w:rPr>
              <w:t>12,4</w:t>
            </w:r>
          </w:p>
        </w:tc>
        <w:tc>
          <w:tcPr>
            <w:tcW w:w="814" w:type="dxa"/>
            <w:vAlign w:val="center"/>
          </w:tcPr>
          <w:p w:rsidR="00355BE4" w:rsidRPr="007C1DF3" w:rsidRDefault="00355BE4" w:rsidP="007C1DF3">
            <w:pPr>
              <w:spacing w:after="0" w:line="240" w:lineRule="auto"/>
              <w:ind w:right="10"/>
              <w:jc w:val="right"/>
              <w:rPr>
                <w:rFonts w:ascii="Cambria" w:eastAsia="Times New Roman" w:hAnsi="Cambria" w:cs="Times New Roman"/>
                <w:sz w:val="19"/>
                <w:szCs w:val="19"/>
                <w:lang w:eastAsia="hr-HR"/>
              </w:rPr>
            </w:pPr>
            <w:r w:rsidRPr="007C1DF3">
              <w:rPr>
                <w:rFonts w:ascii="Cambria" w:eastAsia="Times New Roman" w:hAnsi="Cambria" w:cs="Times New Roman"/>
                <w:sz w:val="19"/>
                <w:szCs w:val="19"/>
                <w:lang w:eastAsia="hr-HR"/>
              </w:rPr>
              <w:t>12,1</w:t>
            </w:r>
          </w:p>
        </w:tc>
        <w:tc>
          <w:tcPr>
            <w:tcW w:w="815" w:type="dxa"/>
            <w:vAlign w:val="center"/>
          </w:tcPr>
          <w:p w:rsidR="00355BE4" w:rsidRPr="007C1DF3" w:rsidRDefault="00355BE4" w:rsidP="007C1DF3">
            <w:pPr>
              <w:spacing w:after="0" w:line="240" w:lineRule="auto"/>
              <w:ind w:right="10"/>
              <w:jc w:val="right"/>
              <w:rPr>
                <w:rFonts w:ascii="Cambria" w:eastAsia="Times New Roman" w:hAnsi="Cambria" w:cs="Times New Roman"/>
                <w:sz w:val="19"/>
                <w:szCs w:val="19"/>
                <w:lang w:eastAsia="hr-HR"/>
              </w:rPr>
            </w:pPr>
            <w:r w:rsidRPr="007C1DF3">
              <w:rPr>
                <w:rFonts w:ascii="Cambria" w:eastAsia="Times New Roman" w:hAnsi="Cambria" w:cs="Times New Roman"/>
                <w:sz w:val="19"/>
                <w:szCs w:val="19"/>
                <w:lang w:eastAsia="hr-HR"/>
              </w:rPr>
              <w:t>12,1</w:t>
            </w:r>
          </w:p>
        </w:tc>
        <w:tc>
          <w:tcPr>
            <w:tcW w:w="814" w:type="dxa"/>
            <w:vAlign w:val="center"/>
          </w:tcPr>
          <w:p w:rsidR="00355BE4" w:rsidRPr="007C1DF3" w:rsidRDefault="00355BE4" w:rsidP="007C1DF3">
            <w:pPr>
              <w:spacing w:after="0" w:line="240" w:lineRule="auto"/>
              <w:ind w:right="10"/>
              <w:jc w:val="right"/>
              <w:rPr>
                <w:rFonts w:ascii="Cambria" w:eastAsia="Times New Roman" w:hAnsi="Cambria" w:cs="Times New Roman"/>
                <w:sz w:val="19"/>
                <w:szCs w:val="19"/>
                <w:lang w:eastAsia="hr-HR"/>
              </w:rPr>
            </w:pPr>
            <w:r w:rsidRPr="007C1DF3">
              <w:rPr>
                <w:rFonts w:ascii="Cambria" w:eastAsia="Times New Roman" w:hAnsi="Cambria" w:cs="Times New Roman"/>
                <w:sz w:val="19"/>
                <w:szCs w:val="19"/>
                <w:lang w:eastAsia="hr-HR"/>
              </w:rPr>
              <w:t>12,4</w:t>
            </w:r>
          </w:p>
        </w:tc>
        <w:tc>
          <w:tcPr>
            <w:tcW w:w="815" w:type="dxa"/>
            <w:vAlign w:val="center"/>
          </w:tcPr>
          <w:p w:rsidR="00355BE4" w:rsidRPr="007C1DF3" w:rsidRDefault="00355BE4" w:rsidP="007C1DF3">
            <w:pPr>
              <w:spacing w:after="0" w:line="240" w:lineRule="auto"/>
              <w:ind w:right="10"/>
              <w:jc w:val="right"/>
              <w:rPr>
                <w:rFonts w:ascii="Cambria" w:eastAsia="Times New Roman" w:hAnsi="Cambria" w:cs="Times New Roman"/>
                <w:sz w:val="19"/>
                <w:szCs w:val="19"/>
                <w:lang w:eastAsia="hr-HR"/>
              </w:rPr>
            </w:pPr>
            <w:r w:rsidRPr="007C1DF3">
              <w:rPr>
                <w:rFonts w:ascii="Cambria" w:eastAsia="Times New Roman" w:hAnsi="Cambria" w:cs="Times New Roman"/>
                <w:sz w:val="19"/>
                <w:szCs w:val="19"/>
                <w:lang w:eastAsia="hr-HR"/>
              </w:rPr>
              <w:t>11,6</w:t>
            </w:r>
          </w:p>
        </w:tc>
      </w:tr>
      <w:tr w:rsidR="00355BE4" w:rsidRPr="007C1DF3" w:rsidTr="007C1DF3">
        <w:tc>
          <w:tcPr>
            <w:tcW w:w="2547" w:type="dxa"/>
          </w:tcPr>
          <w:p w:rsidR="00355BE4" w:rsidRPr="007C1DF3" w:rsidRDefault="00355BE4" w:rsidP="007C1DF3">
            <w:pPr>
              <w:spacing w:after="0" w:line="240" w:lineRule="auto"/>
              <w:ind w:right="-57"/>
              <w:rPr>
                <w:rFonts w:ascii="Cambria" w:eastAsia="Times New Roman" w:hAnsi="Cambria" w:cs="Times New Roman"/>
                <w:sz w:val="19"/>
                <w:szCs w:val="19"/>
                <w:lang w:eastAsia="hr-HR"/>
              </w:rPr>
            </w:pPr>
            <w:r w:rsidRPr="007C1DF3">
              <w:rPr>
                <w:rFonts w:ascii="Cambria" w:eastAsia="Times New Roman" w:hAnsi="Cambria" w:cs="Times New Roman"/>
                <w:sz w:val="19"/>
                <w:szCs w:val="19"/>
                <w:lang w:eastAsia="hr-HR"/>
              </w:rPr>
              <w:t xml:space="preserve"> 75 i više</w:t>
            </w:r>
          </w:p>
        </w:tc>
        <w:tc>
          <w:tcPr>
            <w:tcW w:w="814" w:type="dxa"/>
            <w:vAlign w:val="center"/>
          </w:tcPr>
          <w:p w:rsidR="00355BE4" w:rsidRPr="007C1DF3" w:rsidRDefault="00355BE4" w:rsidP="007C1DF3">
            <w:pPr>
              <w:spacing w:after="0" w:line="240" w:lineRule="auto"/>
              <w:ind w:right="10"/>
              <w:jc w:val="right"/>
              <w:rPr>
                <w:rFonts w:ascii="Cambria" w:eastAsia="Times New Roman" w:hAnsi="Cambria" w:cs="Times New Roman"/>
                <w:sz w:val="19"/>
                <w:szCs w:val="19"/>
                <w:lang w:eastAsia="hr-HR"/>
              </w:rPr>
            </w:pPr>
            <w:r w:rsidRPr="007C1DF3">
              <w:rPr>
                <w:rFonts w:ascii="Cambria" w:eastAsia="Times New Roman" w:hAnsi="Cambria" w:cs="Times New Roman"/>
                <w:sz w:val="19"/>
                <w:szCs w:val="19"/>
                <w:lang w:eastAsia="hr-HR"/>
              </w:rPr>
              <w:t>4,2</w:t>
            </w:r>
          </w:p>
        </w:tc>
        <w:tc>
          <w:tcPr>
            <w:tcW w:w="814" w:type="dxa"/>
            <w:vAlign w:val="center"/>
          </w:tcPr>
          <w:p w:rsidR="00355BE4" w:rsidRPr="007C1DF3" w:rsidRDefault="00355BE4" w:rsidP="007C1DF3">
            <w:pPr>
              <w:spacing w:after="0" w:line="240" w:lineRule="auto"/>
              <w:ind w:right="10"/>
              <w:jc w:val="right"/>
              <w:rPr>
                <w:rFonts w:ascii="Cambria" w:eastAsia="Times New Roman" w:hAnsi="Cambria" w:cs="Times New Roman"/>
                <w:sz w:val="19"/>
                <w:szCs w:val="19"/>
                <w:lang w:eastAsia="hr-HR"/>
              </w:rPr>
            </w:pPr>
            <w:r w:rsidRPr="007C1DF3">
              <w:rPr>
                <w:rFonts w:ascii="Cambria" w:eastAsia="Times New Roman" w:hAnsi="Cambria" w:cs="Times New Roman"/>
                <w:sz w:val="19"/>
                <w:szCs w:val="19"/>
                <w:lang w:eastAsia="hr-HR"/>
              </w:rPr>
              <w:t>4,1</w:t>
            </w:r>
          </w:p>
        </w:tc>
        <w:tc>
          <w:tcPr>
            <w:tcW w:w="815" w:type="dxa"/>
            <w:vAlign w:val="center"/>
          </w:tcPr>
          <w:p w:rsidR="00355BE4" w:rsidRPr="007C1DF3" w:rsidRDefault="00355BE4" w:rsidP="007C1DF3">
            <w:pPr>
              <w:spacing w:after="0" w:line="240" w:lineRule="auto"/>
              <w:ind w:right="10"/>
              <w:jc w:val="right"/>
              <w:rPr>
                <w:rFonts w:ascii="Cambria" w:eastAsia="Times New Roman" w:hAnsi="Cambria" w:cs="Times New Roman"/>
                <w:sz w:val="19"/>
                <w:szCs w:val="19"/>
                <w:lang w:eastAsia="hr-HR"/>
              </w:rPr>
            </w:pPr>
            <w:r w:rsidRPr="007C1DF3">
              <w:rPr>
                <w:rFonts w:ascii="Cambria" w:eastAsia="Times New Roman" w:hAnsi="Cambria" w:cs="Times New Roman"/>
                <w:sz w:val="19"/>
                <w:szCs w:val="19"/>
                <w:lang w:eastAsia="hr-HR"/>
              </w:rPr>
              <w:t>4,7</w:t>
            </w:r>
          </w:p>
        </w:tc>
        <w:tc>
          <w:tcPr>
            <w:tcW w:w="814" w:type="dxa"/>
            <w:vAlign w:val="center"/>
          </w:tcPr>
          <w:p w:rsidR="00355BE4" w:rsidRPr="007C1DF3" w:rsidRDefault="00355BE4" w:rsidP="007C1DF3">
            <w:pPr>
              <w:spacing w:after="0" w:line="240" w:lineRule="auto"/>
              <w:ind w:right="10"/>
              <w:jc w:val="right"/>
              <w:rPr>
                <w:rFonts w:ascii="Cambria" w:eastAsia="Times New Roman" w:hAnsi="Cambria" w:cs="Times New Roman"/>
                <w:sz w:val="19"/>
                <w:szCs w:val="19"/>
                <w:lang w:eastAsia="hr-HR"/>
              </w:rPr>
            </w:pPr>
            <w:r w:rsidRPr="007C1DF3">
              <w:rPr>
                <w:rFonts w:ascii="Cambria" w:eastAsia="Times New Roman" w:hAnsi="Cambria" w:cs="Times New Roman"/>
                <w:sz w:val="19"/>
                <w:szCs w:val="19"/>
                <w:lang w:eastAsia="hr-HR"/>
              </w:rPr>
              <w:t>5,0</w:t>
            </w:r>
          </w:p>
        </w:tc>
        <w:tc>
          <w:tcPr>
            <w:tcW w:w="814" w:type="dxa"/>
            <w:vAlign w:val="center"/>
          </w:tcPr>
          <w:p w:rsidR="00355BE4" w:rsidRPr="007C1DF3" w:rsidRDefault="00355BE4" w:rsidP="007C1DF3">
            <w:pPr>
              <w:spacing w:after="0" w:line="240" w:lineRule="auto"/>
              <w:ind w:right="10"/>
              <w:jc w:val="right"/>
              <w:rPr>
                <w:rFonts w:ascii="Cambria" w:eastAsia="Times New Roman" w:hAnsi="Cambria" w:cs="Times New Roman"/>
                <w:sz w:val="19"/>
                <w:szCs w:val="19"/>
                <w:lang w:eastAsia="hr-HR"/>
              </w:rPr>
            </w:pPr>
            <w:r w:rsidRPr="007C1DF3">
              <w:rPr>
                <w:rFonts w:ascii="Cambria" w:eastAsia="Times New Roman" w:hAnsi="Cambria" w:cs="Times New Roman"/>
                <w:sz w:val="19"/>
                <w:szCs w:val="19"/>
                <w:lang w:eastAsia="hr-HR"/>
              </w:rPr>
              <w:t>4,7</w:t>
            </w:r>
          </w:p>
        </w:tc>
        <w:tc>
          <w:tcPr>
            <w:tcW w:w="815" w:type="dxa"/>
            <w:vAlign w:val="center"/>
          </w:tcPr>
          <w:p w:rsidR="00355BE4" w:rsidRPr="007C1DF3" w:rsidRDefault="00355BE4" w:rsidP="007C1DF3">
            <w:pPr>
              <w:spacing w:after="0" w:line="240" w:lineRule="auto"/>
              <w:ind w:right="10"/>
              <w:jc w:val="right"/>
              <w:rPr>
                <w:rFonts w:ascii="Cambria" w:eastAsia="Times New Roman" w:hAnsi="Cambria" w:cs="Times New Roman"/>
                <w:sz w:val="19"/>
                <w:szCs w:val="19"/>
                <w:lang w:eastAsia="hr-HR"/>
              </w:rPr>
            </w:pPr>
            <w:r w:rsidRPr="007C1DF3">
              <w:rPr>
                <w:rFonts w:ascii="Cambria" w:eastAsia="Times New Roman" w:hAnsi="Cambria" w:cs="Times New Roman"/>
                <w:sz w:val="19"/>
                <w:szCs w:val="19"/>
                <w:lang w:eastAsia="hr-HR"/>
              </w:rPr>
              <w:t>4,3</w:t>
            </w:r>
          </w:p>
        </w:tc>
        <w:tc>
          <w:tcPr>
            <w:tcW w:w="814" w:type="dxa"/>
            <w:vAlign w:val="center"/>
          </w:tcPr>
          <w:p w:rsidR="00355BE4" w:rsidRPr="007C1DF3" w:rsidRDefault="00355BE4" w:rsidP="007C1DF3">
            <w:pPr>
              <w:spacing w:after="0" w:line="240" w:lineRule="auto"/>
              <w:ind w:right="10"/>
              <w:jc w:val="right"/>
              <w:rPr>
                <w:rFonts w:ascii="Cambria" w:eastAsia="Times New Roman" w:hAnsi="Cambria" w:cs="Times New Roman"/>
                <w:sz w:val="19"/>
                <w:szCs w:val="19"/>
                <w:lang w:eastAsia="hr-HR"/>
              </w:rPr>
            </w:pPr>
            <w:r w:rsidRPr="007C1DF3">
              <w:rPr>
                <w:rFonts w:ascii="Cambria" w:eastAsia="Times New Roman" w:hAnsi="Cambria" w:cs="Times New Roman"/>
                <w:sz w:val="19"/>
                <w:szCs w:val="19"/>
                <w:lang w:eastAsia="hr-HR"/>
              </w:rPr>
              <w:t>4,1</w:t>
            </w:r>
          </w:p>
        </w:tc>
        <w:tc>
          <w:tcPr>
            <w:tcW w:w="815" w:type="dxa"/>
            <w:vAlign w:val="center"/>
          </w:tcPr>
          <w:p w:rsidR="00355BE4" w:rsidRPr="007C1DF3" w:rsidRDefault="00355BE4" w:rsidP="007C1DF3">
            <w:pPr>
              <w:spacing w:after="0" w:line="240" w:lineRule="auto"/>
              <w:ind w:right="10"/>
              <w:jc w:val="right"/>
              <w:rPr>
                <w:rFonts w:ascii="Cambria" w:eastAsia="Times New Roman" w:hAnsi="Cambria" w:cs="Times New Roman"/>
                <w:sz w:val="19"/>
                <w:szCs w:val="19"/>
                <w:lang w:eastAsia="hr-HR"/>
              </w:rPr>
            </w:pPr>
            <w:r w:rsidRPr="007C1DF3">
              <w:rPr>
                <w:rFonts w:ascii="Cambria" w:eastAsia="Times New Roman" w:hAnsi="Cambria" w:cs="Times New Roman"/>
                <w:sz w:val="19"/>
                <w:szCs w:val="19"/>
                <w:lang w:eastAsia="hr-HR"/>
              </w:rPr>
              <w:t>3,7</w:t>
            </w:r>
          </w:p>
        </w:tc>
      </w:tr>
      <w:tr w:rsidR="00355BE4" w:rsidRPr="007C1DF3" w:rsidTr="007C1DF3">
        <w:tc>
          <w:tcPr>
            <w:tcW w:w="2547" w:type="dxa"/>
          </w:tcPr>
          <w:p w:rsidR="00355BE4" w:rsidRPr="007C1DF3" w:rsidRDefault="00355BE4" w:rsidP="007C1DF3">
            <w:pPr>
              <w:spacing w:after="0" w:line="240" w:lineRule="auto"/>
              <w:ind w:right="-57"/>
              <w:rPr>
                <w:rFonts w:ascii="Cambria" w:eastAsia="Times New Roman" w:hAnsi="Cambria" w:cs="Times New Roman"/>
                <w:sz w:val="19"/>
                <w:szCs w:val="19"/>
                <w:lang w:eastAsia="hr-HR"/>
              </w:rPr>
            </w:pPr>
            <w:r w:rsidRPr="007C1DF3">
              <w:rPr>
                <w:rFonts w:ascii="Cambria" w:eastAsia="Times New Roman" w:hAnsi="Cambria" w:cs="Times New Roman"/>
                <w:sz w:val="19"/>
                <w:szCs w:val="19"/>
                <w:lang w:eastAsia="hr-HR"/>
              </w:rPr>
              <w:t>Ukupno stariji od 60 godina</w:t>
            </w:r>
          </w:p>
        </w:tc>
        <w:tc>
          <w:tcPr>
            <w:tcW w:w="814" w:type="dxa"/>
          </w:tcPr>
          <w:p w:rsidR="00355BE4" w:rsidRPr="007C1DF3" w:rsidRDefault="00355BE4" w:rsidP="007C1DF3">
            <w:pPr>
              <w:spacing w:after="0" w:line="240" w:lineRule="auto"/>
              <w:ind w:right="10"/>
              <w:jc w:val="right"/>
              <w:rPr>
                <w:rFonts w:ascii="Cambria" w:hAnsi="Cambria"/>
                <w:sz w:val="19"/>
                <w:szCs w:val="19"/>
              </w:rPr>
            </w:pPr>
            <w:r w:rsidRPr="007C1DF3">
              <w:rPr>
                <w:rFonts w:ascii="Cambria" w:hAnsi="Cambria"/>
                <w:sz w:val="19"/>
                <w:szCs w:val="19"/>
              </w:rPr>
              <w:t>16,0</w:t>
            </w:r>
          </w:p>
        </w:tc>
        <w:tc>
          <w:tcPr>
            <w:tcW w:w="814" w:type="dxa"/>
          </w:tcPr>
          <w:p w:rsidR="00355BE4" w:rsidRPr="007C1DF3" w:rsidRDefault="00355BE4" w:rsidP="007C1DF3">
            <w:pPr>
              <w:spacing w:after="0" w:line="240" w:lineRule="auto"/>
              <w:jc w:val="right"/>
              <w:rPr>
                <w:rFonts w:ascii="Cambria" w:hAnsi="Cambria"/>
                <w:sz w:val="19"/>
                <w:szCs w:val="19"/>
              </w:rPr>
            </w:pPr>
            <w:r w:rsidRPr="007C1DF3">
              <w:rPr>
                <w:rFonts w:ascii="Cambria" w:hAnsi="Cambria"/>
                <w:sz w:val="19"/>
                <w:szCs w:val="19"/>
              </w:rPr>
              <w:t>15,9</w:t>
            </w:r>
          </w:p>
        </w:tc>
        <w:tc>
          <w:tcPr>
            <w:tcW w:w="815" w:type="dxa"/>
          </w:tcPr>
          <w:p w:rsidR="00355BE4" w:rsidRPr="007C1DF3" w:rsidRDefault="00355BE4" w:rsidP="007C1DF3">
            <w:pPr>
              <w:spacing w:after="0" w:line="240" w:lineRule="auto"/>
              <w:jc w:val="right"/>
              <w:rPr>
                <w:rFonts w:ascii="Cambria" w:hAnsi="Cambria"/>
                <w:sz w:val="19"/>
                <w:szCs w:val="19"/>
              </w:rPr>
            </w:pPr>
            <w:r w:rsidRPr="007C1DF3">
              <w:rPr>
                <w:rFonts w:ascii="Cambria" w:hAnsi="Cambria"/>
                <w:sz w:val="19"/>
                <w:szCs w:val="19"/>
              </w:rPr>
              <w:t>17,2</w:t>
            </w:r>
          </w:p>
        </w:tc>
        <w:tc>
          <w:tcPr>
            <w:tcW w:w="814" w:type="dxa"/>
          </w:tcPr>
          <w:p w:rsidR="00355BE4" w:rsidRPr="007C1DF3" w:rsidRDefault="00355BE4" w:rsidP="007C1DF3">
            <w:pPr>
              <w:spacing w:after="0" w:line="240" w:lineRule="auto"/>
              <w:jc w:val="right"/>
              <w:rPr>
                <w:rFonts w:ascii="Cambria" w:hAnsi="Cambria"/>
                <w:sz w:val="19"/>
                <w:szCs w:val="19"/>
              </w:rPr>
            </w:pPr>
            <w:r w:rsidRPr="007C1DF3">
              <w:rPr>
                <w:rFonts w:ascii="Cambria" w:hAnsi="Cambria"/>
                <w:sz w:val="19"/>
                <w:szCs w:val="19"/>
              </w:rPr>
              <w:t>17,4</w:t>
            </w:r>
          </w:p>
        </w:tc>
        <w:tc>
          <w:tcPr>
            <w:tcW w:w="814" w:type="dxa"/>
          </w:tcPr>
          <w:p w:rsidR="00355BE4" w:rsidRPr="007C1DF3" w:rsidRDefault="00355BE4" w:rsidP="007C1DF3">
            <w:pPr>
              <w:spacing w:after="0" w:line="240" w:lineRule="auto"/>
              <w:jc w:val="right"/>
              <w:rPr>
                <w:rFonts w:ascii="Cambria" w:hAnsi="Cambria"/>
                <w:sz w:val="19"/>
                <w:szCs w:val="19"/>
              </w:rPr>
            </w:pPr>
            <w:r w:rsidRPr="007C1DF3">
              <w:rPr>
                <w:rFonts w:ascii="Cambria" w:hAnsi="Cambria"/>
                <w:sz w:val="19"/>
                <w:szCs w:val="19"/>
              </w:rPr>
              <w:t>16,8</w:t>
            </w:r>
          </w:p>
        </w:tc>
        <w:tc>
          <w:tcPr>
            <w:tcW w:w="815" w:type="dxa"/>
          </w:tcPr>
          <w:p w:rsidR="00355BE4" w:rsidRPr="007C1DF3" w:rsidRDefault="00355BE4" w:rsidP="007C1DF3">
            <w:pPr>
              <w:spacing w:after="0" w:line="240" w:lineRule="auto"/>
              <w:jc w:val="right"/>
              <w:rPr>
                <w:rFonts w:ascii="Cambria" w:hAnsi="Cambria"/>
                <w:sz w:val="19"/>
                <w:szCs w:val="19"/>
              </w:rPr>
            </w:pPr>
            <w:r w:rsidRPr="007C1DF3">
              <w:rPr>
                <w:rFonts w:ascii="Cambria" w:hAnsi="Cambria"/>
                <w:sz w:val="19"/>
                <w:szCs w:val="19"/>
              </w:rPr>
              <w:t>16,4</w:t>
            </w:r>
          </w:p>
        </w:tc>
        <w:tc>
          <w:tcPr>
            <w:tcW w:w="814" w:type="dxa"/>
          </w:tcPr>
          <w:p w:rsidR="00355BE4" w:rsidRPr="007C1DF3" w:rsidRDefault="00355BE4" w:rsidP="007C1DF3">
            <w:pPr>
              <w:spacing w:after="0" w:line="240" w:lineRule="auto"/>
              <w:jc w:val="right"/>
              <w:rPr>
                <w:rFonts w:ascii="Cambria" w:hAnsi="Cambria"/>
                <w:sz w:val="19"/>
                <w:szCs w:val="19"/>
              </w:rPr>
            </w:pPr>
            <w:r w:rsidRPr="007C1DF3">
              <w:rPr>
                <w:rFonts w:ascii="Cambria" w:hAnsi="Cambria"/>
                <w:sz w:val="19"/>
                <w:szCs w:val="19"/>
              </w:rPr>
              <w:t>16,5</w:t>
            </w:r>
          </w:p>
        </w:tc>
        <w:tc>
          <w:tcPr>
            <w:tcW w:w="815" w:type="dxa"/>
          </w:tcPr>
          <w:p w:rsidR="00355BE4" w:rsidRPr="007C1DF3" w:rsidRDefault="00355BE4" w:rsidP="007C1DF3">
            <w:pPr>
              <w:spacing w:after="0" w:line="240" w:lineRule="auto"/>
              <w:jc w:val="right"/>
              <w:rPr>
                <w:rFonts w:ascii="Cambria" w:hAnsi="Cambria"/>
                <w:sz w:val="19"/>
                <w:szCs w:val="19"/>
              </w:rPr>
            </w:pPr>
            <w:r w:rsidRPr="007C1DF3">
              <w:rPr>
                <w:rFonts w:ascii="Cambria" w:hAnsi="Cambria"/>
                <w:sz w:val="19"/>
                <w:szCs w:val="19"/>
              </w:rPr>
              <w:t>16,0</w:t>
            </w:r>
          </w:p>
        </w:tc>
      </w:tr>
      <w:tr w:rsidR="00355BE4" w:rsidRPr="007C1DF3" w:rsidTr="002F3AB7">
        <w:tc>
          <w:tcPr>
            <w:tcW w:w="2547" w:type="dxa"/>
            <w:tcBorders>
              <w:bottom w:val="single" w:sz="4" w:space="0" w:color="808080" w:themeColor="background1" w:themeShade="80"/>
            </w:tcBorders>
          </w:tcPr>
          <w:p w:rsidR="00355BE4" w:rsidRPr="007C1DF3" w:rsidRDefault="00355BE4" w:rsidP="007C1DF3">
            <w:pPr>
              <w:spacing w:after="0" w:line="240" w:lineRule="auto"/>
              <w:ind w:right="-57"/>
              <w:rPr>
                <w:rFonts w:ascii="Cambria" w:eastAsia="Times New Roman" w:hAnsi="Cambria" w:cs="Times New Roman"/>
                <w:b/>
                <w:sz w:val="19"/>
                <w:szCs w:val="19"/>
                <w:lang w:eastAsia="hr-HR"/>
              </w:rPr>
            </w:pPr>
            <w:r w:rsidRPr="007C1DF3">
              <w:rPr>
                <w:rFonts w:ascii="Cambria" w:eastAsia="Times New Roman" w:hAnsi="Cambria" w:cs="Times New Roman"/>
                <w:b/>
                <w:sz w:val="19"/>
                <w:szCs w:val="19"/>
                <w:lang w:eastAsia="hr-HR"/>
              </w:rPr>
              <w:t>Prema zaposleničkom statusu korisnika</w:t>
            </w:r>
          </w:p>
        </w:tc>
        <w:tc>
          <w:tcPr>
            <w:tcW w:w="814" w:type="dxa"/>
            <w:tcBorders>
              <w:bottom w:val="single" w:sz="4" w:space="0" w:color="808080" w:themeColor="background1" w:themeShade="80"/>
            </w:tcBorders>
            <w:vAlign w:val="center"/>
          </w:tcPr>
          <w:p w:rsidR="00355BE4" w:rsidRPr="007C1DF3" w:rsidRDefault="00355BE4" w:rsidP="007C1DF3">
            <w:pPr>
              <w:spacing w:after="0" w:line="240" w:lineRule="auto"/>
              <w:ind w:right="10"/>
              <w:jc w:val="right"/>
              <w:rPr>
                <w:rFonts w:ascii="Cambria" w:eastAsia="Times New Roman" w:hAnsi="Cambria" w:cs="Times New Roman"/>
                <w:sz w:val="19"/>
                <w:szCs w:val="19"/>
                <w:lang w:eastAsia="hr-HR"/>
              </w:rPr>
            </w:pPr>
          </w:p>
        </w:tc>
        <w:tc>
          <w:tcPr>
            <w:tcW w:w="814" w:type="dxa"/>
            <w:tcBorders>
              <w:bottom w:val="single" w:sz="4" w:space="0" w:color="808080" w:themeColor="background1" w:themeShade="80"/>
            </w:tcBorders>
            <w:vAlign w:val="center"/>
          </w:tcPr>
          <w:p w:rsidR="00355BE4" w:rsidRPr="007C1DF3" w:rsidRDefault="00355BE4" w:rsidP="007C1DF3">
            <w:pPr>
              <w:spacing w:after="0" w:line="240" w:lineRule="auto"/>
              <w:ind w:right="10"/>
              <w:jc w:val="right"/>
              <w:rPr>
                <w:rFonts w:ascii="Cambria" w:eastAsia="Times New Roman" w:hAnsi="Cambria" w:cs="Times New Roman"/>
                <w:sz w:val="19"/>
                <w:szCs w:val="19"/>
                <w:lang w:eastAsia="hr-HR"/>
              </w:rPr>
            </w:pPr>
          </w:p>
        </w:tc>
        <w:tc>
          <w:tcPr>
            <w:tcW w:w="815" w:type="dxa"/>
            <w:tcBorders>
              <w:bottom w:val="single" w:sz="4" w:space="0" w:color="808080" w:themeColor="background1" w:themeShade="80"/>
            </w:tcBorders>
            <w:vAlign w:val="center"/>
          </w:tcPr>
          <w:p w:rsidR="00355BE4" w:rsidRPr="007C1DF3" w:rsidRDefault="00355BE4" w:rsidP="007C1DF3">
            <w:pPr>
              <w:spacing w:after="0" w:line="240" w:lineRule="auto"/>
              <w:ind w:right="10"/>
              <w:jc w:val="right"/>
              <w:rPr>
                <w:rFonts w:ascii="Cambria" w:eastAsia="Times New Roman" w:hAnsi="Cambria" w:cs="Times New Roman"/>
                <w:sz w:val="19"/>
                <w:szCs w:val="19"/>
                <w:lang w:eastAsia="hr-HR"/>
              </w:rPr>
            </w:pPr>
          </w:p>
        </w:tc>
        <w:tc>
          <w:tcPr>
            <w:tcW w:w="814" w:type="dxa"/>
            <w:tcBorders>
              <w:bottom w:val="single" w:sz="4" w:space="0" w:color="808080" w:themeColor="background1" w:themeShade="80"/>
            </w:tcBorders>
            <w:vAlign w:val="center"/>
          </w:tcPr>
          <w:p w:rsidR="00355BE4" w:rsidRPr="007C1DF3" w:rsidRDefault="00355BE4" w:rsidP="007C1DF3">
            <w:pPr>
              <w:spacing w:after="0" w:line="240" w:lineRule="auto"/>
              <w:ind w:right="10"/>
              <w:jc w:val="right"/>
              <w:rPr>
                <w:rFonts w:ascii="Cambria" w:eastAsia="Times New Roman" w:hAnsi="Cambria" w:cs="Times New Roman"/>
                <w:sz w:val="19"/>
                <w:szCs w:val="19"/>
                <w:lang w:eastAsia="hr-HR"/>
              </w:rPr>
            </w:pPr>
          </w:p>
        </w:tc>
        <w:tc>
          <w:tcPr>
            <w:tcW w:w="814" w:type="dxa"/>
            <w:tcBorders>
              <w:bottom w:val="single" w:sz="4" w:space="0" w:color="808080" w:themeColor="background1" w:themeShade="80"/>
            </w:tcBorders>
            <w:vAlign w:val="center"/>
          </w:tcPr>
          <w:p w:rsidR="00355BE4" w:rsidRPr="007C1DF3" w:rsidRDefault="00355BE4" w:rsidP="007C1DF3">
            <w:pPr>
              <w:spacing w:after="0" w:line="240" w:lineRule="auto"/>
              <w:ind w:right="10"/>
              <w:jc w:val="right"/>
              <w:rPr>
                <w:rFonts w:ascii="Cambria" w:eastAsia="Times New Roman" w:hAnsi="Cambria" w:cs="Times New Roman"/>
                <w:sz w:val="19"/>
                <w:szCs w:val="19"/>
                <w:lang w:eastAsia="hr-HR"/>
              </w:rPr>
            </w:pPr>
          </w:p>
        </w:tc>
        <w:tc>
          <w:tcPr>
            <w:tcW w:w="815" w:type="dxa"/>
            <w:tcBorders>
              <w:bottom w:val="single" w:sz="4" w:space="0" w:color="808080" w:themeColor="background1" w:themeShade="80"/>
            </w:tcBorders>
            <w:vAlign w:val="center"/>
          </w:tcPr>
          <w:p w:rsidR="00355BE4" w:rsidRPr="007C1DF3" w:rsidRDefault="00355BE4" w:rsidP="007C1DF3">
            <w:pPr>
              <w:spacing w:after="0" w:line="240" w:lineRule="auto"/>
              <w:ind w:right="10"/>
              <w:jc w:val="right"/>
              <w:rPr>
                <w:rFonts w:ascii="Cambria" w:eastAsia="Times New Roman" w:hAnsi="Cambria" w:cs="Times New Roman"/>
                <w:sz w:val="19"/>
                <w:szCs w:val="19"/>
                <w:lang w:eastAsia="hr-HR"/>
              </w:rPr>
            </w:pPr>
          </w:p>
        </w:tc>
        <w:tc>
          <w:tcPr>
            <w:tcW w:w="814" w:type="dxa"/>
            <w:tcBorders>
              <w:bottom w:val="single" w:sz="4" w:space="0" w:color="808080" w:themeColor="background1" w:themeShade="80"/>
            </w:tcBorders>
            <w:vAlign w:val="center"/>
          </w:tcPr>
          <w:p w:rsidR="00355BE4" w:rsidRPr="007C1DF3" w:rsidRDefault="00355BE4" w:rsidP="007C1DF3">
            <w:pPr>
              <w:spacing w:after="0" w:line="240" w:lineRule="auto"/>
              <w:ind w:right="10"/>
              <w:jc w:val="right"/>
              <w:rPr>
                <w:rFonts w:ascii="Cambria" w:eastAsia="Times New Roman" w:hAnsi="Cambria" w:cs="Times New Roman"/>
                <w:sz w:val="19"/>
                <w:szCs w:val="19"/>
                <w:lang w:eastAsia="hr-HR"/>
              </w:rPr>
            </w:pPr>
          </w:p>
        </w:tc>
        <w:tc>
          <w:tcPr>
            <w:tcW w:w="815" w:type="dxa"/>
            <w:tcBorders>
              <w:bottom w:val="single" w:sz="4" w:space="0" w:color="808080" w:themeColor="background1" w:themeShade="80"/>
            </w:tcBorders>
            <w:vAlign w:val="center"/>
          </w:tcPr>
          <w:p w:rsidR="00355BE4" w:rsidRPr="007C1DF3" w:rsidRDefault="00355BE4" w:rsidP="007C1DF3">
            <w:pPr>
              <w:spacing w:after="0" w:line="240" w:lineRule="auto"/>
              <w:ind w:right="10"/>
              <w:jc w:val="right"/>
              <w:rPr>
                <w:rFonts w:ascii="Cambria" w:eastAsia="Times New Roman" w:hAnsi="Cambria" w:cs="Times New Roman"/>
                <w:sz w:val="19"/>
                <w:szCs w:val="19"/>
                <w:lang w:eastAsia="hr-HR"/>
              </w:rPr>
            </w:pPr>
          </w:p>
        </w:tc>
      </w:tr>
      <w:tr w:rsidR="00355BE4" w:rsidRPr="007C1DF3" w:rsidTr="002F3AB7">
        <w:tc>
          <w:tcPr>
            <w:tcW w:w="2547" w:type="dxa"/>
            <w:tcBorders>
              <w:top w:val="single" w:sz="4" w:space="0" w:color="808080" w:themeColor="background1" w:themeShade="80"/>
              <w:bottom w:val="single" w:sz="4" w:space="0" w:color="C00000"/>
              <w:right w:val="nil"/>
            </w:tcBorders>
          </w:tcPr>
          <w:p w:rsidR="00355BE4" w:rsidRPr="007C1DF3" w:rsidRDefault="00355BE4" w:rsidP="007C1DF3">
            <w:pPr>
              <w:spacing w:after="0" w:line="240" w:lineRule="auto"/>
              <w:ind w:right="-57"/>
              <w:rPr>
                <w:rFonts w:ascii="Cambria" w:eastAsia="Times New Roman" w:hAnsi="Cambria" w:cs="Times New Roman"/>
                <w:sz w:val="19"/>
                <w:szCs w:val="19"/>
                <w:lang w:eastAsia="hr-HR"/>
              </w:rPr>
            </w:pPr>
            <w:r w:rsidRPr="007C1DF3">
              <w:rPr>
                <w:rFonts w:ascii="Cambria" w:eastAsia="Times New Roman" w:hAnsi="Cambria" w:cs="Times New Roman"/>
                <w:sz w:val="19"/>
                <w:szCs w:val="19"/>
                <w:lang w:eastAsia="hr-HR"/>
              </w:rPr>
              <w:t>Radno nesposobna odrasla osoba</w:t>
            </w:r>
          </w:p>
        </w:tc>
        <w:tc>
          <w:tcPr>
            <w:tcW w:w="814" w:type="dxa"/>
            <w:tcBorders>
              <w:top w:val="single" w:sz="4" w:space="0" w:color="808080" w:themeColor="background1" w:themeShade="80"/>
              <w:left w:val="nil"/>
              <w:bottom w:val="single" w:sz="4" w:space="0" w:color="C00000"/>
            </w:tcBorders>
            <w:vAlign w:val="center"/>
          </w:tcPr>
          <w:p w:rsidR="00355BE4" w:rsidRPr="007C1DF3" w:rsidRDefault="00355BE4" w:rsidP="007C1DF3">
            <w:pPr>
              <w:spacing w:after="0" w:line="240" w:lineRule="auto"/>
              <w:ind w:right="10"/>
              <w:jc w:val="right"/>
              <w:rPr>
                <w:rFonts w:ascii="Cambria" w:eastAsia="Times New Roman" w:hAnsi="Cambria" w:cs="Times New Roman"/>
                <w:sz w:val="19"/>
                <w:szCs w:val="19"/>
                <w:lang w:eastAsia="hr-HR"/>
              </w:rPr>
            </w:pPr>
            <w:r w:rsidRPr="007C1DF3">
              <w:rPr>
                <w:rFonts w:ascii="Cambria" w:eastAsia="Times New Roman" w:hAnsi="Cambria" w:cs="Times New Roman"/>
                <w:sz w:val="19"/>
                <w:szCs w:val="19"/>
                <w:lang w:eastAsia="hr-HR"/>
              </w:rPr>
              <w:t>14,8</w:t>
            </w:r>
          </w:p>
        </w:tc>
        <w:tc>
          <w:tcPr>
            <w:tcW w:w="814" w:type="dxa"/>
            <w:tcBorders>
              <w:top w:val="single" w:sz="4" w:space="0" w:color="808080" w:themeColor="background1" w:themeShade="80"/>
              <w:bottom w:val="single" w:sz="4" w:space="0" w:color="C00000"/>
            </w:tcBorders>
            <w:vAlign w:val="center"/>
          </w:tcPr>
          <w:p w:rsidR="00355BE4" w:rsidRPr="007C1DF3" w:rsidRDefault="00355BE4" w:rsidP="007C1DF3">
            <w:pPr>
              <w:spacing w:after="0" w:line="240" w:lineRule="auto"/>
              <w:ind w:right="10"/>
              <w:jc w:val="right"/>
              <w:rPr>
                <w:rFonts w:ascii="Cambria" w:eastAsia="Times New Roman" w:hAnsi="Cambria" w:cs="Times New Roman"/>
                <w:sz w:val="19"/>
                <w:szCs w:val="19"/>
                <w:lang w:eastAsia="hr-HR"/>
              </w:rPr>
            </w:pPr>
            <w:r w:rsidRPr="007C1DF3">
              <w:rPr>
                <w:rFonts w:ascii="Cambria" w:eastAsia="Times New Roman" w:hAnsi="Cambria" w:cs="Times New Roman"/>
                <w:sz w:val="19"/>
                <w:szCs w:val="19"/>
                <w:lang w:eastAsia="hr-HR"/>
              </w:rPr>
              <w:t>15,6</w:t>
            </w:r>
          </w:p>
        </w:tc>
        <w:tc>
          <w:tcPr>
            <w:tcW w:w="815" w:type="dxa"/>
            <w:tcBorders>
              <w:top w:val="single" w:sz="4" w:space="0" w:color="808080" w:themeColor="background1" w:themeShade="80"/>
              <w:bottom w:val="single" w:sz="4" w:space="0" w:color="C00000"/>
            </w:tcBorders>
            <w:vAlign w:val="center"/>
          </w:tcPr>
          <w:p w:rsidR="00355BE4" w:rsidRPr="007C1DF3" w:rsidRDefault="00355BE4" w:rsidP="007C1DF3">
            <w:pPr>
              <w:spacing w:after="0" w:line="240" w:lineRule="auto"/>
              <w:ind w:right="10"/>
              <w:jc w:val="right"/>
              <w:rPr>
                <w:rFonts w:ascii="Cambria" w:eastAsia="Times New Roman" w:hAnsi="Cambria" w:cs="Times New Roman"/>
                <w:sz w:val="19"/>
                <w:szCs w:val="19"/>
                <w:lang w:eastAsia="hr-HR"/>
              </w:rPr>
            </w:pPr>
            <w:r w:rsidRPr="007C1DF3">
              <w:rPr>
                <w:rFonts w:ascii="Cambria" w:eastAsia="Times New Roman" w:hAnsi="Cambria" w:cs="Times New Roman"/>
                <w:sz w:val="19"/>
                <w:szCs w:val="19"/>
                <w:lang w:eastAsia="hr-HR"/>
              </w:rPr>
              <w:t>17,2</w:t>
            </w:r>
          </w:p>
        </w:tc>
        <w:tc>
          <w:tcPr>
            <w:tcW w:w="814" w:type="dxa"/>
            <w:tcBorders>
              <w:top w:val="single" w:sz="4" w:space="0" w:color="808080" w:themeColor="background1" w:themeShade="80"/>
              <w:bottom w:val="single" w:sz="4" w:space="0" w:color="C00000"/>
            </w:tcBorders>
            <w:vAlign w:val="center"/>
          </w:tcPr>
          <w:p w:rsidR="00355BE4" w:rsidRPr="007C1DF3" w:rsidRDefault="00355BE4" w:rsidP="007C1DF3">
            <w:pPr>
              <w:spacing w:after="0" w:line="240" w:lineRule="auto"/>
              <w:ind w:right="10"/>
              <w:jc w:val="right"/>
              <w:rPr>
                <w:rFonts w:ascii="Cambria" w:eastAsia="Times New Roman" w:hAnsi="Cambria" w:cs="Times New Roman"/>
                <w:sz w:val="19"/>
                <w:szCs w:val="19"/>
                <w:lang w:eastAsia="hr-HR"/>
              </w:rPr>
            </w:pPr>
            <w:r w:rsidRPr="007C1DF3">
              <w:rPr>
                <w:rFonts w:ascii="Cambria" w:eastAsia="Times New Roman" w:hAnsi="Cambria" w:cs="Times New Roman"/>
                <w:sz w:val="19"/>
                <w:szCs w:val="19"/>
                <w:lang w:eastAsia="hr-HR"/>
              </w:rPr>
              <w:t>18,1</w:t>
            </w:r>
          </w:p>
        </w:tc>
        <w:tc>
          <w:tcPr>
            <w:tcW w:w="814" w:type="dxa"/>
            <w:tcBorders>
              <w:top w:val="single" w:sz="4" w:space="0" w:color="808080" w:themeColor="background1" w:themeShade="80"/>
              <w:bottom w:val="single" w:sz="4" w:space="0" w:color="C00000"/>
            </w:tcBorders>
            <w:vAlign w:val="center"/>
          </w:tcPr>
          <w:p w:rsidR="00355BE4" w:rsidRPr="007C1DF3" w:rsidRDefault="00355BE4" w:rsidP="007C1DF3">
            <w:pPr>
              <w:spacing w:after="0" w:line="240" w:lineRule="auto"/>
              <w:ind w:right="10"/>
              <w:jc w:val="right"/>
              <w:rPr>
                <w:rFonts w:ascii="Cambria" w:eastAsia="Times New Roman" w:hAnsi="Cambria" w:cs="Times New Roman"/>
                <w:sz w:val="19"/>
                <w:szCs w:val="19"/>
                <w:lang w:eastAsia="hr-HR"/>
              </w:rPr>
            </w:pPr>
            <w:r w:rsidRPr="007C1DF3">
              <w:rPr>
                <w:rFonts w:ascii="Cambria" w:eastAsia="Times New Roman" w:hAnsi="Cambria" w:cs="Times New Roman"/>
                <w:sz w:val="19"/>
                <w:szCs w:val="19"/>
                <w:lang w:eastAsia="hr-HR"/>
              </w:rPr>
              <w:t>18,1</w:t>
            </w:r>
          </w:p>
        </w:tc>
        <w:tc>
          <w:tcPr>
            <w:tcW w:w="815" w:type="dxa"/>
            <w:tcBorders>
              <w:top w:val="single" w:sz="4" w:space="0" w:color="808080" w:themeColor="background1" w:themeShade="80"/>
              <w:bottom w:val="single" w:sz="4" w:space="0" w:color="C00000"/>
            </w:tcBorders>
            <w:vAlign w:val="center"/>
          </w:tcPr>
          <w:p w:rsidR="00355BE4" w:rsidRPr="007C1DF3" w:rsidRDefault="00355BE4" w:rsidP="007C1DF3">
            <w:pPr>
              <w:spacing w:after="0" w:line="240" w:lineRule="auto"/>
              <w:ind w:right="10"/>
              <w:jc w:val="right"/>
              <w:rPr>
                <w:rFonts w:ascii="Cambria" w:eastAsia="Times New Roman" w:hAnsi="Cambria" w:cs="Times New Roman"/>
                <w:sz w:val="19"/>
                <w:szCs w:val="19"/>
                <w:lang w:eastAsia="hr-HR"/>
              </w:rPr>
            </w:pPr>
            <w:r w:rsidRPr="007C1DF3">
              <w:rPr>
                <w:rFonts w:ascii="Cambria" w:eastAsia="Times New Roman" w:hAnsi="Cambria" w:cs="Times New Roman"/>
                <w:sz w:val="19"/>
                <w:szCs w:val="19"/>
                <w:lang w:eastAsia="hr-HR"/>
              </w:rPr>
              <w:t>17,2</w:t>
            </w:r>
          </w:p>
        </w:tc>
        <w:tc>
          <w:tcPr>
            <w:tcW w:w="814" w:type="dxa"/>
            <w:tcBorders>
              <w:top w:val="single" w:sz="4" w:space="0" w:color="808080" w:themeColor="background1" w:themeShade="80"/>
              <w:bottom w:val="single" w:sz="4" w:space="0" w:color="C00000"/>
            </w:tcBorders>
            <w:vAlign w:val="center"/>
          </w:tcPr>
          <w:p w:rsidR="00355BE4" w:rsidRPr="007C1DF3" w:rsidRDefault="00355BE4" w:rsidP="007C1DF3">
            <w:pPr>
              <w:spacing w:after="0" w:line="240" w:lineRule="auto"/>
              <w:ind w:right="10"/>
              <w:jc w:val="right"/>
              <w:rPr>
                <w:rFonts w:ascii="Cambria" w:eastAsia="Times New Roman" w:hAnsi="Cambria" w:cs="Times New Roman"/>
                <w:sz w:val="19"/>
                <w:szCs w:val="19"/>
                <w:lang w:eastAsia="hr-HR"/>
              </w:rPr>
            </w:pPr>
            <w:r w:rsidRPr="007C1DF3">
              <w:rPr>
                <w:rFonts w:ascii="Cambria" w:eastAsia="Times New Roman" w:hAnsi="Cambria" w:cs="Times New Roman"/>
                <w:sz w:val="19"/>
                <w:szCs w:val="19"/>
                <w:lang w:eastAsia="hr-HR"/>
              </w:rPr>
              <w:t>16,1</w:t>
            </w:r>
          </w:p>
        </w:tc>
        <w:tc>
          <w:tcPr>
            <w:tcW w:w="815" w:type="dxa"/>
            <w:tcBorders>
              <w:top w:val="single" w:sz="4" w:space="0" w:color="808080" w:themeColor="background1" w:themeShade="80"/>
              <w:bottom w:val="single" w:sz="4" w:space="0" w:color="C00000"/>
            </w:tcBorders>
            <w:vAlign w:val="center"/>
          </w:tcPr>
          <w:p w:rsidR="00355BE4" w:rsidRPr="007C1DF3" w:rsidRDefault="00355BE4" w:rsidP="007C1DF3">
            <w:pPr>
              <w:spacing w:after="0" w:line="240" w:lineRule="auto"/>
              <w:ind w:right="10"/>
              <w:jc w:val="right"/>
              <w:rPr>
                <w:rFonts w:ascii="Cambria" w:eastAsia="Times New Roman" w:hAnsi="Cambria" w:cs="Times New Roman"/>
                <w:sz w:val="19"/>
                <w:szCs w:val="19"/>
                <w:lang w:eastAsia="hr-HR"/>
              </w:rPr>
            </w:pPr>
            <w:r w:rsidRPr="007C1DF3">
              <w:rPr>
                <w:rFonts w:ascii="Cambria" w:eastAsia="Times New Roman" w:hAnsi="Cambria" w:cs="Times New Roman"/>
                <w:sz w:val="19"/>
                <w:szCs w:val="19"/>
                <w:lang w:eastAsia="hr-HR"/>
              </w:rPr>
              <w:t>15,2</w:t>
            </w:r>
          </w:p>
        </w:tc>
      </w:tr>
    </w:tbl>
    <w:p w:rsidR="00355BE4" w:rsidRPr="00133D8E" w:rsidRDefault="00355BE4" w:rsidP="00355BE4">
      <w:pPr>
        <w:spacing w:after="240" w:line="240" w:lineRule="auto"/>
        <w:jc w:val="both"/>
        <w:rPr>
          <w:rFonts w:ascii="Cambria" w:hAnsi="Cambria"/>
          <w:i/>
        </w:rPr>
      </w:pPr>
    </w:p>
    <w:p w:rsidR="00355BE4" w:rsidRPr="00133D8E" w:rsidRDefault="00355BE4" w:rsidP="007C1DF3">
      <w:pPr>
        <w:pStyle w:val="Naslov5"/>
      </w:pPr>
      <w:r w:rsidRPr="007C1DF3">
        <w:rPr>
          <w:b/>
        </w:rPr>
        <w:t>Tablica 4b</w:t>
      </w:r>
      <w:r w:rsidR="007C1DF3">
        <w:t>.</w:t>
      </w:r>
      <w:r w:rsidRPr="00133D8E">
        <w:t xml:space="preserve"> Struktura korisnika stalne socijalne pomoći i zajamčene minimalne naknade (%)</w:t>
      </w:r>
    </w:p>
    <w:tbl>
      <w:tblPr>
        <w:tblW w:w="5000" w:type="pct"/>
        <w:tblBorders>
          <w:bottom w:val="single" w:sz="4" w:space="0" w:color="C00000"/>
          <w:insideH w:val="single" w:sz="4" w:space="0" w:color="808080" w:themeColor="background1" w:themeShade="80"/>
        </w:tblBorders>
        <w:tblLayout w:type="fixed"/>
        <w:tblLook w:val="01E0" w:firstRow="1" w:lastRow="1" w:firstColumn="1" w:lastColumn="1" w:noHBand="0" w:noVBand="0"/>
      </w:tblPr>
      <w:tblGrid>
        <w:gridCol w:w="2976"/>
        <w:gridCol w:w="1220"/>
        <w:gridCol w:w="1219"/>
        <w:gridCol w:w="1219"/>
        <w:gridCol w:w="1219"/>
        <w:gridCol w:w="1219"/>
      </w:tblGrid>
      <w:tr w:rsidR="005B4B09" w:rsidRPr="007C1DF3" w:rsidTr="005B4B09">
        <w:trPr>
          <w:trHeight w:val="327"/>
        </w:trPr>
        <w:tc>
          <w:tcPr>
            <w:tcW w:w="2972" w:type="dxa"/>
            <w:tcBorders>
              <w:top w:val="nil"/>
              <w:bottom w:val="nil"/>
            </w:tcBorders>
            <w:shd w:val="clear" w:color="auto" w:fill="C00000"/>
          </w:tcPr>
          <w:p w:rsidR="00355BE4" w:rsidRPr="007C1DF3" w:rsidRDefault="00355BE4" w:rsidP="005B4B09">
            <w:pPr>
              <w:spacing w:after="0" w:line="240" w:lineRule="auto"/>
              <w:rPr>
                <w:rFonts w:ascii="Cambria" w:eastAsia="Times New Roman" w:hAnsi="Cambria" w:cs="Times New Roman"/>
                <w:sz w:val="19"/>
                <w:szCs w:val="19"/>
                <w:lang w:eastAsia="hr-HR"/>
              </w:rPr>
            </w:pPr>
          </w:p>
        </w:tc>
        <w:tc>
          <w:tcPr>
            <w:tcW w:w="1218" w:type="dxa"/>
            <w:tcBorders>
              <w:top w:val="nil"/>
              <w:bottom w:val="nil"/>
            </w:tcBorders>
            <w:shd w:val="clear" w:color="auto" w:fill="C00000"/>
            <w:vAlign w:val="center"/>
          </w:tcPr>
          <w:p w:rsidR="00355BE4" w:rsidRPr="007C1DF3" w:rsidRDefault="00355BE4" w:rsidP="005B4B09">
            <w:pPr>
              <w:spacing w:after="0" w:line="240" w:lineRule="auto"/>
              <w:jc w:val="center"/>
              <w:rPr>
                <w:rFonts w:ascii="Cambria" w:eastAsia="Times New Roman" w:hAnsi="Cambria" w:cs="Times New Roman"/>
                <w:b/>
                <w:sz w:val="19"/>
                <w:szCs w:val="19"/>
                <w:lang w:eastAsia="hr-HR"/>
              </w:rPr>
            </w:pPr>
            <w:r w:rsidRPr="007C1DF3">
              <w:rPr>
                <w:rFonts w:ascii="Cambria" w:eastAsia="Times New Roman" w:hAnsi="Cambria" w:cs="Times New Roman"/>
                <w:b/>
                <w:sz w:val="19"/>
                <w:szCs w:val="19"/>
                <w:lang w:eastAsia="hr-HR"/>
              </w:rPr>
              <w:t>2013.</w:t>
            </w:r>
          </w:p>
        </w:tc>
        <w:tc>
          <w:tcPr>
            <w:tcW w:w="1218" w:type="dxa"/>
            <w:tcBorders>
              <w:top w:val="nil"/>
              <w:bottom w:val="nil"/>
            </w:tcBorders>
            <w:shd w:val="clear" w:color="auto" w:fill="C00000"/>
            <w:vAlign w:val="center"/>
          </w:tcPr>
          <w:p w:rsidR="00355BE4" w:rsidRPr="007C1DF3" w:rsidRDefault="00355BE4" w:rsidP="005B4B09">
            <w:pPr>
              <w:spacing w:after="0" w:line="240" w:lineRule="auto"/>
              <w:jc w:val="center"/>
              <w:rPr>
                <w:rFonts w:ascii="Cambria" w:eastAsia="Times New Roman" w:hAnsi="Cambria" w:cs="Times New Roman"/>
                <w:b/>
                <w:sz w:val="19"/>
                <w:szCs w:val="19"/>
                <w:lang w:eastAsia="hr-HR"/>
              </w:rPr>
            </w:pPr>
            <w:r w:rsidRPr="007C1DF3">
              <w:rPr>
                <w:rFonts w:ascii="Cambria" w:eastAsia="Times New Roman" w:hAnsi="Cambria" w:cs="Times New Roman"/>
                <w:b/>
                <w:sz w:val="19"/>
                <w:szCs w:val="19"/>
                <w:lang w:eastAsia="hr-HR"/>
              </w:rPr>
              <w:t>2014.</w:t>
            </w:r>
          </w:p>
        </w:tc>
        <w:tc>
          <w:tcPr>
            <w:tcW w:w="1218" w:type="dxa"/>
            <w:tcBorders>
              <w:top w:val="nil"/>
              <w:bottom w:val="nil"/>
            </w:tcBorders>
            <w:shd w:val="clear" w:color="auto" w:fill="C00000"/>
            <w:vAlign w:val="center"/>
          </w:tcPr>
          <w:p w:rsidR="00355BE4" w:rsidRPr="007C1DF3" w:rsidRDefault="00355BE4" w:rsidP="005B4B09">
            <w:pPr>
              <w:spacing w:after="0" w:line="240" w:lineRule="auto"/>
              <w:jc w:val="center"/>
              <w:rPr>
                <w:rFonts w:ascii="Cambria" w:eastAsia="Times New Roman" w:hAnsi="Cambria" w:cs="Times New Roman"/>
                <w:b/>
                <w:sz w:val="19"/>
                <w:szCs w:val="19"/>
                <w:lang w:eastAsia="hr-HR"/>
              </w:rPr>
            </w:pPr>
            <w:r w:rsidRPr="007C1DF3">
              <w:rPr>
                <w:rFonts w:ascii="Cambria" w:eastAsia="Times New Roman" w:hAnsi="Cambria" w:cs="Times New Roman"/>
                <w:b/>
                <w:sz w:val="19"/>
                <w:szCs w:val="19"/>
                <w:lang w:eastAsia="hr-HR"/>
              </w:rPr>
              <w:t>2015.</w:t>
            </w:r>
          </w:p>
        </w:tc>
        <w:tc>
          <w:tcPr>
            <w:tcW w:w="1218" w:type="dxa"/>
            <w:tcBorders>
              <w:top w:val="nil"/>
              <w:bottom w:val="nil"/>
            </w:tcBorders>
            <w:shd w:val="clear" w:color="auto" w:fill="C00000"/>
            <w:vAlign w:val="center"/>
          </w:tcPr>
          <w:p w:rsidR="00355BE4" w:rsidRPr="007C1DF3" w:rsidRDefault="00355BE4" w:rsidP="005B4B09">
            <w:pPr>
              <w:spacing w:after="0" w:line="240" w:lineRule="auto"/>
              <w:jc w:val="center"/>
              <w:rPr>
                <w:rFonts w:ascii="Cambria" w:eastAsia="Times New Roman" w:hAnsi="Cambria" w:cs="Times New Roman"/>
                <w:b/>
                <w:sz w:val="19"/>
                <w:szCs w:val="19"/>
                <w:lang w:eastAsia="hr-HR"/>
              </w:rPr>
            </w:pPr>
            <w:r w:rsidRPr="007C1DF3">
              <w:rPr>
                <w:rFonts w:ascii="Cambria" w:eastAsia="Times New Roman" w:hAnsi="Cambria" w:cs="Times New Roman"/>
                <w:b/>
                <w:sz w:val="19"/>
                <w:szCs w:val="19"/>
                <w:lang w:eastAsia="hr-HR"/>
              </w:rPr>
              <w:t>2016.</w:t>
            </w:r>
          </w:p>
        </w:tc>
        <w:tc>
          <w:tcPr>
            <w:tcW w:w="1218" w:type="dxa"/>
            <w:tcBorders>
              <w:top w:val="nil"/>
              <w:bottom w:val="nil"/>
            </w:tcBorders>
            <w:shd w:val="clear" w:color="auto" w:fill="C00000"/>
            <w:vAlign w:val="center"/>
          </w:tcPr>
          <w:p w:rsidR="00355BE4" w:rsidRPr="007C1DF3" w:rsidRDefault="00355BE4" w:rsidP="005B4B09">
            <w:pPr>
              <w:spacing w:after="0" w:line="240" w:lineRule="auto"/>
              <w:jc w:val="center"/>
              <w:rPr>
                <w:rFonts w:ascii="Cambria" w:eastAsia="Times New Roman" w:hAnsi="Cambria" w:cs="Times New Roman"/>
                <w:b/>
                <w:sz w:val="19"/>
                <w:szCs w:val="19"/>
                <w:lang w:eastAsia="hr-HR"/>
              </w:rPr>
            </w:pPr>
            <w:r w:rsidRPr="007C1DF3">
              <w:rPr>
                <w:rFonts w:ascii="Cambria" w:eastAsia="Times New Roman" w:hAnsi="Cambria" w:cs="Times New Roman"/>
                <w:b/>
                <w:sz w:val="19"/>
                <w:szCs w:val="19"/>
                <w:lang w:eastAsia="hr-HR"/>
              </w:rPr>
              <w:t>2017.</w:t>
            </w:r>
          </w:p>
        </w:tc>
      </w:tr>
      <w:tr w:rsidR="00355BE4" w:rsidRPr="007C1DF3" w:rsidTr="005B4B09">
        <w:tc>
          <w:tcPr>
            <w:tcW w:w="2972" w:type="dxa"/>
            <w:tcBorders>
              <w:top w:val="nil"/>
            </w:tcBorders>
          </w:tcPr>
          <w:p w:rsidR="00355BE4" w:rsidRPr="007C1DF3" w:rsidRDefault="00355BE4" w:rsidP="005B4B09">
            <w:pPr>
              <w:spacing w:after="0" w:line="240" w:lineRule="auto"/>
              <w:rPr>
                <w:rFonts w:ascii="Cambria" w:eastAsia="Times New Roman" w:hAnsi="Cambria" w:cs="Times New Roman"/>
                <w:b/>
                <w:sz w:val="19"/>
                <w:szCs w:val="19"/>
                <w:lang w:eastAsia="hr-HR"/>
              </w:rPr>
            </w:pPr>
            <w:r w:rsidRPr="007C1DF3">
              <w:rPr>
                <w:rFonts w:ascii="Cambria" w:eastAsia="Times New Roman" w:hAnsi="Cambria" w:cs="Times New Roman"/>
                <w:b/>
                <w:sz w:val="19"/>
                <w:szCs w:val="19"/>
                <w:lang w:eastAsia="hr-HR"/>
              </w:rPr>
              <w:t xml:space="preserve">Ukupno osoba </w:t>
            </w:r>
          </w:p>
        </w:tc>
        <w:tc>
          <w:tcPr>
            <w:tcW w:w="1218" w:type="dxa"/>
            <w:tcBorders>
              <w:top w:val="nil"/>
            </w:tcBorders>
            <w:vAlign w:val="center"/>
          </w:tcPr>
          <w:p w:rsidR="00355BE4" w:rsidRPr="007C1DF3" w:rsidRDefault="00355BE4" w:rsidP="005B4B09">
            <w:pPr>
              <w:spacing w:after="0" w:line="240" w:lineRule="auto"/>
              <w:ind w:right="176"/>
              <w:jc w:val="right"/>
              <w:rPr>
                <w:rFonts w:ascii="Cambria" w:eastAsia="Times New Roman" w:hAnsi="Cambria" w:cs="Times New Roman"/>
                <w:sz w:val="19"/>
                <w:szCs w:val="19"/>
                <w:lang w:eastAsia="hr-HR"/>
              </w:rPr>
            </w:pPr>
            <w:r w:rsidRPr="007C1DF3">
              <w:rPr>
                <w:rFonts w:ascii="Cambria" w:eastAsia="Times New Roman" w:hAnsi="Cambria" w:cs="Times New Roman"/>
                <w:sz w:val="19"/>
                <w:szCs w:val="19"/>
                <w:lang w:eastAsia="hr-HR"/>
              </w:rPr>
              <w:t>113.358</w:t>
            </w:r>
          </w:p>
        </w:tc>
        <w:tc>
          <w:tcPr>
            <w:tcW w:w="1218" w:type="dxa"/>
            <w:tcBorders>
              <w:top w:val="nil"/>
            </w:tcBorders>
            <w:vAlign w:val="center"/>
          </w:tcPr>
          <w:p w:rsidR="00355BE4" w:rsidRPr="007C1DF3" w:rsidRDefault="00355BE4" w:rsidP="005B4B09">
            <w:pPr>
              <w:spacing w:after="0" w:line="240" w:lineRule="auto"/>
              <w:ind w:right="32"/>
              <w:jc w:val="right"/>
              <w:rPr>
                <w:rFonts w:ascii="Cambria" w:eastAsia="Times New Roman" w:hAnsi="Cambria" w:cs="Times New Roman"/>
                <w:sz w:val="19"/>
                <w:szCs w:val="19"/>
                <w:lang w:eastAsia="hr-HR"/>
              </w:rPr>
            </w:pPr>
            <w:r w:rsidRPr="007C1DF3">
              <w:rPr>
                <w:rFonts w:ascii="Cambria" w:eastAsia="Times New Roman" w:hAnsi="Cambria" w:cs="Times New Roman"/>
                <w:sz w:val="19"/>
                <w:szCs w:val="19"/>
                <w:lang w:eastAsia="hr-HR"/>
              </w:rPr>
              <w:t>101.343</w:t>
            </w:r>
          </w:p>
        </w:tc>
        <w:tc>
          <w:tcPr>
            <w:tcW w:w="1218" w:type="dxa"/>
            <w:tcBorders>
              <w:top w:val="nil"/>
            </w:tcBorders>
            <w:vAlign w:val="center"/>
          </w:tcPr>
          <w:p w:rsidR="00355BE4" w:rsidRPr="007C1DF3" w:rsidRDefault="00355BE4" w:rsidP="005B4B09">
            <w:pPr>
              <w:spacing w:after="0" w:line="240" w:lineRule="auto"/>
              <w:ind w:right="176"/>
              <w:jc w:val="right"/>
              <w:rPr>
                <w:rFonts w:ascii="Cambria" w:eastAsia="Times New Roman" w:hAnsi="Cambria" w:cs="Times New Roman"/>
                <w:sz w:val="19"/>
                <w:szCs w:val="19"/>
                <w:lang w:eastAsia="hr-HR"/>
              </w:rPr>
            </w:pPr>
            <w:r w:rsidRPr="007C1DF3">
              <w:rPr>
                <w:rFonts w:ascii="Cambria" w:eastAsia="Times New Roman" w:hAnsi="Cambria" w:cs="Times New Roman"/>
                <w:sz w:val="19"/>
                <w:szCs w:val="19"/>
                <w:lang w:eastAsia="hr-HR"/>
              </w:rPr>
              <w:t>102.297</w:t>
            </w:r>
          </w:p>
        </w:tc>
        <w:tc>
          <w:tcPr>
            <w:tcW w:w="1218" w:type="dxa"/>
            <w:tcBorders>
              <w:top w:val="nil"/>
            </w:tcBorders>
            <w:vAlign w:val="center"/>
          </w:tcPr>
          <w:p w:rsidR="00355BE4" w:rsidRPr="007C1DF3" w:rsidRDefault="00355BE4" w:rsidP="005B4B09">
            <w:pPr>
              <w:spacing w:after="0" w:line="240" w:lineRule="auto"/>
              <w:ind w:right="176"/>
              <w:jc w:val="right"/>
              <w:rPr>
                <w:rFonts w:ascii="Cambria" w:eastAsia="Times New Roman" w:hAnsi="Cambria" w:cs="Times New Roman"/>
                <w:sz w:val="19"/>
                <w:szCs w:val="19"/>
                <w:lang w:eastAsia="hr-HR"/>
              </w:rPr>
            </w:pPr>
            <w:r w:rsidRPr="007C1DF3">
              <w:rPr>
                <w:rFonts w:ascii="Cambria" w:eastAsia="Times New Roman" w:hAnsi="Cambria" w:cs="Times New Roman"/>
                <w:sz w:val="19"/>
                <w:szCs w:val="19"/>
                <w:lang w:eastAsia="hr-HR"/>
              </w:rPr>
              <w:t>97 492</w:t>
            </w:r>
          </w:p>
        </w:tc>
        <w:tc>
          <w:tcPr>
            <w:tcW w:w="1218" w:type="dxa"/>
            <w:tcBorders>
              <w:top w:val="nil"/>
            </w:tcBorders>
            <w:vAlign w:val="center"/>
          </w:tcPr>
          <w:p w:rsidR="00355BE4" w:rsidRPr="007C1DF3" w:rsidRDefault="00355BE4" w:rsidP="005B4B09">
            <w:pPr>
              <w:spacing w:after="0" w:line="240" w:lineRule="auto"/>
              <w:ind w:right="176"/>
              <w:jc w:val="right"/>
              <w:rPr>
                <w:rFonts w:ascii="Cambria" w:eastAsia="Times New Roman" w:hAnsi="Cambria" w:cs="Times New Roman"/>
                <w:sz w:val="19"/>
                <w:szCs w:val="19"/>
                <w:lang w:eastAsia="hr-HR"/>
              </w:rPr>
            </w:pPr>
            <w:r w:rsidRPr="007C1DF3">
              <w:rPr>
                <w:rFonts w:ascii="Cambria" w:eastAsia="Times New Roman" w:hAnsi="Cambria" w:cs="Times New Roman"/>
                <w:sz w:val="19"/>
                <w:szCs w:val="19"/>
                <w:lang w:eastAsia="hr-HR"/>
              </w:rPr>
              <w:t>84.930</w:t>
            </w:r>
          </w:p>
        </w:tc>
      </w:tr>
      <w:tr w:rsidR="00355BE4" w:rsidRPr="007C1DF3" w:rsidTr="005B4B09">
        <w:tc>
          <w:tcPr>
            <w:tcW w:w="2972" w:type="dxa"/>
          </w:tcPr>
          <w:p w:rsidR="00355BE4" w:rsidRPr="007C1DF3" w:rsidRDefault="00355BE4" w:rsidP="005B4B09">
            <w:pPr>
              <w:spacing w:after="0" w:line="240" w:lineRule="auto"/>
              <w:rPr>
                <w:rFonts w:ascii="Cambria" w:eastAsia="Times New Roman" w:hAnsi="Cambria" w:cs="Times New Roman"/>
                <w:b/>
                <w:sz w:val="19"/>
                <w:szCs w:val="19"/>
                <w:lang w:eastAsia="hr-HR"/>
              </w:rPr>
            </w:pPr>
            <w:r w:rsidRPr="007C1DF3">
              <w:rPr>
                <w:rFonts w:ascii="Cambria" w:eastAsia="Times New Roman" w:hAnsi="Cambria" w:cs="Times New Roman"/>
                <w:b/>
                <w:sz w:val="19"/>
                <w:szCs w:val="19"/>
                <w:lang w:eastAsia="hr-HR"/>
              </w:rPr>
              <w:t xml:space="preserve">Procijenjeni broj stanovnika </w:t>
            </w:r>
          </w:p>
        </w:tc>
        <w:tc>
          <w:tcPr>
            <w:tcW w:w="1218" w:type="dxa"/>
          </w:tcPr>
          <w:p w:rsidR="00355BE4" w:rsidRPr="007C1DF3" w:rsidRDefault="00355BE4" w:rsidP="005B4B09">
            <w:pPr>
              <w:spacing w:after="0" w:line="240" w:lineRule="auto"/>
              <w:ind w:right="176"/>
              <w:jc w:val="right"/>
              <w:rPr>
                <w:rFonts w:ascii="Cambria" w:hAnsi="Cambria"/>
                <w:sz w:val="19"/>
                <w:szCs w:val="19"/>
              </w:rPr>
            </w:pPr>
            <w:r w:rsidRPr="007C1DF3">
              <w:rPr>
                <w:rFonts w:ascii="Cambria" w:hAnsi="Cambria"/>
                <w:sz w:val="19"/>
                <w:szCs w:val="19"/>
              </w:rPr>
              <w:t>4</w:t>
            </w:r>
            <w:r w:rsidR="005B4B09">
              <w:rPr>
                <w:rFonts w:ascii="Cambria" w:hAnsi="Cambria"/>
                <w:sz w:val="19"/>
                <w:szCs w:val="19"/>
              </w:rPr>
              <w:t>,</w:t>
            </w:r>
            <w:r w:rsidRPr="007C1DF3">
              <w:rPr>
                <w:rFonts w:ascii="Cambria" w:hAnsi="Cambria"/>
                <w:sz w:val="19"/>
                <w:szCs w:val="19"/>
              </w:rPr>
              <w:t>267.558</w:t>
            </w:r>
          </w:p>
        </w:tc>
        <w:tc>
          <w:tcPr>
            <w:tcW w:w="1218" w:type="dxa"/>
          </w:tcPr>
          <w:p w:rsidR="00355BE4" w:rsidRPr="007C1DF3" w:rsidRDefault="00355BE4" w:rsidP="005B4B09">
            <w:pPr>
              <w:spacing w:after="0" w:line="240" w:lineRule="auto"/>
              <w:ind w:right="32"/>
              <w:jc w:val="right"/>
              <w:rPr>
                <w:rFonts w:ascii="Cambria" w:hAnsi="Cambria"/>
                <w:sz w:val="19"/>
                <w:szCs w:val="19"/>
              </w:rPr>
            </w:pPr>
            <w:r w:rsidRPr="007C1DF3">
              <w:rPr>
                <w:rFonts w:ascii="Cambria" w:hAnsi="Cambria"/>
                <w:sz w:val="19"/>
                <w:szCs w:val="19"/>
              </w:rPr>
              <w:t>4</w:t>
            </w:r>
            <w:r w:rsidR="005B4B09">
              <w:rPr>
                <w:rFonts w:ascii="Cambria" w:hAnsi="Cambria"/>
                <w:sz w:val="19"/>
                <w:szCs w:val="19"/>
              </w:rPr>
              <w:t>,</w:t>
            </w:r>
            <w:r w:rsidRPr="007C1DF3">
              <w:rPr>
                <w:rFonts w:ascii="Cambria" w:hAnsi="Cambria"/>
                <w:sz w:val="19"/>
                <w:szCs w:val="19"/>
              </w:rPr>
              <w:t>267.558</w:t>
            </w:r>
          </w:p>
        </w:tc>
        <w:tc>
          <w:tcPr>
            <w:tcW w:w="1218" w:type="dxa"/>
          </w:tcPr>
          <w:p w:rsidR="00355BE4" w:rsidRPr="007C1DF3" w:rsidRDefault="00355BE4" w:rsidP="005B4B09">
            <w:pPr>
              <w:spacing w:after="0" w:line="240" w:lineRule="auto"/>
              <w:ind w:right="176"/>
              <w:jc w:val="right"/>
              <w:rPr>
                <w:rFonts w:ascii="Cambria" w:hAnsi="Cambria"/>
                <w:sz w:val="19"/>
                <w:szCs w:val="19"/>
              </w:rPr>
            </w:pPr>
            <w:r w:rsidRPr="007C1DF3">
              <w:rPr>
                <w:rFonts w:ascii="Cambria" w:hAnsi="Cambria"/>
                <w:sz w:val="19"/>
                <w:szCs w:val="19"/>
              </w:rPr>
              <w:t>4</w:t>
            </w:r>
            <w:r w:rsidR="005B4B09">
              <w:rPr>
                <w:rFonts w:ascii="Cambria" w:hAnsi="Cambria"/>
                <w:sz w:val="19"/>
                <w:szCs w:val="19"/>
              </w:rPr>
              <w:t>,</w:t>
            </w:r>
            <w:r w:rsidRPr="007C1DF3">
              <w:rPr>
                <w:rFonts w:ascii="Cambria" w:hAnsi="Cambria"/>
                <w:sz w:val="19"/>
                <w:szCs w:val="19"/>
              </w:rPr>
              <w:t>267.558</w:t>
            </w:r>
          </w:p>
        </w:tc>
        <w:tc>
          <w:tcPr>
            <w:tcW w:w="1218" w:type="dxa"/>
          </w:tcPr>
          <w:p w:rsidR="00355BE4" w:rsidRPr="007C1DF3" w:rsidRDefault="00355BE4" w:rsidP="005B4B09">
            <w:pPr>
              <w:spacing w:after="0" w:line="240" w:lineRule="auto"/>
              <w:ind w:right="176"/>
              <w:jc w:val="right"/>
              <w:rPr>
                <w:rFonts w:ascii="Cambria" w:hAnsi="Cambria"/>
                <w:sz w:val="19"/>
                <w:szCs w:val="19"/>
              </w:rPr>
            </w:pPr>
            <w:r w:rsidRPr="007C1DF3">
              <w:rPr>
                <w:rFonts w:ascii="Cambria" w:hAnsi="Cambria"/>
                <w:sz w:val="19"/>
                <w:szCs w:val="19"/>
              </w:rPr>
              <w:t>4</w:t>
            </w:r>
            <w:r w:rsidR="005B4B09">
              <w:rPr>
                <w:rFonts w:ascii="Cambria" w:hAnsi="Cambria"/>
                <w:sz w:val="19"/>
                <w:szCs w:val="19"/>
              </w:rPr>
              <w:t>,</w:t>
            </w:r>
            <w:r w:rsidRPr="007C1DF3">
              <w:rPr>
                <w:rFonts w:ascii="Cambria" w:hAnsi="Cambria"/>
                <w:sz w:val="19"/>
                <w:szCs w:val="19"/>
              </w:rPr>
              <w:t>267.558</w:t>
            </w:r>
          </w:p>
        </w:tc>
        <w:tc>
          <w:tcPr>
            <w:tcW w:w="1218" w:type="dxa"/>
          </w:tcPr>
          <w:p w:rsidR="00355BE4" w:rsidRPr="007C1DF3" w:rsidRDefault="00355BE4" w:rsidP="005B4B09">
            <w:pPr>
              <w:spacing w:after="0" w:line="240" w:lineRule="auto"/>
              <w:ind w:right="176"/>
              <w:jc w:val="right"/>
              <w:rPr>
                <w:rFonts w:ascii="Cambria" w:hAnsi="Cambria"/>
                <w:sz w:val="19"/>
                <w:szCs w:val="19"/>
              </w:rPr>
            </w:pPr>
            <w:r w:rsidRPr="007C1DF3">
              <w:rPr>
                <w:rFonts w:ascii="Cambria" w:hAnsi="Cambria"/>
                <w:sz w:val="19"/>
                <w:szCs w:val="19"/>
              </w:rPr>
              <w:t>4</w:t>
            </w:r>
            <w:r w:rsidR="005B4B09">
              <w:rPr>
                <w:rFonts w:ascii="Cambria" w:hAnsi="Cambria"/>
                <w:sz w:val="19"/>
                <w:szCs w:val="19"/>
              </w:rPr>
              <w:t>,</w:t>
            </w:r>
            <w:r w:rsidRPr="007C1DF3">
              <w:rPr>
                <w:rFonts w:ascii="Cambria" w:hAnsi="Cambria"/>
                <w:sz w:val="19"/>
                <w:szCs w:val="19"/>
              </w:rPr>
              <w:t>267.558</w:t>
            </w:r>
          </w:p>
        </w:tc>
      </w:tr>
      <w:tr w:rsidR="00355BE4" w:rsidRPr="007C1DF3" w:rsidTr="005B4B09">
        <w:tc>
          <w:tcPr>
            <w:tcW w:w="2972" w:type="dxa"/>
          </w:tcPr>
          <w:p w:rsidR="00355BE4" w:rsidRPr="007C1DF3" w:rsidRDefault="00355BE4" w:rsidP="005B4B09">
            <w:pPr>
              <w:spacing w:after="0" w:line="240" w:lineRule="auto"/>
              <w:rPr>
                <w:rFonts w:ascii="Cambria" w:eastAsia="Times New Roman" w:hAnsi="Cambria" w:cs="Times New Roman"/>
                <w:b/>
                <w:sz w:val="19"/>
                <w:szCs w:val="19"/>
                <w:lang w:eastAsia="hr-HR"/>
              </w:rPr>
            </w:pPr>
            <w:r w:rsidRPr="007C1DF3">
              <w:rPr>
                <w:rFonts w:ascii="Cambria" w:eastAsia="Times New Roman" w:hAnsi="Cambria" w:cs="Times New Roman"/>
                <w:b/>
                <w:sz w:val="19"/>
                <w:szCs w:val="19"/>
                <w:lang w:eastAsia="hr-HR"/>
              </w:rPr>
              <w:t>Udio korisnika u ukupnom stanovništvu RH</w:t>
            </w:r>
          </w:p>
        </w:tc>
        <w:tc>
          <w:tcPr>
            <w:tcW w:w="1218" w:type="dxa"/>
            <w:vAlign w:val="center"/>
          </w:tcPr>
          <w:p w:rsidR="00355BE4" w:rsidRPr="007C1DF3" w:rsidRDefault="00355BE4" w:rsidP="005B4B09">
            <w:pPr>
              <w:spacing w:after="0" w:line="240" w:lineRule="auto"/>
              <w:ind w:right="258"/>
              <w:jc w:val="right"/>
              <w:rPr>
                <w:rFonts w:ascii="Cambria" w:eastAsia="Times New Roman" w:hAnsi="Cambria" w:cs="Times New Roman"/>
                <w:sz w:val="19"/>
                <w:szCs w:val="19"/>
                <w:lang w:eastAsia="hr-HR"/>
              </w:rPr>
            </w:pPr>
            <w:r w:rsidRPr="007C1DF3">
              <w:rPr>
                <w:rFonts w:ascii="Cambria" w:eastAsia="Times New Roman" w:hAnsi="Cambria" w:cs="Times New Roman"/>
                <w:sz w:val="19"/>
                <w:szCs w:val="19"/>
                <w:lang w:eastAsia="hr-HR"/>
              </w:rPr>
              <w:t>2,7</w:t>
            </w:r>
          </w:p>
        </w:tc>
        <w:tc>
          <w:tcPr>
            <w:tcW w:w="1218" w:type="dxa"/>
            <w:vAlign w:val="center"/>
          </w:tcPr>
          <w:p w:rsidR="00355BE4" w:rsidRPr="007C1DF3" w:rsidRDefault="00355BE4" w:rsidP="005B4B09">
            <w:pPr>
              <w:spacing w:after="0" w:line="240" w:lineRule="auto"/>
              <w:ind w:right="258"/>
              <w:jc w:val="right"/>
              <w:rPr>
                <w:rFonts w:ascii="Cambria" w:eastAsia="Times New Roman" w:hAnsi="Cambria" w:cs="Times New Roman"/>
                <w:sz w:val="19"/>
                <w:szCs w:val="19"/>
                <w:lang w:eastAsia="hr-HR"/>
              </w:rPr>
            </w:pPr>
            <w:r w:rsidRPr="007C1DF3">
              <w:rPr>
                <w:rFonts w:ascii="Cambria" w:eastAsia="Times New Roman" w:hAnsi="Cambria" w:cs="Times New Roman"/>
                <w:sz w:val="19"/>
                <w:szCs w:val="19"/>
                <w:lang w:eastAsia="hr-HR"/>
              </w:rPr>
              <w:t>2,4</w:t>
            </w:r>
          </w:p>
        </w:tc>
        <w:tc>
          <w:tcPr>
            <w:tcW w:w="1218" w:type="dxa"/>
            <w:vAlign w:val="center"/>
          </w:tcPr>
          <w:p w:rsidR="00355BE4" w:rsidRPr="007C1DF3" w:rsidRDefault="00355BE4" w:rsidP="005B4B09">
            <w:pPr>
              <w:spacing w:after="0" w:line="240" w:lineRule="auto"/>
              <w:ind w:right="258"/>
              <w:jc w:val="right"/>
              <w:rPr>
                <w:rFonts w:ascii="Cambria" w:eastAsia="Times New Roman" w:hAnsi="Cambria" w:cs="Times New Roman"/>
                <w:sz w:val="19"/>
                <w:szCs w:val="19"/>
                <w:lang w:eastAsia="hr-HR"/>
              </w:rPr>
            </w:pPr>
            <w:r w:rsidRPr="007C1DF3">
              <w:rPr>
                <w:rFonts w:ascii="Cambria" w:eastAsia="Times New Roman" w:hAnsi="Cambria" w:cs="Times New Roman"/>
                <w:sz w:val="19"/>
                <w:szCs w:val="19"/>
                <w:lang w:eastAsia="hr-HR"/>
              </w:rPr>
              <w:t>2,4</w:t>
            </w:r>
          </w:p>
        </w:tc>
        <w:tc>
          <w:tcPr>
            <w:tcW w:w="1218" w:type="dxa"/>
            <w:vAlign w:val="center"/>
          </w:tcPr>
          <w:p w:rsidR="00355BE4" w:rsidRPr="007C1DF3" w:rsidRDefault="00355BE4" w:rsidP="005B4B09">
            <w:pPr>
              <w:spacing w:after="0" w:line="240" w:lineRule="auto"/>
              <w:ind w:right="258"/>
              <w:jc w:val="right"/>
              <w:rPr>
                <w:rFonts w:ascii="Cambria" w:eastAsia="Times New Roman" w:hAnsi="Cambria" w:cs="Times New Roman"/>
                <w:sz w:val="19"/>
                <w:szCs w:val="19"/>
                <w:lang w:eastAsia="hr-HR"/>
              </w:rPr>
            </w:pPr>
            <w:r w:rsidRPr="007C1DF3">
              <w:rPr>
                <w:rFonts w:ascii="Cambria" w:eastAsia="Times New Roman" w:hAnsi="Cambria" w:cs="Times New Roman"/>
                <w:sz w:val="19"/>
                <w:szCs w:val="19"/>
                <w:lang w:eastAsia="hr-HR"/>
              </w:rPr>
              <w:t>2,4</w:t>
            </w:r>
          </w:p>
        </w:tc>
        <w:tc>
          <w:tcPr>
            <w:tcW w:w="1218" w:type="dxa"/>
            <w:vAlign w:val="center"/>
          </w:tcPr>
          <w:p w:rsidR="00355BE4" w:rsidRPr="007C1DF3" w:rsidRDefault="00355BE4" w:rsidP="005B4B09">
            <w:pPr>
              <w:spacing w:after="0" w:line="240" w:lineRule="auto"/>
              <w:ind w:right="258"/>
              <w:jc w:val="right"/>
              <w:rPr>
                <w:rFonts w:ascii="Cambria" w:eastAsia="Times New Roman" w:hAnsi="Cambria" w:cs="Times New Roman"/>
                <w:sz w:val="19"/>
                <w:szCs w:val="19"/>
                <w:lang w:eastAsia="hr-HR"/>
              </w:rPr>
            </w:pPr>
            <w:r w:rsidRPr="007C1DF3">
              <w:rPr>
                <w:rFonts w:ascii="Cambria" w:eastAsia="Times New Roman" w:hAnsi="Cambria" w:cs="Times New Roman"/>
                <w:sz w:val="19"/>
                <w:szCs w:val="19"/>
                <w:lang w:eastAsia="hr-HR"/>
              </w:rPr>
              <w:t>2,0</w:t>
            </w:r>
          </w:p>
        </w:tc>
      </w:tr>
      <w:tr w:rsidR="00355BE4" w:rsidRPr="007C1DF3" w:rsidTr="005B4B09">
        <w:tc>
          <w:tcPr>
            <w:tcW w:w="2972" w:type="dxa"/>
          </w:tcPr>
          <w:p w:rsidR="00355BE4" w:rsidRPr="007C1DF3" w:rsidRDefault="00355BE4" w:rsidP="005B4B09">
            <w:pPr>
              <w:spacing w:after="0" w:line="240" w:lineRule="auto"/>
              <w:rPr>
                <w:rFonts w:ascii="Cambria" w:eastAsia="Times New Roman" w:hAnsi="Cambria" w:cs="Times New Roman"/>
                <w:b/>
                <w:sz w:val="19"/>
                <w:szCs w:val="19"/>
                <w:lang w:eastAsia="hr-HR"/>
              </w:rPr>
            </w:pPr>
            <w:r w:rsidRPr="007C1DF3">
              <w:rPr>
                <w:rFonts w:ascii="Cambria" w:eastAsia="Times New Roman" w:hAnsi="Cambria" w:cs="Times New Roman"/>
                <w:b/>
                <w:sz w:val="19"/>
                <w:szCs w:val="19"/>
                <w:lang w:eastAsia="hr-HR"/>
              </w:rPr>
              <w:t>Prema spolu korisnika</w:t>
            </w:r>
          </w:p>
        </w:tc>
        <w:tc>
          <w:tcPr>
            <w:tcW w:w="1218" w:type="dxa"/>
            <w:vAlign w:val="center"/>
          </w:tcPr>
          <w:p w:rsidR="00355BE4" w:rsidRPr="007C1DF3" w:rsidRDefault="00355BE4" w:rsidP="005B4B09">
            <w:pPr>
              <w:spacing w:after="0" w:line="240" w:lineRule="auto"/>
              <w:ind w:right="258"/>
              <w:jc w:val="right"/>
              <w:rPr>
                <w:rFonts w:ascii="Cambria" w:eastAsia="Times New Roman" w:hAnsi="Cambria" w:cs="Times New Roman"/>
                <w:sz w:val="19"/>
                <w:szCs w:val="19"/>
                <w:lang w:eastAsia="hr-HR"/>
              </w:rPr>
            </w:pPr>
          </w:p>
        </w:tc>
        <w:tc>
          <w:tcPr>
            <w:tcW w:w="1218" w:type="dxa"/>
            <w:vAlign w:val="center"/>
          </w:tcPr>
          <w:p w:rsidR="00355BE4" w:rsidRPr="007C1DF3" w:rsidRDefault="00355BE4" w:rsidP="005B4B09">
            <w:pPr>
              <w:spacing w:after="0" w:line="240" w:lineRule="auto"/>
              <w:ind w:right="258"/>
              <w:jc w:val="right"/>
              <w:rPr>
                <w:rFonts w:ascii="Cambria" w:eastAsia="Times New Roman" w:hAnsi="Cambria" w:cs="Times New Roman"/>
                <w:sz w:val="19"/>
                <w:szCs w:val="19"/>
                <w:lang w:eastAsia="hr-HR"/>
              </w:rPr>
            </w:pPr>
          </w:p>
        </w:tc>
        <w:tc>
          <w:tcPr>
            <w:tcW w:w="1218" w:type="dxa"/>
            <w:vAlign w:val="center"/>
          </w:tcPr>
          <w:p w:rsidR="00355BE4" w:rsidRPr="007C1DF3" w:rsidRDefault="00355BE4" w:rsidP="005B4B09">
            <w:pPr>
              <w:spacing w:after="0" w:line="240" w:lineRule="auto"/>
              <w:ind w:right="258"/>
              <w:jc w:val="right"/>
              <w:rPr>
                <w:rFonts w:ascii="Cambria" w:eastAsia="Times New Roman" w:hAnsi="Cambria" w:cs="Times New Roman"/>
                <w:sz w:val="19"/>
                <w:szCs w:val="19"/>
                <w:lang w:eastAsia="hr-HR"/>
              </w:rPr>
            </w:pPr>
          </w:p>
        </w:tc>
        <w:tc>
          <w:tcPr>
            <w:tcW w:w="1218" w:type="dxa"/>
            <w:vAlign w:val="center"/>
          </w:tcPr>
          <w:p w:rsidR="00355BE4" w:rsidRPr="007C1DF3" w:rsidRDefault="00355BE4" w:rsidP="005B4B09">
            <w:pPr>
              <w:spacing w:after="0" w:line="240" w:lineRule="auto"/>
              <w:ind w:right="258"/>
              <w:jc w:val="right"/>
              <w:rPr>
                <w:rFonts w:ascii="Cambria" w:eastAsia="Times New Roman" w:hAnsi="Cambria" w:cs="Times New Roman"/>
                <w:sz w:val="19"/>
                <w:szCs w:val="19"/>
                <w:lang w:eastAsia="hr-HR"/>
              </w:rPr>
            </w:pPr>
          </w:p>
        </w:tc>
        <w:tc>
          <w:tcPr>
            <w:tcW w:w="1218" w:type="dxa"/>
            <w:vAlign w:val="center"/>
          </w:tcPr>
          <w:p w:rsidR="00355BE4" w:rsidRPr="007C1DF3" w:rsidRDefault="00355BE4" w:rsidP="005B4B09">
            <w:pPr>
              <w:spacing w:after="0" w:line="240" w:lineRule="auto"/>
              <w:ind w:right="258"/>
              <w:jc w:val="right"/>
              <w:rPr>
                <w:rFonts w:ascii="Cambria" w:eastAsia="Times New Roman" w:hAnsi="Cambria" w:cs="Times New Roman"/>
                <w:sz w:val="19"/>
                <w:szCs w:val="19"/>
                <w:lang w:eastAsia="hr-HR"/>
              </w:rPr>
            </w:pPr>
          </w:p>
        </w:tc>
      </w:tr>
      <w:tr w:rsidR="00355BE4" w:rsidRPr="007C1DF3" w:rsidTr="005B4B09">
        <w:tc>
          <w:tcPr>
            <w:tcW w:w="2972" w:type="dxa"/>
          </w:tcPr>
          <w:p w:rsidR="00355BE4" w:rsidRPr="007C1DF3" w:rsidRDefault="00355BE4" w:rsidP="005B4B09">
            <w:pPr>
              <w:spacing w:after="0" w:line="240" w:lineRule="auto"/>
              <w:rPr>
                <w:rFonts w:ascii="Cambria" w:eastAsia="Times New Roman" w:hAnsi="Cambria" w:cs="Times New Roman"/>
                <w:sz w:val="19"/>
                <w:szCs w:val="19"/>
                <w:lang w:eastAsia="hr-HR"/>
              </w:rPr>
            </w:pPr>
            <w:r w:rsidRPr="007C1DF3">
              <w:rPr>
                <w:rFonts w:ascii="Cambria" w:eastAsia="Times New Roman" w:hAnsi="Cambria" w:cs="Times New Roman"/>
                <w:sz w:val="19"/>
                <w:szCs w:val="19"/>
                <w:lang w:eastAsia="hr-HR"/>
              </w:rPr>
              <w:t xml:space="preserve"> M</w:t>
            </w:r>
          </w:p>
        </w:tc>
        <w:tc>
          <w:tcPr>
            <w:tcW w:w="1218" w:type="dxa"/>
            <w:vAlign w:val="center"/>
          </w:tcPr>
          <w:p w:rsidR="00355BE4" w:rsidRPr="007C1DF3" w:rsidRDefault="00355BE4" w:rsidP="005B4B09">
            <w:pPr>
              <w:spacing w:after="0" w:line="240" w:lineRule="auto"/>
              <w:ind w:right="258"/>
              <w:jc w:val="right"/>
              <w:rPr>
                <w:rFonts w:ascii="Cambria" w:eastAsia="Times New Roman" w:hAnsi="Cambria" w:cs="Times New Roman"/>
                <w:sz w:val="19"/>
                <w:szCs w:val="19"/>
                <w:lang w:eastAsia="hr-HR"/>
              </w:rPr>
            </w:pPr>
            <w:r w:rsidRPr="007C1DF3">
              <w:rPr>
                <w:rFonts w:ascii="Cambria" w:eastAsia="Times New Roman" w:hAnsi="Cambria" w:cs="Times New Roman"/>
                <w:sz w:val="19"/>
                <w:szCs w:val="19"/>
                <w:lang w:eastAsia="hr-HR"/>
              </w:rPr>
              <w:t>51,8</w:t>
            </w:r>
          </w:p>
        </w:tc>
        <w:tc>
          <w:tcPr>
            <w:tcW w:w="1218" w:type="dxa"/>
            <w:vAlign w:val="center"/>
          </w:tcPr>
          <w:p w:rsidR="00355BE4" w:rsidRPr="007C1DF3" w:rsidRDefault="00355BE4" w:rsidP="005B4B09">
            <w:pPr>
              <w:spacing w:after="0" w:line="240" w:lineRule="auto"/>
              <w:ind w:right="258"/>
              <w:jc w:val="right"/>
              <w:rPr>
                <w:rFonts w:ascii="Cambria" w:eastAsia="Times New Roman" w:hAnsi="Cambria" w:cs="Times New Roman"/>
                <w:sz w:val="19"/>
                <w:szCs w:val="19"/>
                <w:lang w:eastAsia="hr-HR"/>
              </w:rPr>
            </w:pPr>
            <w:r w:rsidRPr="007C1DF3">
              <w:rPr>
                <w:rFonts w:ascii="Cambria" w:eastAsia="Times New Roman" w:hAnsi="Cambria" w:cs="Times New Roman"/>
                <w:sz w:val="19"/>
                <w:szCs w:val="19"/>
                <w:lang w:eastAsia="hr-HR"/>
              </w:rPr>
              <w:t>52,9</w:t>
            </w:r>
          </w:p>
        </w:tc>
        <w:tc>
          <w:tcPr>
            <w:tcW w:w="1218" w:type="dxa"/>
            <w:vAlign w:val="center"/>
          </w:tcPr>
          <w:p w:rsidR="00355BE4" w:rsidRPr="007C1DF3" w:rsidRDefault="00355BE4" w:rsidP="005B4B09">
            <w:pPr>
              <w:spacing w:after="0" w:line="240" w:lineRule="auto"/>
              <w:ind w:right="258"/>
              <w:jc w:val="right"/>
              <w:rPr>
                <w:rFonts w:ascii="Cambria" w:eastAsia="Times New Roman" w:hAnsi="Cambria" w:cs="Times New Roman"/>
                <w:sz w:val="19"/>
                <w:szCs w:val="19"/>
                <w:lang w:eastAsia="hr-HR"/>
              </w:rPr>
            </w:pPr>
            <w:r w:rsidRPr="007C1DF3">
              <w:rPr>
                <w:rFonts w:ascii="Cambria" w:eastAsia="Times New Roman" w:hAnsi="Cambria" w:cs="Times New Roman"/>
                <w:sz w:val="19"/>
                <w:szCs w:val="19"/>
                <w:lang w:eastAsia="hr-HR"/>
              </w:rPr>
              <w:t>52,2</w:t>
            </w:r>
          </w:p>
        </w:tc>
        <w:tc>
          <w:tcPr>
            <w:tcW w:w="1218" w:type="dxa"/>
            <w:vAlign w:val="center"/>
          </w:tcPr>
          <w:p w:rsidR="00355BE4" w:rsidRPr="007C1DF3" w:rsidRDefault="00355BE4" w:rsidP="005B4B09">
            <w:pPr>
              <w:spacing w:after="0" w:line="240" w:lineRule="auto"/>
              <w:ind w:right="258"/>
              <w:jc w:val="right"/>
              <w:rPr>
                <w:rFonts w:ascii="Cambria" w:eastAsia="Times New Roman" w:hAnsi="Cambria" w:cs="Times New Roman"/>
                <w:sz w:val="19"/>
                <w:szCs w:val="19"/>
                <w:lang w:eastAsia="hr-HR"/>
              </w:rPr>
            </w:pPr>
            <w:r w:rsidRPr="007C1DF3">
              <w:rPr>
                <w:rFonts w:ascii="Cambria" w:eastAsia="Times New Roman" w:hAnsi="Cambria" w:cs="Times New Roman"/>
                <w:sz w:val="19"/>
                <w:szCs w:val="19"/>
                <w:lang w:eastAsia="hr-HR"/>
              </w:rPr>
              <w:t>50,0</w:t>
            </w:r>
          </w:p>
        </w:tc>
        <w:tc>
          <w:tcPr>
            <w:tcW w:w="1218" w:type="dxa"/>
            <w:vAlign w:val="center"/>
          </w:tcPr>
          <w:p w:rsidR="00355BE4" w:rsidRPr="007C1DF3" w:rsidRDefault="00355BE4" w:rsidP="005B4B09">
            <w:pPr>
              <w:spacing w:after="0" w:line="240" w:lineRule="auto"/>
              <w:ind w:right="258"/>
              <w:jc w:val="right"/>
              <w:rPr>
                <w:rFonts w:ascii="Cambria" w:eastAsia="Times New Roman" w:hAnsi="Cambria" w:cs="Times New Roman"/>
                <w:sz w:val="19"/>
                <w:szCs w:val="19"/>
                <w:lang w:eastAsia="hr-HR"/>
              </w:rPr>
            </w:pPr>
            <w:r w:rsidRPr="007C1DF3">
              <w:rPr>
                <w:rFonts w:ascii="Cambria" w:eastAsia="Times New Roman" w:hAnsi="Cambria" w:cs="Times New Roman"/>
                <w:sz w:val="19"/>
                <w:szCs w:val="19"/>
                <w:lang w:eastAsia="hr-HR"/>
              </w:rPr>
              <w:t>52,9</w:t>
            </w:r>
          </w:p>
        </w:tc>
      </w:tr>
      <w:tr w:rsidR="00355BE4" w:rsidRPr="007C1DF3" w:rsidTr="005B4B09">
        <w:tc>
          <w:tcPr>
            <w:tcW w:w="2972" w:type="dxa"/>
          </w:tcPr>
          <w:p w:rsidR="00355BE4" w:rsidRPr="007C1DF3" w:rsidRDefault="00355BE4" w:rsidP="005B4B09">
            <w:pPr>
              <w:spacing w:after="0" w:line="240" w:lineRule="auto"/>
              <w:rPr>
                <w:rFonts w:ascii="Cambria" w:eastAsia="Times New Roman" w:hAnsi="Cambria" w:cs="Times New Roman"/>
                <w:sz w:val="19"/>
                <w:szCs w:val="19"/>
                <w:lang w:eastAsia="hr-HR"/>
              </w:rPr>
            </w:pPr>
            <w:r w:rsidRPr="007C1DF3">
              <w:rPr>
                <w:rFonts w:ascii="Cambria" w:eastAsia="Times New Roman" w:hAnsi="Cambria" w:cs="Times New Roman"/>
                <w:sz w:val="19"/>
                <w:szCs w:val="19"/>
                <w:lang w:eastAsia="hr-HR"/>
              </w:rPr>
              <w:t xml:space="preserve"> Ž</w:t>
            </w:r>
          </w:p>
        </w:tc>
        <w:tc>
          <w:tcPr>
            <w:tcW w:w="1218" w:type="dxa"/>
            <w:vAlign w:val="center"/>
          </w:tcPr>
          <w:p w:rsidR="00355BE4" w:rsidRPr="007C1DF3" w:rsidRDefault="00355BE4" w:rsidP="005B4B09">
            <w:pPr>
              <w:spacing w:after="0" w:line="240" w:lineRule="auto"/>
              <w:ind w:right="258"/>
              <w:jc w:val="right"/>
              <w:rPr>
                <w:rFonts w:ascii="Cambria" w:eastAsia="Times New Roman" w:hAnsi="Cambria" w:cs="Times New Roman"/>
                <w:sz w:val="19"/>
                <w:szCs w:val="19"/>
                <w:lang w:eastAsia="hr-HR"/>
              </w:rPr>
            </w:pPr>
            <w:r w:rsidRPr="007C1DF3">
              <w:rPr>
                <w:rFonts w:ascii="Cambria" w:eastAsia="Times New Roman" w:hAnsi="Cambria" w:cs="Times New Roman"/>
                <w:sz w:val="19"/>
                <w:szCs w:val="19"/>
                <w:lang w:eastAsia="hr-HR"/>
              </w:rPr>
              <w:t>48,2</w:t>
            </w:r>
          </w:p>
        </w:tc>
        <w:tc>
          <w:tcPr>
            <w:tcW w:w="1218" w:type="dxa"/>
            <w:vAlign w:val="center"/>
          </w:tcPr>
          <w:p w:rsidR="00355BE4" w:rsidRPr="007C1DF3" w:rsidRDefault="00355BE4" w:rsidP="005B4B09">
            <w:pPr>
              <w:spacing w:after="0" w:line="240" w:lineRule="auto"/>
              <w:ind w:right="258"/>
              <w:jc w:val="right"/>
              <w:rPr>
                <w:rFonts w:ascii="Cambria" w:eastAsia="Times New Roman" w:hAnsi="Cambria" w:cs="Times New Roman"/>
                <w:sz w:val="19"/>
                <w:szCs w:val="19"/>
                <w:lang w:eastAsia="hr-HR"/>
              </w:rPr>
            </w:pPr>
            <w:r w:rsidRPr="007C1DF3">
              <w:rPr>
                <w:rFonts w:ascii="Cambria" w:eastAsia="Times New Roman" w:hAnsi="Cambria" w:cs="Times New Roman"/>
                <w:sz w:val="19"/>
                <w:szCs w:val="19"/>
                <w:lang w:eastAsia="hr-HR"/>
              </w:rPr>
              <w:t>47,1</w:t>
            </w:r>
          </w:p>
        </w:tc>
        <w:tc>
          <w:tcPr>
            <w:tcW w:w="1218" w:type="dxa"/>
            <w:vAlign w:val="center"/>
          </w:tcPr>
          <w:p w:rsidR="00355BE4" w:rsidRPr="007C1DF3" w:rsidRDefault="00355BE4" w:rsidP="005B4B09">
            <w:pPr>
              <w:spacing w:after="0" w:line="240" w:lineRule="auto"/>
              <w:ind w:right="258"/>
              <w:jc w:val="right"/>
              <w:rPr>
                <w:rFonts w:ascii="Cambria" w:eastAsia="Times New Roman" w:hAnsi="Cambria" w:cs="Times New Roman"/>
                <w:sz w:val="19"/>
                <w:szCs w:val="19"/>
                <w:lang w:eastAsia="hr-HR"/>
              </w:rPr>
            </w:pPr>
            <w:r w:rsidRPr="007C1DF3">
              <w:rPr>
                <w:rFonts w:ascii="Cambria" w:eastAsia="Times New Roman" w:hAnsi="Cambria" w:cs="Times New Roman"/>
                <w:sz w:val="19"/>
                <w:szCs w:val="19"/>
                <w:lang w:eastAsia="hr-HR"/>
              </w:rPr>
              <w:t>47,8</w:t>
            </w:r>
          </w:p>
        </w:tc>
        <w:tc>
          <w:tcPr>
            <w:tcW w:w="1218" w:type="dxa"/>
            <w:vAlign w:val="center"/>
          </w:tcPr>
          <w:p w:rsidR="00355BE4" w:rsidRPr="007C1DF3" w:rsidRDefault="00355BE4" w:rsidP="005B4B09">
            <w:pPr>
              <w:spacing w:after="0" w:line="240" w:lineRule="auto"/>
              <w:ind w:right="258"/>
              <w:jc w:val="right"/>
              <w:rPr>
                <w:rFonts w:ascii="Cambria" w:eastAsia="Times New Roman" w:hAnsi="Cambria" w:cs="Times New Roman"/>
                <w:sz w:val="19"/>
                <w:szCs w:val="19"/>
                <w:lang w:eastAsia="hr-HR"/>
              </w:rPr>
            </w:pPr>
            <w:r w:rsidRPr="007C1DF3">
              <w:rPr>
                <w:rFonts w:ascii="Cambria" w:eastAsia="Times New Roman" w:hAnsi="Cambria" w:cs="Times New Roman"/>
                <w:sz w:val="19"/>
                <w:szCs w:val="19"/>
                <w:lang w:eastAsia="hr-HR"/>
              </w:rPr>
              <w:t>50,0</w:t>
            </w:r>
          </w:p>
        </w:tc>
        <w:tc>
          <w:tcPr>
            <w:tcW w:w="1218" w:type="dxa"/>
            <w:vAlign w:val="center"/>
          </w:tcPr>
          <w:p w:rsidR="00355BE4" w:rsidRPr="007C1DF3" w:rsidRDefault="00355BE4" w:rsidP="005B4B09">
            <w:pPr>
              <w:spacing w:after="0" w:line="240" w:lineRule="auto"/>
              <w:ind w:right="258"/>
              <w:jc w:val="right"/>
              <w:rPr>
                <w:rFonts w:ascii="Cambria" w:eastAsia="Times New Roman" w:hAnsi="Cambria" w:cs="Times New Roman"/>
                <w:sz w:val="19"/>
                <w:szCs w:val="19"/>
                <w:lang w:eastAsia="hr-HR"/>
              </w:rPr>
            </w:pPr>
            <w:r w:rsidRPr="007C1DF3">
              <w:rPr>
                <w:rFonts w:ascii="Cambria" w:eastAsia="Times New Roman" w:hAnsi="Cambria" w:cs="Times New Roman"/>
                <w:sz w:val="19"/>
                <w:szCs w:val="19"/>
                <w:lang w:eastAsia="hr-HR"/>
              </w:rPr>
              <w:t>47,1</w:t>
            </w:r>
          </w:p>
        </w:tc>
      </w:tr>
      <w:tr w:rsidR="00355BE4" w:rsidRPr="007C1DF3" w:rsidTr="005B4B09">
        <w:tc>
          <w:tcPr>
            <w:tcW w:w="2972" w:type="dxa"/>
          </w:tcPr>
          <w:p w:rsidR="00355BE4" w:rsidRPr="007C1DF3" w:rsidRDefault="00355BE4" w:rsidP="005B4B09">
            <w:pPr>
              <w:spacing w:after="0" w:line="240" w:lineRule="auto"/>
              <w:rPr>
                <w:rFonts w:ascii="Cambria" w:eastAsia="Times New Roman" w:hAnsi="Cambria" w:cs="Times New Roman"/>
                <w:b/>
                <w:sz w:val="19"/>
                <w:szCs w:val="19"/>
                <w:lang w:eastAsia="hr-HR"/>
              </w:rPr>
            </w:pPr>
            <w:r w:rsidRPr="007C1DF3">
              <w:rPr>
                <w:rFonts w:ascii="Cambria" w:eastAsia="Times New Roman" w:hAnsi="Cambria" w:cs="Times New Roman"/>
                <w:b/>
                <w:sz w:val="19"/>
                <w:szCs w:val="19"/>
                <w:lang w:eastAsia="hr-HR"/>
              </w:rPr>
              <w:t>Prema dobi korisnika</w:t>
            </w:r>
          </w:p>
        </w:tc>
        <w:tc>
          <w:tcPr>
            <w:tcW w:w="1218" w:type="dxa"/>
            <w:vAlign w:val="center"/>
          </w:tcPr>
          <w:p w:rsidR="00355BE4" w:rsidRPr="007C1DF3" w:rsidRDefault="00355BE4" w:rsidP="005B4B09">
            <w:pPr>
              <w:spacing w:after="0" w:line="240" w:lineRule="auto"/>
              <w:ind w:right="258"/>
              <w:jc w:val="right"/>
              <w:rPr>
                <w:rFonts w:ascii="Cambria" w:eastAsia="Times New Roman" w:hAnsi="Cambria" w:cs="Times New Roman"/>
                <w:sz w:val="19"/>
                <w:szCs w:val="19"/>
                <w:lang w:eastAsia="hr-HR"/>
              </w:rPr>
            </w:pPr>
          </w:p>
        </w:tc>
        <w:tc>
          <w:tcPr>
            <w:tcW w:w="1218" w:type="dxa"/>
            <w:vAlign w:val="center"/>
          </w:tcPr>
          <w:p w:rsidR="00355BE4" w:rsidRPr="007C1DF3" w:rsidRDefault="00355BE4" w:rsidP="005B4B09">
            <w:pPr>
              <w:spacing w:after="0" w:line="240" w:lineRule="auto"/>
              <w:ind w:right="258"/>
              <w:jc w:val="right"/>
              <w:rPr>
                <w:rFonts w:ascii="Cambria" w:eastAsia="Times New Roman" w:hAnsi="Cambria" w:cs="Times New Roman"/>
                <w:sz w:val="19"/>
                <w:szCs w:val="19"/>
                <w:lang w:eastAsia="hr-HR"/>
              </w:rPr>
            </w:pPr>
          </w:p>
        </w:tc>
        <w:tc>
          <w:tcPr>
            <w:tcW w:w="1218" w:type="dxa"/>
            <w:vAlign w:val="center"/>
          </w:tcPr>
          <w:p w:rsidR="00355BE4" w:rsidRPr="007C1DF3" w:rsidRDefault="00355BE4" w:rsidP="005B4B09">
            <w:pPr>
              <w:spacing w:after="0" w:line="240" w:lineRule="auto"/>
              <w:ind w:right="258"/>
              <w:jc w:val="right"/>
              <w:rPr>
                <w:rFonts w:ascii="Cambria" w:eastAsia="Times New Roman" w:hAnsi="Cambria" w:cs="Times New Roman"/>
                <w:sz w:val="19"/>
                <w:szCs w:val="19"/>
                <w:lang w:eastAsia="hr-HR"/>
              </w:rPr>
            </w:pPr>
          </w:p>
        </w:tc>
        <w:tc>
          <w:tcPr>
            <w:tcW w:w="1218" w:type="dxa"/>
            <w:vAlign w:val="center"/>
          </w:tcPr>
          <w:p w:rsidR="00355BE4" w:rsidRPr="007C1DF3" w:rsidRDefault="00355BE4" w:rsidP="005B4B09">
            <w:pPr>
              <w:spacing w:after="0" w:line="240" w:lineRule="auto"/>
              <w:ind w:right="258"/>
              <w:jc w:val="right"/>
              <w:rPr>
                <w:rFonts w:ascii="Cambria" w:eastAsia="Times New Roman" w:hAnsi="Cambria" w:cs="Times New Roman"/>
                <w:sz w:val="19"/>
                <w:szCs w:val="19"/>
                <w:lang w:eastAsia="hr-HR"/>
              </w:rPr>
            </w:pPr>
          </w:p>
        </w:tc>
        <w:tc>
          <w:tcPr>
            <w:tcW w:w="1218" w:type="dxa"/>
            <w:vAlign w:val="center"/>
          </w:tcPr>
          <w:p w:rsidR="00355BE4" w:rsidRPr="007C1DF3" w:rsidRDefault="00355BE4" w:rsidP="005B4B09">
            <w:pPr>
              <w:spacing w:after="0" w:line="240" w:lineRule="auto"/>
              <w:ind w:right="258"/>
              <w:jc w:val="right"/>
              <w:rPr>
                <w:rFonts w:ascii="Cambria" w:eastAsia="Times New Roman" w:hAnsi="Cambria" w:cs="Times New Roman"/>
                <w:sz w:val="19"/>
                <w:szCs w:val="19"/>
                <w:lang w:eastAsia="hr-HR"/>
              </w:rPr>
            </w:pPr>
          </w:p>
        </w:tc>
      </w:tr>
      <w:tr w:rsidR="00355BE4" w:rsidRPr="007C1DF3" w:rsidTr="005B4B09">
        <w:tc>
          <w:tcPr>
            <w:tcW w:w="2972" w:type="dxa"/>
          </w:tcPr>
          <w:p w:rsidR="00355BE4" w:rsidRPr="007C1DF3" w:rsidRDefault="00355BE4" w:rsidP="005B4B09">
            <w:pPr>
              <w:spacing w:after="0" w:line="240" w:lineRule="auto"/>
              <w:rPr>
                <w:rFonts w:ascii="Cambria" w:eastAsia="Times New Roman" w:hAnsi="Cambria" w:cs="Times New Roman"/>
                <w:sz w:val="19"/>
                <w:szCs w:val="19"/>
                <w:lang w:eastAsia="hr-HR"/>
              </w:rPr>
            </w:pPr>
            <w:r w:rsidRPr="007C1DF3">
              <w:rPr>
                <w:rFonts w:ascii="Cambria" w:eastAsia="Times New Roman" w:hAnsi="Cambria" w:cs="Times New Roman"/>
                <w:sz w:val="19"/>
                <w:szCs w:val="19"/>
                <w:lang w:eastAsia="hr-HR"/>
              </w:rPr>
              <w:t xml:space="preserve"> 60-75</w:t>
            </w:r>
          </w:p>
        </w:tc>
        <w:tc>
          <w:tcPr>
            <w:tcW w:w="1218" w:type="dxa"/>
            <w:vAlign w:val="center"/>
          </w:tcPr>
          <w:p w:rsidR="00355BE4" w:rsidRPr="007C1DF3" w:rsidRDefault="00355BE4" w:rsidP="005B4B09">
            <w:pPr>
              <w:spacing w:after="0" w:line="240" w:lineRule="auto"/>
              <w:ind w:right="258"/>
              <w:jc w:val="right"/>
              <w:rPr>
                <w:rFonts w:ascii="Cambria" w:eastAsia="Times New Roman" w:hAnsi="Cambria" w:cs="Times New Roman"/>
                <w:sz w:val="19"/>
                <w:szCs w:val="19"/>
                <w:lang w:eastAsia="hr-HR"/>
              </w:rPr>
            </w:pPr>
            <w:r w:rsidRPr="007C1DF3">
              <w:rPr>
                <w:rFonts w:ascii="Cambria" w:eastAsia="Times New Roman" w:hAnsi="Cambria" w:cs="Times New Roman"/>
                <w:sz w:val="19"/>
                <w:szCs w:val="19"/>
                <w:lang w:eastAsia="hr-HR"/>
              </w:rPr>
              <w:t>10,3</w:t>
            </w:r>
          </w:p>
        </w:tc>
        <w:tc>
          <w:tcPr>
            <w:tcW w:w="1218" w:type="dxa"/>
            <w:vAlign w:val="center"/>
          </w:tcPr>
          <w:p w:rsidR="00355BE4" w:rsidRPr="007C1DF3" w:rsidRDefault="00355BE4" w:rsidP="005B4B09">
            <w:pPr>
              <w:spacing w:after="0" w:line="240" w:lineRule="auto"/>
              <w:ind w:right="258"/>
              <w:jc w:val="right"/>
              <w:rPr>
                <w:rFonts w:ascii="Cambria" w:eastAsia="Times New Roman" w:hAnsi="Cambria" w:cs="Times New Roman"/>
                <w:sz w:val="19"/>
                <w:szCs w:val="19"/>
                <w:lang w:eastAsia="hr-HR"/>
              </w:rPr>
            </w:pPr>
            <w:r w:rsidRPr="007C1DF3">
              <w:rPr>
                <w:rFonts w:ascii="Cambria" w:eastAsia="Times New Roman" w:hAnsi="Cambria" w:cs="Times New Roman"/>
                <w:sz w:val="19"/>
                <w:szCs w:val="19"/>
                <w:lang w:eastAsia="hr-HR"/>
              </w:rPr>
              <w:t>11,3</w:t>
            </w:r>
          </w:p>
        </w:tc>
        <w:tc>
          <w:tcPr>
            <w:tcW w:w="1218" w:type="dxa"/>
            <w:vAlign w:val="center"/>
          </w:tcPr>
          <w:p w:rsidR="00355BE4" w:rsidRPr="007C1DF3" w:rsidRDefault="00355BE4" w:rsidP="005B4B09">
            <w:pPr>
              <w:spacing w:after="0" w:line="240" w:lineRule="auto"/>
              <w:ind w:right="258"/>
              <w:jc w:val="right"/>
              <w:rPr>
                <w:rFonts w:ascii="Cambria" w:eastAsia="Times New Roman" w:hAnsi="Cambria" w:cs="Times New Roman"/>
                <w:sz w:val="19"/>
                <w:szCs w:val="19"/>
                <w:lang w:eastAsia="hr-HR"/>
              </w:rPr>
            </w:pPr>
            <w:r w:rsidRPr="007C1DF3">
              <w:rPr>
                <w:rFonts w:ascii="Cambria" w:eastAsia="Times New Roman" w:hAnsi="Cambria" w:cs="Times New Roman"/>
                <w:sz w:val="19"/>
                <w:szCs w:val="19"/>
                <w:lang w:eastAsia="hr-HR"/>
              </w:rPr>
              <w:t>11,9</w:t>
            </w:r>
          </w:p>
        </w:tc>
        <w:tc>
          <w:tcPr>
            <w:tcW w:w="1218" w:type="dxa"/>
            <w:vAlign w:val="center"/>
          </w:tcPr>
          <w:p w:rsidR="00355BE4" w:rsidRPr="007C1DF3" w:rsidRDefault="00355BE4" w:rsidP="005B4B09">
            <w:pPr>
              <w:spacing w:after="0" w:line="240" w:lineRule="auto"/>
              <w:ind w:right="258"/>
              <w:jc w:val="right"/>
              <w:rPr>
                <w:rFonts w:ascii="Cambria" w:eastAsia="Times New Roman" w:hAnsi="Cambria" w:cs="Times New Roman"/>
                <w:sz w:val="19"/>
                <w:szCs w:val="19"/>
                <w:lang w:eastAsia="hr-HR"/>
              </w:rPr>
            </w:pPr>
            <w:r w:rsidRPr="007C1DF3">
              <w:rPr>
                <w:rFonts w:ascii="Cambria" w:eastAsia="Times New Roman" w:hAnsi="Cambria" w:cs="Times New Roman"/>
                <w:sz w:val="19"/>
                <w:szCs w:val="19"/>
                <w:lang w:eastAsia="hr-HR"/>
              </w:rPr>
              <w:t>13,0</w:t>
            </w:r>
          </w:p>
        </w:tc>
        <w:tc>
          <w:tcPr>
            <w:tcW w:w="1218" w:type="dxa"/>
            <w:vAlign w:val="center"/>
          </w:tcPr>
          <w:p w:rsidR="00355BE4" w:rsidRPr="007C1DF3" w:rsidRDefault="00355BE4" w:rsidP="005B4B09">
            <w:pPr>
              <w:spacing w:after="0" w:line="240" w:lineRule="auto"/>
              <w:ind w:right="258"/>
              <w:jc w:val="right"/>
              <w:rPr>
                <w:rFonts w:ascii="Cambria" w:eastAsia="Times New Roman" w:hAnsi="Cambria" w:cs="Times New Roman"/>
                <w:sz w:val="19"/>
                <w:szCs w:val="19"/>
                <w:lang w:eastAsia="hr-HR"/>
              </w:rPr>
            </w:pPr>
            <w:r w:rsidRPr="007C1DF3">
              <w:rPr>
                <w:rFonts w:ascii="Cambria" w:eastAsia="Times New Roman" w:hAnsi="Cambria" w:cs="Times New Roman"/>
                <w:sz w:val="19"/>
                <w:szCs w:val="19"/>
                <w:lang w:eastAsia="hr-HR"/>
              </w:rPr>
              <w:t>12,7</w:t>
            </w:r>
          </w:p>
        </w:tc>
      </w:tr>
      <w:tr w:rsidR="00355BE4" w:rsidRPr="007C1DF3" w:rsidTr="005B4B09">
        <w:tc>
          <w:tcPr>
            <w:tcW w:w="2972" w:type="dxa"/>
          </w:tcPr>
          <w:p w:rsidR="00355BE4" w:rsidRPr="007C1DF3" w:rsidRDefault="00355BE4" w:rsidP="005B4B09">
            <w:pPr>
              <w:spacing w:after="0" w:line="240" w:lineRule="auto"/>
              <w:rPr>
                <w:rFonts w:ascii="Cambria" w:eastAsia="Times New Roman" w:hAnsi="Cambria" w:cs="Times New Roman"/>
                <w:sz w:val="19"/>
                <w:szCs w:val="19"/>
                <w:lang w:eastAsia="hr-HR"/>
              </w:rPr>
            </w:pPr>
            <w:r w:rsidRPr="007C1DF3">
              <w:rPr>
                <w:rFonts w:ascii="Cambria" w:eastAsia="Times New Roman" w:hAnsi="Cambria" w:cs="Times New Roman"/>
                <w:sz w:val="19"/>
                <w:szCs w:val="19"/>
                <w:lang w:eastAsia="hr-HR"/>
              </w:rPr>
              <w:t xml:space="preserve"> 75 i više</w:t>
            </w:r>
          </w:p>
        </w:tc>
        <w:tc>
          <w:tcPr>
            <w:tcW w:w="1218" w:type="dxa"/>
            <w:vAlign w:val="center"/>
          </w:tcPr>
          <w:p w:rsidR="00355BE4" w:rsidRPr="007C1DF3" w:rsidRDefault="00355BE4" w:rsidP="005B4B09">
            <w:pPr>
              <w:spacing w:after="0" w:line="240" w:lineRule="auto"/>
              <w:ind w:right="258"/>
              <w:jc w:val="right"/>
              <w:rPr>
                <w:rFonts w:ascii="Cambria" w:eastAsia="Times New Roman" w:hAnsi="Cambria" w:cs="Times New Roman"/>
                <w:sz w:val="19"/>
                <w:szCs w:val="19"/>
                <w:lang w:eastAsia="hr-HR"/>
              </w:rPr>
            </w:pPr>
            <w:r w:rsidRPr="007C1DF3">
              <w:rPr>
                <w:rFonts w:ascii="Cambria" w:eastAsia="Times New Roman" w:hAnsi="Cambria" w:cs="Times New Roman"/>
                <w:sz w:val="19"/>
                <w:szCs w:val="19"/>
                <w:lang w:eastAsia="hr-HR"/>
              </w:rPr>
              <w:t>4,1</w:t>
            </w:r>
          </w:p>
        </w:tc>
        <w:tc>
          <w:tcPr>
            <w:tcW w:w="1218" w:type="dxa"/>
            <w:vAlign w:val="center"/>
          </w:tcPr>
          <w:p w:rsidR="00355BE4" w:rsidRPr="007C1DF3" w:rsidRDefault="00355BE4" w:rsidP="005B4B09">
            <w:pPr>
              <w:spacing w:after="0" w:line="240" w:lineRule="auto"/>
              <w:ind w:right="258"/>
              <w:jc w:val="right"/>
              <w:rPr>
                <w:rFonts w:ascii="Cambria" w:eastAsia="Times New Roman" w:hAnsi="Cambria" w:cs="Times New Roman"/>
                <w:sz w:val="19"/>
                <w:szCs w:val="19"/>
                <w:lang w:eastAsia="hr-HR"/>
              </w:rPr>
            </w:pPr>
            <w:r w:rsidRPr="007C1DF3">
              <w:rPr>
                <w:rFonts w:ascii="Cambria" w:eastAsia="Times New Roman" w:hAnsi="Cambria" w:cs="Times New Roman"/>
                <w:sz w:val="19"/>
                <w:szCs w:val="19"/>
                <w:lang w:eastAsia="hr-HR"/>
              </w:rPr>
              <w:t>3,2</w:t>
            </w:r>
          </w:p>
        </w:tc>
        <w:tc>
          <w:tcPr>
            <w:tcW w:w="1218" w:type="dxa"/>
            <w:vAlign w:val="center"/>
          </w:tcPr>
          <w:p w:rsidR="00355BE4" w:rsidRPr="007C1DF3" w:rsidRDefault="00355BE4" w:rsidP="005B4B09">
            <w:pPr>
              <w:spacing w:after="0" w:line="240" w:lineRule="auto"/>
              <w:ind w:right="258"/>
              <w:jc w:val="right"/>
              <w:rPr>
                <w:rFonts w:ascii="Cambria" w:eastAsia="Times New Roman" w:hAnsi="Cambria" w:cs="Times New Roman"/>
                <w:sz w:val="19"/>
                <w:szCs w:val="19"/>
                <w:lang w:eastAsia="hr-HR"/>
              </w:rPr>
            </w:pPr>
            <w:r w:rsidRPr="007C1DF3">
              <w:rPr>
                <w:rFonts w:ascii="Cambria" w:eastAsia="Times New Roman" w:hAnsi="Cambria" w:cs="Times New Roman"/>
                <w:sz w:val="19"/>
                <w:szCs w:val="19"/>
                <w:lang w:eastAsia="hr-HR"/>
              </w:rPr>
              <w:t>3,2</w:t>
            </w:r>
          </w:p>
        </w:tc>
        <w:tc>
          <w:tcPr>
            <w:tcW w:w="1218" w:type="dxa"/>
            <w:vAlign w:val="center"/>
          </w:tcPr>
          <w:p w:rsidR="00355BE4" w:rsidRPr="007C1DF3" w:rsidRDefault="00355BE4" w:rsidP="005B4B09">
            <w:pPr>
              <w:spacing w:after="0" w:line="240" w:lineRule="auto"/>
              <w:ind w:right="258"/>
              <w:jc w:val="right"/>
              <w:rPr>
                <w:rFonts w:ascii="Cambria" w:eastAsia="Times New Roman" w:hAnsi="Cambria" w:cs="Times New Roman"/>
                <w:sz w:val="19"/>
                <w:szCs w:val="19"/>
                <w:lang w:eastAsia="hr-HR"/>
              </w:rPr>
            </w:pPr>
            <w:r w:rsidRPr="007C1DF3">
              <w:rPr>
                <w:rFonts w:ascii="Cambria" w:eastAsia="Times New Roman" w:hAnsi="Cambria" w:cs="Times New Roman"/>
                <w:sz w:val="19"/>
                <w:szCs w:val="19"/>
                <w:lang w:eastAsia="hr-HR"/>
              </w:rPr>
              <w:t>3,4</w:t>
            </w:r>
          </w:p>
        </w:tc>
        <w:tc>
          <w:tcPr>
            <w:tcW w:w="1218" w:type="dxa"/>
            <w:vAlign w:val="center"/>
          </w:tcPr>
          <w:p w:rsidR="00355BE4" w:rsidRPr="007C1DF3" w:rsidRDefault="00355BE4" w:rsidP="005B4B09">
            <w:pPr>
              <w:spacing w:after="0" w:line="240" w:lineRule="auto"/>
              <w:ind w:right="258"/>
              <w:jc w:val="right"/>
              <w:rPr>
                <w:rFonts w:ascii="Cambria" w:eastAsia="Times New Roman" w:hAnsi="Cambria" w:cs="Times New Roman"/>
                <w:sz w:val="19"/>
                <w:szCs w:val="19"/>
                <w:lang w:eastAsia="hr-HR"/>
              </w:rPr>
            </w:pPr>
            <w:r w:rsidRPr="007C1DF3">
              <w:rPr>
                <w:rFonts w:ascii="Cambria" w:eastAsia="Times New Roman" w:hAnsi="Cambria" w:cs="Times New Roman"/>
                <w:sz w:val="19"/>
                <w:szCs w:val="19"/>
                <w:lang w:eastAsia="hr-HR"/>
              </w:rPr>
              <w:t>3,6</w:t>
            </w:r>
          </w:p>
        </w:tc>
      </w:tr>
      <w:tr w:rsidR="00355BE4" w:rsidRPr="007C1DF3" w:rsidTr="005B4B09">
        <w:tc>
          <w:tcPr>
            <w:tcW w:w="2972" w:type="dxa"/>
          </w:tcPr>
          <w:p w:rsidR="00355BE4" w:rsidRPr="007C1DF3" w:rsidRDefault="00355BE4" w:rsidP="005B4B09">
            <w:pPr>
              <w:spacing w:after="0" w:line="240" w:lineRule="auto"/>
              <w:rPr>
                <w:rFonts w:ascii="Cambria" w:eastAsia="Times New Roman" w:hAnsi="Cambria" w:cs="Times New Roman"/>
                <w:sz w:val="19"/>
                <w:szCs w:val="19"/>
                <w:lang w:eastAsia="hr-HR"/>
              </w:rPr>
            </w:pPr>
            <w:r w:rsidRPr="007C1DF3">
              <w:rPr>
                <w:rFonts w:ascii="Cambria" w:eastAsia="Times New Roman" w:hAnsi="Cambria" w:cs="Times New Roman"/>
                <w:sz w:val="19"/>
                <w:szCs w:val="19"/>
                <w:lang w:eastAsia="hr-HR"/>
              </w:rPr>
              <w:t>Ukupno stariji od 60 godina</w:t>
            </w:r>
          </w:p>
        </w:tc>
        <w:tc>
          <w:tcPr>
            <w:tcW w:w="1218" w:type="dxa"/>
          </w:tcPr>
          <w:p w:rsidR="00355BE4" w:rsidRPr="007C1DF3" w:rsidRDefault="00355BE4" w:rsidP="005B4B09">
            <w:pPr>
              <w:spacing w:after="0" w:line="240" w:lineRule="auto"/>
              <w:ind w:right="258"/>
              <w:jc w:val="right"/>
              <w:rPr>
                <w:rFonts w:ascii="Cambria" w:hAnsi="Cambria"/>
                <w:sz w:val="19"/>
                <w:szCs w:val="19"/>
              </w:rPr>
            </w:pPr>
            <w:r w:rsidRPr="007C1DF3">
              <w:rPr>
                <w:rFonts w:ascii="Cambria" w:hAnsi="Cambria"/>
                <w:sz w:val="19"/>
                <w:szCs w:val="19"/>
              </w:rPr>
              <w:t>14,4</w:t>
            </w:r>
          </w:p>
        </w:tc>
        <w:tc>
          <w:tcPr>
            <w:tcW w:w="1218" w:type="dxa"/>
          </w:tcPr>
          <w:p w:rsidR="00355BE4" w:rsidRPr="007C1DF3" w:rsidRDefault="00355BE4" w:rsidP="005B4B09">
            <w:pPr>
              <w:spacing w:after="0" w:line="240" w:lineRule="auto"/>
              <w:ind w:right="258"/>
              <w:jc w:val="right"/>
              <w:rPr>
                <w:rFonts w:ascii="Cambria" w:hAnsi="Cambria"/>
                <w:sz w:val="19"/>
                <w:szCs w:val="19"/>
              </w:rPr>
            </w:pPr>
            <w:r w:rsidRPr="007C1DF3">
              <w:rPr>
                <w:rFonts w:ascii="Cambria" w:hAnsi="Cambria"/>
                <w:sz w:val="19"/>
                <w:szCs w:val="19"/>
              </w:rPr>
              <w:t>14,5</w:t>
            </w:r>
          </w:p>
        </w:tc>
        <w:tc>
          <w:tcPr>
            <w:tcW w:w="1218" w:type="dxa"/>
          </w:tcPr>
          <w:p w:rsidR="00355BE4" w:rsidRPr="007C1DF3" w:rsidRDefault="00355BE4" w:rsidP="005B4B09">
            <w:pPr>
              <w:spacing w:after="0" w:line="240" w:lineRule="auto"/>
              <w:ind w:right="258"/>
              <w:jc w:val="right"/>
              <w:rPr>
                <w:rFonts w:ascii="Cambria" w:hAnsi="Cambria"/>
                <w:sz w:val="19"/>
                <w:szCs w:val="19"/>
              </w:rPr>
            </w:pPr>
            <w:r w:rsidRPr="007C1DF3">
              <w:rPr>
                <w:rFonts w:ascii="Cambria" w:hAnsi="Cambria"/>
                <w:sz w:val="19"/>
                <w:szCs w:val="19"/>
              </w:rPr>
              <w:t>15,1</w:t>
            </w:r>
          </w:p>
        </w:tc>
        <w:tc>
          <w:tcPr>
            <w:tcW w:w="1218" w:type="dxa"/>
          </w:tcPr>
          <w:p w:rsidR="00355BE4" w:rsidRPr="007C1DF3" w:rsidRDefault="00355BE4" w:rsidP="005B4B09">
            <w:pPr>
              <w:spacing w:after="0" w:line="240" w:lineRule="auto"/>
              <w:ind w:right="258"/>
              <w:jc w:val="right"/>
              <w:rPr>
                <w:rFonts w:ascii="Cambria" w:hAnsi="Cambria"/>
                <w:sz w:val="19"/>
                <w:szCs w:val="19"/>
              </w:rPr>
            </w:pPr>
            <w:r w:rsidRPr="007C1DF3">
              <w:rPr>
                <w:rFonts w:ascii="Cambria" w:hAnsi="Cambria"/>
                <w:sz w:val="19"/>
                <w:szCs w:val="19"/>
              </w:rPr>
              <w:t>16,4</w:t>
            </w:r>
          </w:p>
        </w:tc>
        <w:tc>
          <w:tcPr>
            <w:tcW w:w="1218" w:type="dxa"/>
          </w:tcPr>
          <w:p w:rsidR="00355BE4" w:rsidRPr="007C1DF3" w:rsidRDefault="00355BE4" w:rsidP="005B4B09">
            <w:pPr>
              <w:spacing w:after="0" w:line="240" w:lineRule="auto"/>
              <w:ind w:right="258"/>
              <w:jc w:val="right"/>
              <w:rPr>
                <w:rFonts w:ascii="Cambria" w:hAnsi="Cambria"/>
                <w:sz w:val="19"/>
                <w:szCs w:val="19"/>
              </w:rPr>
            </w:pPr>
            <w:r w:rsidRPr="007C1DF3">
              <w:rPr>
                <w:rFonts w:ascii="Cambria" w:hAnsi="Cambria"/>
                <w:sz w:val="19"/>
                <w:szCs w:val="19"/>
              </w:rPr>
              <w:t>16,3</w:t>
            </w:r>
          </w:p>
        </w:tc>
      </w:tr>
      <w:tr w:rsidR="00355BE4" w:rsidRPr="007C1DF3" w:rsidTr="005B4B09">
        <w:tc>
          <w:tcPr>
            <w:tcW w:w="2972" w:type="dxa"/>
          </w:tcPr>
          <w:p w:rsidR="00355BE4" w:rsidRPr="007C1DF3" w:rsidRDefault="00355BE4" w:rsidP="005B4B09">
            <w:pPr>
              <w:spacing w:after="0" w:line="240" w:lineRule="auto"/>
              <w:rPr>
                <w:rFonts w:ascii="Cambria" w:eastAsia="Times New Roman" w:hAnsi="Cambria" w:cs="Times New Roman"/>
                <w:b/>
                <w:sz w:val="19"/>
                <w:szCs w:val="19"/>
                <w:lang w:eastAsia="hr-HR"/>
              </w:rPr>
            </w:pPr>
            <w:r w:rsidRPr="007C1DF3">
              <w:rPr>
                <w:rFonts w:ascii="Cambria" w:eastAsia="Times New Roman" w:hAnsi="Cambria" w:cs="Times New Roman"/>
                <w:b/>
                <w:sz w:val="19"/>
                <w:szCs w:val="19"/>
                <w:lang w:eastAsia="hr-HR"/>
              </w:rPr>
              <w:t>Prema zaposleničkom statusu korisnika</w:t>
            </w:r>
          </w:p>
        </w:tc>
        <w:tc>
          <w:tcPr>
            <w:tcW w:w="1218" w:type="dxa"/>
            <w:vAlign w:val="center"/>
          </w:tcPr>
          <w:p w:rsidR="00355BE4" w:rsidRPr="007C1DF3" w:rsidRDefault="00355BE4" w:rsidP="005B4B09">
            <w:pPr>
              <w:spacing w:after="0" w:line="240" w:lineRule="auto"/>
              <w:ind w:right="258"/>
              <w:jc w:val="right"/>
              <w:rPr>
                <w:rFonts w:ascii="Cambria" w:eastAsia="Times New Roman" w:hAnsi="Cambria" w:cs="Times New Roman"/>
                <w:sz w:val="19"/>
                <w:szCs w:val="19"/>
                <w:lang w:eastAsia="hr-HR"/>
              </w:rPr>
            </w:pPr>
          </w:p>
        </w:tc>
        <w:tc>
          <w:tcPr>
            <w:tcW w:w="1218" w:type="dxa"/>
            <w:vAlign w:val="center"/>
          </w:tcPr>
          <w:p w:rsidR="00355BE4" w:rsidRPr="007C1DF3" w:rsidRDefault="00355BE4" w:rsidP="005B4B09">
            <w:pPr>
              <w:spacing w:after="0" w:line="240" w:lineRule="auto"/>
              <w:ind w:right="258"/>
              <w:jc w:val="right"/>
              <w:rPr>
                <w:rFonts w:ascii="Cambria" w:eastAsia="Times New Roman" w:hAnsi="Cambria" w:cs="Times New Roman"/>
                <w:sz w:val="19"/>
                <w:szCs w:val="19"/>
                <w:lang w:eastAsia="hr-HR"/>
              </w:rPr>
            </w:pPr>
          </w:p>
        </w:tc>
        <w:tc>
          <w:tcPr>
            <w:tcW w:w="1218" w:type="dxa"/>
            <w:vAlign w:val="center"/>
          </w:tcPr>
          <w:p w:rsidR="00355BE4" w:rsidRPr="007C1DF3" w:rsidRDefault="00355BE4" w:rsidP="005B4B09">
            <w:pPr>
              <w:spacing w:after="0" w:line="240" w:lineRule="auto"/>
              <w:ind w:right="258"/>
              <w:jc w:val="right"/>
              <w:rPr>
                <w:rFonts w:ascii="Cambria" w:eastAsia="Times New Roman" w:hAnsi="Cambria" w:cs="Times New Roman"/>
                <w:sz w:val="19"/>
                <w:szCs w:val="19"/>
                <w:lang w:eastAsia="hr-HR"/>
              </w:rPr>
            </w:pPr>
          </w:p>
        </w:tc>
        <w:tc>
          <w:tcPr>
            <w:tcW w:w="1218" w:type="dxa"/>
            <w:vAlign w:val="center"/>
          </w:tcPr>
          <w:p w:rsidR="00355BE4" w:rsidRPr="007C1DF3" w:rsidRDefault="00355BE4" w:rsidP="005B4B09">
            <w:pPr>
              <w:spacing w:after="0" w:line="240" w:lineRule="auto"/>
              <w:ind w:right="258"/>
              <w:jc w:val="right"/>
              <w:rPr>
                <w:rFonts w:ascii="Cambria" w:eastAsia="Times New Roman" w:hAnsi="Cambria" w:cs="Times New Roman"/>
                <w:sz w:val="19"/>
                <w:szCs w:val="19"/>
                <w:lang w:eastAsia="hr-HR"/>
              </w:rPr>
            </w:pPr>
          </w:p>
        </w:tc>
        <w:tc>
          <w:tcPr>
            <w:tcW w:w="1218" w:type="dxa"/>
            <w:vAlign w:val="center"/>
          </w:tcPr>
          <w:p w:rsidR="00355BE4" w:rsidRPr="007C1DF3" w:rsidRDefault="00355BE4" w:rsidP="005B4B09">
            <w:pPr>
              <w:spacing w:after="0" w:line="240" w:lineRule="auto"/>
              <w:ind w:right="258"/>
              <w:jc w:val="right"/>
              <w:rPr>
                <w:rFonts w:ascii="Cambria" w:eastAsia="Times New Roman" w:hAnsi="Cambria" w:cs="Times New Roman"/>
                <w:sz w:val="19"/>
                <w:szCs w:val="19"/>
                <w:lang w:eastAsia="hr-HR"/>
              </w:rPr>
            </w:pPr>
          </w:p>
        </w:tc>
      </w:tr>
      <w:tr w:rsidR="00355BE4" w:rsidRPr="007C1DF3" w:rsidTr="005B4B09">
        <w:tc>
          <w:tcPr>
            <w:tcW w:w="2972" w:type="dxa"/>
          </w:tcPr>
          <w:p w:rsidR="00355BE4" w:rsidRPr="007C1DF3" w:rsidRDefault="00355BE4" w:rsidP="005B4B09">
            <w:pPr>
              <w:spacing w:after="0" w:line="240" w:lineRule="auto"/>
              <w:rPr>
                <w:rFonts w:ascii="Cambria" w:eastAsia="Times New Roman" w:hAnsi="Cambria" w:cs="Times New Roman"/>
                <w:sz w:val="19"/>
                <w:szCs w:val="19"/>
                <w:lang w:eastAsia="hr-HR"/>
              </w:rPr>
            </w:pPr>
            <w:r w:rsidRPr="007C1DF3">
              <w:rPr>
                <w:rFonts w:ascii="Cambria" w:eastAsia="Times New Roman" w:hAnsi="Cambria" w:cs="Times New Roman"/>
                <w:sz w:val="19"/>
                <w:szCs w:val="19"/>
                <w:lang w:eastAsia="hr-HR"/>
              </w:rPr>
              <w:t xml:space="preserve"> Radno nesposobna odrasla osoba</w:t>
            </w:r>
          </w:p>
        </w:tc>
        <w:tc>
          <w:tcPr>
            <w:tcW w:w="1218" w:type="dxa"/>
            <w:vAlign w:val="center"/>
          </w:tcPr>
          <w:p w:rsidR="00355BE4" w:rsidRPr="007C1DF3" w:rsidRDefault="00355BE4" w:rsidP="005B4B09">
            <w:pPr>
              <w:spacing w:after="0" w:line="240" w:lineRule="auto"/>
              <w:ind w:right="258"/>
              <w:jc w:val="right"/>
              <w:rPr>
                <w:rFonts w:ascii="Cambria" w:eastAsia="Times New Roman" w:hAnsi="Cambria" w:cs="Times New Roman"/>
                <w:sz w:val="19"/>
                <w:szCs w:val="19"/>
                <w:lang w:eastAsia="hr-HR"/>
              </w:rPr>
            </w:pPr>
            <w:r w:rsidRPr="007C1DF3">
              <w:rPr>
                <w:rFonts w:ascii="Cambria" w:eastAsia="Times New Roman" w:hAnsi="Cambria" w:cs="Times New Roman"/>
                <w:sz w:val="19"/>
                <w:szCs w:val="19"/>
                <w:lang w:eastAsia="hr-HR"/>
              </w:rPr>
              <w:t>14,8</w:t>
            </w:r>
          </w:p>
        </w:tc>
        <w:tc>
          <w:tcPr>
            <w:tcW w:w="1218" w:type="dxa"/>
            <w:vAlign w:val="center"/>
          </w:tcPr>
          <w:p w:rsidR="00355BE4" w:rsidRPr="007C1DF3" w:rsidRDefault="00355BE4" w:rsidP="005B4B09">
            <w:pPr>
              <w:spacing w:after="0" w:line="240" w:lineRule="auto"/>
              <w:ind w:right="258"/>
              <w:jc w:val="right"/>
              <w:rPr>
                <w:rFonts w:ascii="Cambria" w:eastAsia="Times New Roman" w:hAnsi="Cambria" w:cs="Times New Roman"/>
                <w:sz w:val="19"/>
                <w:szCs w:val="19"/>
                <w:lang w:eastAsia="hr-HR"/>
              </w:rPr>
            </w:pPr>
            <w:r w:rsidRPr="007C1DF3">
              <w:rPr>
                <w:rFonts w:ascii="Cambria" w:eastAsia="Times New Roman" w:hAnsi="Cambria" w:cs="Times New Roman"/>
                <w:sz w:val="19"/>
                <w:szCs w:val="19"/>
                <w:lang w:eastAsia="hr-HR"/>
              </w:rPr>
              <w:t>15,0</w:t>
            </w:r>
          </w:p>
        </w:tc>
        <w:tc>
          <w:tcPr>
            <w:tcW w:w="1218" w:type="dxa"/>
            <w:vAlign w:val="center"/>
          </w:tcPr>
          <w:p w:rsidR="00355BE4" w:rsidRPr="007C1DF3" w:rsidRDefault="00355BE4" w:rsidP="005B4B09">
            <w:pPr>
              <w:spacing w:after="0" w:line="240" w:lineRule="auto"/>
              <w:ind w:right="258"/>
              <w:jc w:val="right"/>
              <w:rPr>
                <w:rFonts w:ascii="Cambria" w:eastAsia="Times New Roman" w:hAnsi="Cambria" w:cs="Times New Roman"/>
                <w:sz w:val="19"/>
                <w:szCs w:val="19"/>
                <w:lang w:eastAsia="hr-HR"/>
              </w:rPr>
            </w:pPr>
            <w:r w:rsidRPr="007C1DF3">
              <w:rPr>
                <w:rFonts w:ascii="Cambria" w:eastAsia="Times New Roman" w:hAnsi="Cambria" w:cs="Times New Roman"/>
                <w:sz w:val="19"/>
                <w:szCs w:val="19"/>
                <w:lang w:eastAsia="hr-HR"/>
              </w:rPr>
              <w:t>15,1</w:t>
            </w:r>
          </w:p>
        </w:tc>
        <w:tc>
          <w:tcPr>
            <w:tcW w:w="1218" w:type="dxa"/>
            <w:vAlign w:val="center"/>
          </w:tcPr>
          <w:p w:rsidR="00355BE4" w:rsidRPr="007C1DF3" w:rsidRDefault="00355BE4" w:rsidP="005B4B09">
            <w:pPr>
              <w:spacing w:after="0" w:line="240" w:lineRule="auto"/>
              <w:ind w:right="258"/>
              <w:jc w:val="right"/>
              <w:rPr>
                <w:rFonts w:ascii="Cambria" w:eastAsia="Times New Roman" w:hAnsi="Cambria" w:cs="Times New Roman"/>
                <w:sz w:val="19"/>
                <w:szCs w:val="19"/>
                <w:lang w:eastAsia="hr-HR"/>
              </w:rPr>
            </w:pPr>
            <w:r w:rsidRPr="007C1DF3">
              <w:rPr>
                <w:rFonts w:ascii="Cambria" w:eastAsia="Times New Roman" w:hAnsi="Cambria" w:cs="Times New Roman"/>
                <w:sz w:val="19"/>
                <w:szCs w:val="19"/>
                <w:lang w:eastAsia="hr-HR"/>
              </w:rPr>
              <w:t>14,5</w:t>
            </w:r>
          </w:p>
        </w:tc>
        <w:tc>
          <w:tcPr>
            <w:tcW w:w="1218" w:type="dxa"/>
            <w:vAlign w:val="center"/>
          </w:tcPr>
          <w:p w:rsidR="00355BE4" w:rsidRPr="007C1DF3" w:rsidRDefault="00355BE4" w:rsidP="005B4B09">
            <w:pPr>
              <w:spacing w:after="0" w:line="240" w:lineRule="auto"/>
              <w:ind w:right="258"/>
              <w:jc w:val="right"/>
              <w:rPr>
                <w:rFonts w:ascii="Cambria" w:eastAsia="Times New Roman" w:hAnsi="Cambria" w:cs="Times New Roman"/>
                <w:sz w:val="19"/>
                <w:szCs w:val="19"/>
                <w:lang w:eastAsia="hr-HR"/>
              </w:rPr>
            </w:pPr>
            <w:r w:rsidRPr="007C1DF3">
              <w:rPr>
                <w:rFonts w:ascii="Cambria" w:eastAsia="Times New Roman" w:hAnsi="Cambria" w:cs="Times New Roman"/>
                <w:sz w:val="19"/>
                <w:szCs w:val="19"/>
                <w:lang w:eastAsia="hr-HR"/>
              </w:rPr>
              <w:t>17,1</w:t>
            </w:r>
          </w:p>
        </w:tc>
      </w:tr>
    </w:tbl>
    <w:p w:rsidR="00355BE4" w:rsidRPr="005B4B09" w:rsidRDefault="00355BE4" w:rsidP="00862975">
      <w:pPr>
        <w:pStyle w:val="Naslov6"/>
      </w:pPr>
      <w:r w:rsidRPr="00862975">
        <w:t>Za broj korisnika R</w:t>
      </w:r>
      <w:r w:rsidR="00C43EC5" w:rsidRPr="00862975">
        <w:t>H (</w:t>
      </w:r>
      <w:r w:rsidRPr="00862975">
        <w:t>Ministarstvo za demografiju, obitelj, mlade i socijalnu politiku</w:t>
      </w:r>
      <w:r w:rsidR="00C43EC5" w:rsidRPr="00862975">
        <w:t>, razne godine</w:t>
      </w:r>
      <w:r w:rsidR="00862975">
        <w:t xml:space="preserve">). </w:t>
      </w:r>
      <w:r w:rsidRPr="005B4B09">
        <w:t>Za ukupno stanovništvo</w:t>
      </w:r>
      <w:r w:rsidR="00C43EC5">
        <w:t xml:space="preserve"> (</w:t>
      </w:r>
      <w:r w:rsidRPr="005B4B09">
        <w:t>D</w:t>
      </w:r>
      <w:r w:rsidR="002F3AB7">
        <w:t>ZS</w:t>
      </w:r>
      <w:r w:rsidR="00C43EC5">
        <w:t xml:space="preserve">, </w:t>
      </w:r>
      <w:r w:rsidR="002F3AB7">
        <w:t>2017)</w:t>
      </w:r>
      <w:r w:rsidR="00862975">
        <w:t>.</w:t>
      </w:r>
    </w:p>
    <w:p w:rsidR="00355BE4" w:rsidRPr="00133D8E" w:rsidRDefault="00355BE4" w:rsidP="005B4B09">
      <w:pPr>
        <w:pStyle w:val="Naslov2"/>
      </w:pPr>
      <w:bookmarkStart w:id="63" w:name="_Toc531687172"/>
      <w:r w:rsidRPr="00133D8E">
        <w:t>5.</w:t>
      </w:r>
      <w:r w:rsidR="005B4B09">
        <w:t>3</w:t>
      </w:r>
      <w:r w:rsidRPr="00133D8E">
        <w:t>. Postojeća prava u mirovinskom sustavu vezana uz najnižu mirovinu</w:t>
      </w:r>
      <w:bookmarkEnd w:id="63"/>
      <w:r w:rsidRPr="00133D8E">
        <w:t xml:space="preserve"> </w:t>
      </w:r>
    </w:p>
    <w:p w:rsidR="00355BE4" w:rsidRPr="00133D8E" w:rsidRDefault="00355BE4" w:rsidP="00355BE4">
      <w:pPr>
        <w:spacing w:after="240" w:line="240" w:lineRule="auto"/>
        <w:jc w:val="both"/>
        <w:rPr>
          <w:rFonts w:ascii="Cambria" w:hAnsi="Cambria"/>
        </w:rPr>
      </w:pPr>
      <w:r w:rsidRPr="00133D8E">
        <w:rPr>
          <w:rFonts w:ascii="Cambria" w:hAnsi="Cambria"/>
        </w:rPr>
        <w:t>Prema Zakonu o mirovinskom osiguranju (NN 157/13, 151/14 Uredba o izmjenama i dopunama, prestala važiti 1.4.2015, 33/15, 93/15 prestala važiti 30.6.2016, 102/15, 120/16, 18/18 i odluka USRH U-I-1574/2016 i dr. od 30.1.2018., 62/18), čl</w:t>
      </w:r>
      <w:r w:rsidR="007A1F80">
        <w:rPr>
          <w:rFonts w:ascii="Cambria" w:hAnsi="Cambria"/>
        </w:rPr>
        <w:t xml:space="preserve">. </w:t>
      </w:r>
      <w:r w:rsidRPr="00133D8E">
        <w:rPr>
          <w:rFonts w:ascii="Cambria" w:hAnsi="Cambria"/>
        </w:rPr>
        <w:t>8, st</w:t>
      </w:r>
      <w:r w:rsidR="007A1F80">
        <w:rPr>
          <w:rFonts w:ascii="Cambria" w:hAnsi="Cambria"/>
        </w:rPr>
        <w:t>.</w:t>
      </w:r>
      <w:r w:rsidRPr="00133D8E">
        <w:rPr>
          <w:rFonts w:ascii="Cambria" w:hAnsi="Cambria"/>
        </w:rPr>
        <w:t xml:space="preserve"> 8, najniža mirovina je najniže novčano primanje iz mirovinskog osiguranja koje se određuje na temelju mirovinskog staža osiguranika i aktualne vrijednosti mirovine. Čl</w:t>
      </w:r>
      <w:r w:rsidR="007A1F80">
        <w:rPr>
          <w:rFonts w:ascii="Cambria" w:hAnsi="Cambria"/>
        </w:rPr>
        <w:t>.</w:t>
      </w:r>
      <w:r w:rsidRPr="00133D8E">
        <w:rPr>
          <w:rFonts w:ascii="Cambria" w:hAnsi="Cambria"/>
        </w:rPr>
        <w:t xml:space="preserve"> 90. pobliže određuje utvrđivanje iznosa najniže mirovine. Tako se prema st</w:t>
      </w:r>
      <w:r w:rsidR="007A1F80">
        <w:rPr>
          <w:rFonts w:ascii="Cambria" w:hAnsi="Cambria"/>
        </w:rPr>
        <w:t>.</w:t>
      </w:r>
      <w:r w:rsidRPr="00133D8E">
        <w:rPr>
          <w:rFonts w:ascii="Cambria" w:hAnsi="Cambria"/>
        </w:rPr>
        <w:t xml:space="preserve"> 2</w:t>
      </w:r>
      <w:r w:rsidR="00862975">
        <w:rPr>
          <w:rFonts w:ascii="Cambria" w:hAnsi="Cambria"/>
        </w:rPr>
        <w:t>.</w:t>
      </w:r>
      <w:r w:rsidRPr="00133D8E">
        <w:rPr>
          <w:rFonts w:ascii="Cambria" w:hAnsi="Cambria"/>
        </w:rPr>
        <w:t xml:space="preserve"> najniža mirovina određuje za svaku godinu mirovinskog staža u visini od 0,825% od prosječne bruto plaće svih zaposlenih u RH prema podacima D</w:t>
      </w:r>
      <w:r w:rsidR="007A1F80">
        <w:rPr>
          <w:rFonts w:ascii="Cambria" w:hAnsi="Cambria"/>
        </w:rPr>
        <w:t>ZS-a</w:t>
      </w:r>
      <w:r w:rsidRPr="00133D8E">
        <w:rPr>
          <w:rFonts w:ascii="Cambria" w:hAnsi="Cambria"/>
        </w:rPr>
        <w:t>. St</w:t>
      </w:r>
      <w:r w:rsidR="007A1F80">
        <w:rPr>
          <w:rFonts w:ascii="Cambria" w:hAnsi="Cambria"/>
        </w:rPr>
        <w:t>. 3</w:t>
      </w:r>
      <w:r w:rsidR="00862975">
        <w:rPr>
          <w:rFonts w:ascii="Cambria" w:hAnsi="Cambria"/>
        </w:rPr>
        <w:t>.</w:t>
      </w:r>
      <w:r w:rsidRPr="00133D8E">
        <w:rPr>
          <w:rFonts w:ascii="Cambria" w:hAnsi="Cambria"/>
        </w:rPr>
        <w:t xml:space="preserve"> regulira najnižu mirovinu korisnika invalidske mirovine, čiji je djelomični ili potpuni gubitak radne sposobnosti posljedica ozljede na rad</w:t>
      </w:r>
      <w:r w:rsidR="007A1F80">
        <w:rPr>
          <w:rFonts w:ascii="Cambria" w:hAnsi="Cambria"/>
        </w:rPr>
        <w:t>u ili profesionalne bolesti. St.</w:t>
      </w:r>
      <w:r w:rsidRPr="00133D8E">
        <w:rPr>
          <w:rFonts w:ascii="Cambria" w:hAnsi="Cambria"/>
        </w:rPr>
        <w:t xml:space="preserve"> 4</w:t>
      </w:r>
      <w:r w:rsidR="00862975">
        <w:rPr>
          <w:rFonts w:ascii="Cambria" w:hAnsi="Cambria"/>
        </w:rPr>
        <w:t>.</w:t>
      </w:r>
      <w:r w:rsidRPr="00133D8E">
        <w:rPr>
          <w:rFonts w:ascii="Cambria" w:hAnsi="Cambria"/>
        </w:rPr>
        <w:t xml:space="preserve"> navodi kako se najniža mirovina korisnika invalidske mirovine, čiji je djelomični ili potpuni gubitak radne sposobnosti djelomično posljedica ozljede na radu ili profesionalne bolesti, a djelomično posljedica bolesti ili ozljede izvan rada, određuje od zbroja najnižih mirovina obračunatih u razmjernom dijelu za slučaj djelomičnog ili potpunog gubitka radne sposobnosti uzrokovanog ozljedom na radu ili profesionalnom bolešću i razmjernom dijelu za slučaj bolesti ili ozljede izvan rada. Najniža mirovina korisnika obiteljske mirovine nakon smrti osiguranika, čija je smrt posljedica ozljede na radu ili profesionalne bolesti, prema st</w:t>
      </w:r>
      <w:r w:rsidR="007A1F80">
        <w:rPr>
          <w:rFonts w:ascii="Cambria" w:hAnsi="Cambria"/>
        </w:rPr>
        <w:t>.</w:t>
      </w:r>
      <w:r w:rsidRPr="00133D8E">
        <w:rPr>
          <w:rFonts w:ascii="Cambria" w:hAnsi="Cambria"/>
        </w:rPr>
        <w:t xml:space="preserve"> 5</w:t>
      </w:r>
      <w:r w:rsidR="00862975">
        <w:rPr>
          <w:rFonts w:ascii="Cambria" w:hAnsi="Cambria"/>
        </w:rPr>
        <w:t>.</w:t>
      </w:r>
      <w:r w:rsidRPr="00133D8E">
        <w:rPr>
          <w:rFonts w:ascii="Cambria" w:hAnsi="Cambria"/>
        </w:rPr>
        <w:t>, određuje se za 40 godina mirovinskog staža. St</w:t>
      </w:r>
      <w:r w:rsidR="007A1F80">
        <w:rPr>
          <w:rFonts w:ascii="Cambria" w:hAnsi="Cambria"/>
        </w:rPr>
        <w:t>.</w:t>
      </w:r>
      <w:r w:rsidRPr="00133D8E">
        <w:rPr>
          <w:rFonts w:ascii="Cambria" w:hAnsi="Cambria"/>
        </w:rPr>
        <w:t xml:space="preserve"> 6</w:t>
      </w:r>
      <w:r w:rsidR="00862975">
        <w:rPr>
          <w:rFonts w:ascii="Cambria" w:hAnsi="Cambria"/>
        </w:rPr>
        <w:t>.</w:t>
      </w:r>
      <w:r w:rsidRPr="00133D8E">
        <w:rPr>
          <w:rFonts w:ascii="Cambria" w:hAnsi="Cambria"/>
        </w:rPr>
        <w:t xml:space="preserve"> pobliže navodi kako se najniža mirovina određuje uz primjenu polaznog faktora i mirovinskog faktora. Korisnici mirovina ostvarenih od 1. siječnja 1999. prema Zakonu o mirovinskom osiguranju imaju pravo na najnižu mirovinu, neovisno o drugim prihodima korisnika. Osiguranici koji su u radnom vijeku ostvarivali plaću u visini manjoj od približno 75% prosječne plaće u RH, umjesto mirovine određene prema plaćama, ostvaruju povoljniju, najnižu mirovinu. </w:t>
      </w:r>
    </w:p>
    <w:p w:rsidR="00355BE4" w:rsidRPr="00133D8E" w:rsidRDefault="00355BE4" w:rsidP="00355BE4">
      <w:pPr>
        <w:spacing w:after="240" w:line="240" w:lineRule="auto"/>
        <w:jc w:val="both"/>
        <w:rPr>
          <w:rFonts w:ascii="Cambria" w:hAnsi="Cambria"/>
        </w:rPr>
      </w:pPr>
      <w:r w:rsidRPr="00133D8E">
        <w:rPr>
          <w:rFonts w:ascii="Cambria" w:hAnsi="Cambria"/>
        </w:rPr>
        <w:t>Visina najniže mirovine računa se tako da se svaka puna godina mirovinskog staža pomnoži s vrijednošću najniže mirovine u trenutku priznanja prava na mirovinu, uz primjenu odgovarajućeg polaznog faktora i mirovinskog faktora</w:t>
      </w:r>
      <w:r>
        <w:rPr>
          <w:rFonts w:ascii="Cambria" w:hAnsi="Cambria"/>
        </w:rPr>
        <w:t xml:space="preserve"> </w:t>
      </w:r>
      <w:r w:rsidRPr="00133D8E">
        <w:rPr>
          <w:rFonts w:ascii="Cambria" w:hAnsi="Cambria"/>
        </w:rPr>
        <w:t>te se može odrediti kao starosna mirovina, prijevremena starosna mirovina, invalidska i obiteljska mirovina. Tako je, n</w:t>
      </w:r>
      <w:r w:rsidR="00862975">
        <w:rPr>
          <w:rFonts w:ascii="Cambria" w:hAnsi="Cambria"/>
        </w:rPr>
        <w:t>pr.</w:t>
      </w:r>
      <w:r w:rsidRPr="00133D8E">
        <w:rPr>
          <w:rFonts w:ascii="Cambria" w:hAnsi="Cambria"/>
        </w:rPr>
        <w:t>, u prosincu 2012. najniža mirovina za jednu godi</w:t>
      </w:r>
      <w:r w:rsidR="00862975">
        <w:rPr>
          <w:rFonts w:ascii="Cambria" w:hAnsi="Cambria"/>
        </w:rPr>
        <w:t>nu mirovinskog staža iznosila</w:t>
      </w:r>
      <w:r w:rsidRPr="00133D8E">
        <w:rPr>
          <w:rFonts w:ascii="Cambria" w:hAnsi="Cambria"/>
        </w:rPr>
        <w:t xml:space="preserve"> 57,75 kn. Najniža mirovina određena na temelju 20 godina mirovinskog staža iznosila je 1.151,40 kn, za 40 godina staža iznosila je dvostruko, odnosno 2.302,80 kn, a za 45 godina staža iznosila je 2.598,75 kn. Od 1. srpnja 2018. vrijednost najniže mirovine za jednu godinu mirovinskog staža iznosi 63,61 kn. Tako najniža mirovina određena na temelju 15 godina mirovinskog staža iznosi 954,15 kn; 20 godina 1.272,20 kn, za 40 godina staža iznosi 2.544,80 kn, a za 45 godina staža 2.862,45 kn.</w:t>
      </w:r>
    </w:p>
    <w:p w:rsidR="00355BE4" w:rsidRPr="00133D8E" w:rsidRDefault="00355BE4" w:rsidP="00355BE4">
      <w:pPr>
        <w:spacing w:after="240" w:line="240" w:lineRule="auto"/>
        <w:jc w:val="both"/>
        <w:rPr>
          <w:rFonts w:ascii="Cambria" w:hAnsi="Cambria"/>
        </w:rPr>
      </w:pPr>
      <w:r w:rsidRPr="00133D8E">
        <w:rPr>
          <w:rFonts w:ascii="Cambria" w:hAnsi="Cambria"/>
        </w:rPr>
        <w:t>Broj korisnika najniže mirovine, kojih je u siječnju 2007. bilo 138</w:t>
      </w:r>
      <w:r w:rsidR="00862975">
        <w:rPr>
          <w:rFonts w:ascii="Cambria" w:hAnsi="Cambria"/>
        </w:rPr>
        <w:t>.</w:t>
      </w:r>
      <w:r w:rsidRPr="00133D8E">
        <w:rPr>
          <w:rFonts w:ascii="Cambria" w:hAnsi="Cambria"/>
        </w:rPr>
        <w:t>726, smanjio se na 122</w:t>
      </w:r>
      <w:r w:rsidR="00862975">
        <w:rPr>
          <w:rFonts w:ascii="Cambria" w:hAnsi="Cambria"/>
        </w:rPr>
        <w:t>.</w:t>
      </w:r>
      <w:r w:rsidRPr="00133D8E">
        <w:rPr>
          <w:rFonts w:ascii="Cambria" w:hAnsi="Cambria"/>
        </w:rPr>
        <w:t>726 u prosincu 2007. nakon primjene Zakona o dodatku na mirovine, jer je određenom broju dotadašnjih korisnika mirovina određena prema plaćama, uvećana za dodatak, bila veća od najniže mirovine. Također se zbog dodatka na mirovinu smanjio udio korisnika najniže mirovine među novim korisnicima, s 39,05% u 2007. na 17,30% u 2012. te je usporen rast broja korisnika najniže mirovine. U prosincu</w:t>
      </w:r>
      <w:r w:rsidR="00862975">
        <w:rPr>
          <w:rFonts w:ascii="Cambria" w:hAnsi="Cambria"/>
        </w:rPr>
        <w:t xml:space="preserve"> 2012. bilo je 182.131 korisnik</w:t>
      </w:r>
      <w:r w:rsidRPr="00133D8E">
        <w:rPr>
          <w:rFonts w:ascii="Cambria" w:hAnsi="Cambria"/>
        </w:rPr>
        <w:t xml:space="preserve"> najniže mirovine u prosječnom iznosu od 1.357,83 kn, a čiji prosječni mirovinski staž iznosi 24 godine, 3 mjeseca i 24 dana. Da nemaju pravo na najnižu mirovinu, ovi korisnici ostvarili bi mirovinu u prosječnom iznosu od 967,32 kn, što znači da, zahvaljujući najnižoj mirovini, ostvaruju 390,51 kn ili 40,4% veću mirovinu. Troškovi za najnižu mirovinu u 2012. </w:t>
      </w:r>
      <w:r w:rsidR="00862975">
        <w:rPr>
          <w:rFonts w:ascii="Cambria" w:hAnsi="Cambria"/>
        </w:rPr>
        <w:t>iznosili su 853,2 milijuna kn</w:t>
      </w:r>
      <w:r w:rsidRPr="00133D8E">
        <w:rPr>
          <w:rFonts w:ascii="Cambria" w:hAnsi="Cambria"/>
        </w:rPr>
        <w:t>, odnosno 2,42% ukupnih rashoda za mirovine i druga primanja iz mirovinskog osiguranja.</w:t>
      </w:r>
    </w:p>
    <w:p w:rsidR="00355BE4" w:rsidRPr="00133D8E" w:rsidRDefault="00355BE4" w:rsidP="005B4B09">
      <w:pPr>
        <w:pStyle w:val="Naslov5"/>
      </w:pPr>
      <w:r w:rsidRPr="005B4B09">
        <w:rPr>
          <w:b/>
        </w:rPr>
        <w:t>Tablica 5.</w:t>
      </w:r>
      <w:r w:rsidRPr="00133D8E">
        <w:t xml:space="preserve"> Udio korisnika najniže mirovine među umirovljenicima u razdoblju 2007.</w:t>
      </w:r>
      <w:r w:rsidR="00862975">
        <w:t xml:space="preserve"> </w:t>
      </w:r>
      <w:r w:rsidR="00862975">
        <w:sym w:font="Symbol" w:char="F02D"/>
      </w:r>
      <w:r w:rsidR="00862975">
        <w:t xml:space="preserve"> </w:t>
      </w:r>
      <w:r w:rsidRPr="00133D8E">
        <w:t xml:space="preserve">2017. </w:t>
      </w:r>
    </w:p>
    <w:tbl>
      <w:tblPr>
        <w:tblStyle w:val="Reetkatablice"/>
        <w:tblW w:w="0" w:type="auto"/>
        <w:tblBorders>
          <w:top w:val="none" w:sz="0" w:space="0" w:color="auto"/>
          <w:left w:val="none" w:sz="0" w:space="0" w:color="auto"/>
          <w:bottom w:val="single" w:sz="4" w:space="0" w:color="C00000"/>
          <w:right w:val="none" w:sz="0" w:space="0" w:color="auto"/>
          <w:insideH w:val="single" w:sz="4" w:space="0" w:color="808080" w:themeColor="background1" w:themeShade="80"/>
          <w:insideV w:val="none" w:sz="0" w:space="0" w:color="auto"/>
        </w:tblBorders>
        <w:tblLook w:val="04A0" w:firstRow="1" w:lastRow="0" w:firstColumn="1" w:lastColumn="0" w:noHBand="0" w:noVBand="1"/>
      </w:tblPr>
      <w:tblGrid>
        <w:gridCol w:w="993"/>
        <w:gridCol w:w="2689"/>
        <w:gridCol w:w="2690"/>
        <w:gridCol w:w="2690"/>
      </w:tblGrid>
      <w:tr w:rsidR="00355BE4" w:rsidRPr="005B4B09" w:rsidTr="005B4B09">
        <w:tc>
          <w:tcPr>
            <w:tcW w:w="993" w:type="dxa"/>
            <w:tcBorders>
              <w:top w:val="nil"/>
              <w:bottom w:val="nil"/>
            </w:tcBorders>
            <w:shd w:val="clear" w:color="auto" w:fill="C00000"/>
          </w:tcPr>
          <w:p w:rsidR="00355BE4" w:rsidRPr="005B4B09" w:rsidRDefault="00355BE4" w:rsidP="005B4B09">
            <w:pPr>
              <w:jc w:val="both"/>
              <w:rPr>
                <w:rFonts w:ascii="Cambria" w:hAnsi="Cambria"/>
                <w:b/>
                <w:sz w:val="20"/>
                <w:szCs w:val="20"/>
              </w:rPr>
            </w:pPr>
            <w:r w:rsidRPr="005B4B09">
              <w:rPr>
                <w:rFonts w:ascii="Cambria" w:hAnsi="Cambria"/>
                <w:b/>
                <w:sz w:val="20"/>
                <w:szCs w:val="20"/>
              </w:rPr>
              <w:t xml:space="preserve">Godina </w:t>
            </w:r>
          </w:p>
        </w:tc>
        <w:tc>
          <w:tcPr>
            <w:tcW w:w="2689" w:type="dxa"/>
            <w:tcBorders>
              <w:top w:val="nil"/>
              <w:bottom w:val="nil"/>
            </w:tcBorders>
            <w:shd w:val="clear" w:color="auto" w:fill="C00000"/>
          </w:tcPr>
          <w:p w:rsidR="00355BE4" w:rsidRPr="005B4B09" w:rsidRDefault="00355BE4" w:rsidP="005B4B09">
            <w:pPr>
              <w:jc w:val="center"/>
              <w:rPr>
                <w:rFonts w:ascii="Cambria" w:hAnsi="Cambria"/>
                <w:b/>
                <w:sz w:val="20"/>
                <w:szCs w:val="20"/>
              </w:rPr>
            </w:pPr>
            <w:r w:rsidRPr="005B4B09">
              <w:rPr>
                <w:rFonts w:ascii="Cambria" w:hAnsi="Cambria"/>
                <w:b/>
                <w:sz w:val="20"/>
                <w:szCs w:val="20"/>
              </w:rPr>
              <w:t>Broj novih korisnika mirovine</w:t>
            </w:r>
          </w:p>
        </w:tc>
        <w:tc>
          <w:tcPr>
            <w:tcW w:w="2690" w:type="dxa"/>
            <w:tcBorders>
              <w:top w:val="nil"/>
              <w:bottom w:val="nil"/>
            </w:tcBorders>
            <w:shd w:val="clear" w:color="auto" w:fill="C00000"/>
          </w:tcPr>
          <w:p w:rsidR="00355BE4" w:rsidRPr="005B4B09" w:rsidRDefault="00355BE4" w:rsidP="005B4B09">
            <w:pPr>
              <w:jc w:val="center"/>
              <w:rPr>
                <w:rFonts w:ascii="Cambria" w:hAnsi="Cambria"/>
                <w:b/>
                <w:sz w:val="20"/>
                <w:szCs w:val="20"/>
              </w:rPr>
            </w:pPr>
            <w:r w:rsidRPr="005B4B09">
              <w:rPr>
                <w:rFonts w:ascii="Cambria" w:hAnsi="Cambria"/>
                <w:b/>
                <w:sz w:val="20"/>
                <w:szCs w:val="20"/>
              </w:rPr>
              <w:t>Broj korisnika mirovine najniže mirovine</w:t>
            </w:r>
          </w:p>
        </w:tc>
        <w:tc>
          <w:tcPr>
            <w:tcW w:w="2690" w:type="dxa"/>
            <w:tcBorders>
              <w:top w:val="nil"/>
              <w:bottom w:val="nil"/>
            </w:tcBorders>
            <w:shd w:val="clear" w:color="auto" w:fill="C00000"/>
          </w:tcPr>
          <w:p w:rsidR="00355BE4" w:rsidRPr="005B4B09" w:rsidRDefault="00355BE4" w:rsidP="005B4B09">
            <w:pPr>
              <w:jc w:val="center"/>
              <w:rPr>
                <w:rFonts w:ascii="Cambria" w:hAnsi="Cambria"/>
                <w:b/>
                <w:sz w:val="20"/>
                <w:szCs w:val="20"/>
              </w:rPr>
            </w:pPr>
            <w:r w:rsidRPr="005B4B09">
              <w:rPr>
                <w:rFonts w:ascii="Cambria" w:hAnsi="Cambria"/>
                <w:b/>
                <w:sz w:val="20"/>
                <w:szCs w:val="20"/>
              </w:rPr>
              <w:t xml:space="preserve">Udio korisnika mirovine najniže mirovine </w:t>
            </w:r>
            <w:r w:rsidR="005B4B09">
              <w:rPr>
                <w:rFonts w:ascii="Cambria" w:hAnsi="Cambria"/>
                <w:b/>
                <w:sz w:val="20"/>
                <w:szCs w:val="20"/>
              </w:rPr>
              <w:t>(</w:t>
            </w:r>
            <w:r w:rsidRPr="005B4B09">
              <w:rPr>
                <w:rFonts w:ascii="Cambria" w:hAnsi="Cambria"/>
                <w:b/>
                <w:sz w:val="20"/>
                <w:szCs w:val="20"/>
              </w:rPr>
              <w:t>u %</w:t>
            </w:r>
            <w:r w:rsidR="005B4B09">
              <w:rPr>
                <w:rFonts w:ascii="Cambria" w:hAnsi="Cambria"/>
                <w:b/>
                <w:sz w:val="20"/>
                <w:szCs w:val="20"/>
              </w:rPr>
              <w:t>)</w:t>
            </w:r>
          </w:p>
        </w:tc>
      </w:tr>
      <w:tr w:rsidR="00355BE4" w:rsidRPr="005B4B09" w:rsidTr="005B4B09">
        <w:tc>
          <w:tcPr>
            <w:tcW w:w="993" w:type="dxa"/>
            <w:tcBorders>
              <w:top w:val="nil"/>
            </w:tcBorders>
          </w:tcPr>
          <w:p w:rsidR="00355BE4" w:rsidRPr="005B4B09" w:rsidRDefault="00355BE4" w:rsidP="005B4B09">
            <w:pPr>
              <w:jc w:val="both"/>
              <w:rPr>
                <w:rFonts w:ascii="Cambria" w:hAnsi="Cambria"/>
                <w:sz w:val="20"/>
                <w:szCs w:val="20"/>
              </w:rPr>
            </w:pPr>
            <w:r w:rsidRPr="005B4B09">
              <w:rPr>
                <w:rFonts w:ascii="Cambria" w:hAnsi="Cambria"/>
                <w:sz w:val="20"/>
                <w:szCs w:val="20"/>
              </w:rPr>
              <w:t xml:space="preserve">2007. </w:t>
            </w:r>
          </w:p>
        </w:tc>
        <w:tc>
          <w:tcPr>
            <w:tcW w:w="2689" w:type="dxa"/>
            <w:tcBorders>
              <w:top w:val="nil"/>
            </w:tcBorders>
          </w:tcPr>
          <w:p w:rsidR="00355BE4" w:rsidRPr="005B4B09" w:rsidRDefault="00355BE4" w:rsidP="005B4B09">
            <w:pPr>
              <w:tabs>
                <w:tab w:val="left" w:pos="1879"/>
              </w:tabs>
              <w:jc w:val="center"/>
              <w:rPr>
                <w:rFonts w:ascii="Cambria" w:hAnsi="Cambria"/>
                <w:sz w:val="20"/>
                <w:szCs w:val="20"/>
              </w:rPr>
            </w:pPr>
            <w:r w:rsidRPr="005B4B09">
              <w:rPr>
                <w:rFonts w:ascii="Cambria" w:hAnsi="Cambria"/>
                <w:sz w:val="20"/>
                <w:szCs w:val="20"/>
              </w:rPr>
              <w:t>51</w:t>
            </w:r>
            <w:r w:rsidR="005E127D">
              <w:rPr>
                <w:rFonts w:ascii="Cambria" w:hAnsi="Cambria"/>
                <w:sz w:val="20"/>
                <w:szCs w:val="20"/>
              </w:rPr>
              <w:t>.</w:t>
            </w:r>
            <w:r w:rsidRPr="005B4B09">
              <w:rPr>
                <w:rFonts w:ascii="Cambria" w:hAnsi="Cambria"/>
                <w:sz w:val="20"/>
                <w:szCs w:val="20"/>
              </w:rPr>
              <w:t>545</w:t>
            </w:r>
          </w:p>
        </w:tc>
        <w:tc>
          <w:tcPr>
            <w:tcW w:w="2690" w:type="dxa"/>
            <w:tcBorders>
              <w:top w:val="nil"/>
            </w:tcBorders>
          </w:tcPr>
          <w:p w:rsidR="00355BE4" w:rsidRPr="005B4B09" w:rsidRDefault="00355BE4" w:rsidP="005B4B09">
            <w:pPr>
              <w:jc w:val="center"/>
              <w:rPr>
                <w:rFonts w:ascii="Cambria" w:hAnsi="Cambria"/>
                <w:sz w:val="20"/>
                <w:szCs w:val="20"/>
              </w:rPr>
            </w:pPr>
            <w:r w:rsidRPr="005B4B09">
              <w:rPr>
                <w:rFonts w:ascii="Cambria" w:hAnsi="Cambria"/>
                <w:sz w:val="20"/>
                <w:szCs w:val="20"/>
              </w:rPr>
              <w:t>20</w:t>
            </w:r>
            <w:r w:rsidR="005E127D">
              <w:rPr>
                <w:rFonts w:ascii="Cambria" w:hAnsi="Cambria"/>
                <w:sz w:val="20"/>
                <w:szCs w:val="20"/>
              </w:rPr>
              <w:t>.</w:t>
            </w:r>
            <w:r w:rsidRPr="005B4B09">
              <w:rPr>
                <w:rFonts w:ascii="Cambria" w:hAnsi="Cambria"/>
                <w:sz w:val="20"/>
                <w:szCs w:val="20"/>
              </w:rPr>
              <w:t>127</w:t>
            </w:r>
          </w:p>
        </w:tc>
        <w:tc>
          <w:tcPr>
            <w:tcW w:w="2690" w:type="dxa"/>
            <w:tcBorders>
              <w:top w:val="nil"/>
            </w:tcBorders>
          </w:tcPr>
          <w:p w:rsidR="00355BE4" w:rsidRPr="005B4B09" w:rsidRDefault="00355BE4" w:rsidP="005B4B09">
            <w:pPr>
              <w:jc w:val="center"/>
              <w:rPr>
                <w:rFonts w:ascii="Cambria" w:hAnsi="Cambria"/>
                <w:sz w:val="20"/>
                <w:szCs w:val="20"/>
              </w:rPr>
            </w:pPr>
            <w:r w:rsidRPr="005B4B09">
              <w:rPr>
                <w:rFonts w:ascii="Cambria" w:hAnsi="Cambria"/>
                <w:sz w:val="20"/>
                <w:szCs w:val="20"/>
              </w:rPr>
              <w:t>39,05</w:t>
            </w:r>
          </w:p>
        </w:tc>
      </w:tr>
      <w:tr w:rsidR="00355BE4" w:rsidRPr="005B4B09" w:rsidTr="005B4B09">
        <w:tc>
          <w:tcPr>
            <w:tcW w:w="993" w:type="dxa"/>
          </w:tcPr>
          <w:p w:rsidR="00355BE4" w:rsidRPr="005B4B09" w:rsidRDefault="00355BE4" w:rsidP="005B4B09">
            <w:pPr>
              <w:jc w:val="both"/>
              <w:rPr>
                <w:rFonts w:ascii="Cambria" w:hAnsi="Cambria"/>
                <w:sz w:val="20"/>
                <w:szCs w:val="20"/>
              </w:rPr>
            </w:pPr>
            <w:r w:rsidRPr="005B4B09">
              <w:rPr>
                <w:rFonts w:ascii="Cambria" w:hAnsi="Cambria"/>
                <w:sz w:val="20"/>
                <w:szCs w:val="20"/>
              </w:rPr>
              <w:t xml:space="preserve">2008. </w:t>
            </w:r>
          </w:p>
        </w:tc>
        <w:tc>
          <w:tcPr>
            <w:tcW w:w="2689" w:type="dxa"/>
          </w:tcPr>
          <w:p w:rsidR="00355BE4" w:rsidRPr="005B4B09" w:rsidRDefault="00355BE4" w:rsidP="005B4B09">
            <w:pPr>
              <w:tabs>
                <w:tab w:val="left" w:pos="1879"/>
              </w:tabs>
              <w:jc w:val="center"/>
              <w:rPr>
                <w:rFonts w:ascii="Cambria" w:hAnsi="Cambria"/>
                <w:sz w:val="20"/>
                <w:szCs w:val="20"/>
              </w:rPr>
            </w:pPr>
            <w:r w:rsidRPr="005B4B09">
              <w:rPr>
                <w:rFonts w:ascii="Cambria" w:hAnsi="Cambria"/>
                <w:sz w:val="20"/>
                <w:szCs w:val="20"/>
              </w:rPr>
              <w:t>54</w:t>
            </w:r>
            <w:r w:rsidR="005E127D">
              <w:rPr>
                <w:rFonts w:ascii="Cambria" w:hAnsi="Cambria"/>
                <w:sz w:val="20"/>
                <w:szCs w:val="20"/>
              </w:rPr>
              <w:t>.</w:t>
            </w:r>
            <w:r w:rsidRPr="005B4B09">
              <w:rPr>
                <w:rFonts w:ascii="Cambria" w:hAnsi="Cambria"/>
                <w:sz w:val="20"/>
                <w:szCs w:val="20"/>
              </w:rPr>
              <w:t>386</w:t>
            </w:r>
          </w:p>
        </w:tc>
        <w:tc>
          <w:tcPr>
            <w:tcW w:w="2690" w:type="dxa"/>
          </w:tcPr>
          <w:p w:rsidR="00355BE4" w:rsidRPr="005B4B09" w:rsidRDefault="00355BE4" w:rsidP="005B4B09">
            <w:pPr>
              <w:jc w:val="center"/>
              <w:rPr>
                <w:rFonts w:ascii="Cambria" w:hAnsi="Cambria"/>
                <w:sz w:val="20"/>
                <w:szCs w:val="20"/>
              </w:rPr>
            </w:pPr>
            <w:r w:rsidRPr="005B4B09">
              <w:rPr>
                <w:rFonts w:ascii="Cambria" w:hAnsi="Cambria"/>
                <w:sz w:val="20"/>
                <w:szCs w:val="20"/>
              </w:rPr>
              <w:t>11</w:t>
            </w:r>
            <w:r w:rsidR="005E127D">
              <w:rPr>
                <w:rFonts w:ascii="Cambria" w:hAnsi="Cambria"/>
                <w:sz w:val="20"/>
                <w:szCs w:val="20"/>
              </w:rPr>
              <w:t>.</w:t>
            </w:r>
            <w:r w:rsidRPr="005B4B09">
              <w:rPr>
                <w:rFonts w:ascii="Cambria" w:hAnsi="Cambria"/>
                <w:sz w:val="20"/>
                <w:szCs w:val="20"/>
              </w:rPr>
              <w:t>844</w:t>
            </w:r>
          </w:p>
        </w:tc>
        <w:tc>
          <w:tcPr>
            <w:tcW w:w="2690" w:type="dxa"/>
          </w:tcPr>
          <w:p w:rsidR="00355BE4" w:rsidRPr="005B4B09" w:rsidRDefault="00355BE4" w:rsidP="005B4B09">
            <w:pPr>
              <w:jc w:val="center"/>
              <w:rPr>
                <w:rFonts w:ascii="Cambria" w:hAnsi="Cambria"/>
                <w:sz w:val="20"/>
                <w:szCs w:val="20"/>
              </w:rPr>
            </w:pPr>
            <w:r w:rsidRPr="005B4B09">
              <w:rPr>
                <w:rFonts w:ascii="Cambria" w:hAnsi="Cambria"/>
                <w:sz w:val="20"/>
                <w:szCs w:val="20"/>
              </w:rPr>
              <w:t>21,78</w:t>
            </w:r>
          </w:p>
        </w:tc>
      </w:tr>
      <w:tr w:rsidR="00355BE4" w:rsidRPr="005B4B09" w:rsidTr="005B4B09">
        <w:tc>
          <w:tcPr>
            <w:tcW w:w="993" w:type="dxa"/>
          </w:tcPr>
          <w:p w:rsidR="00355BE4" w:rsidRPr="005B4B09" w:rsidRDefault="00355BE4" w:rsidP="005B4B09">
            <w:pPr>
              <w:jc w:val="both"/>
              <w:rPr>
                <w:rFonts w:ascii="Cambria" w:hAnsi="Cambria"/>
                <w:sz w:val="20"/>
                <w:szCs w:val="20"/>
              </w:rPr>
            </w:pPr>
            <w:r w:rsidRPr="005B4B09">
              <w:rPr>
                <w:rFonts w:ascii="Cambria" w:hAnsi="Cambria"/>
                <w:sz w:val="20"/>
                <w:szCs w:val="20"/>
              </w:rPr>
              <w:t>2009.</w:t>
            </w:r>
          </w:p>
        </w:tc>
        <w:tc>
          <w:tcPr>
            <w:tcW w:w="2689" w:type="dxa"/>
          </w:tcPr>
          <w:p w:rsidR="00355BE4" w:rsidRPr="005B4B09" w:rsidRDefault="00355BE4" w:rsidP="005B4B09">
            <w:pPr>
              <w:tabs>
                <w:tab w:val="left" w:pos="1879"/>
              </w:tabs>
              <w:jc w:val="center"/>
              <w:rPr>
                <w:rFonts w:ascii="Cambria" w:hAnsi="Cambria"/>
                <w:sz w:val="20"/>
                <w:szCs w:val="20"/>
              </w:rPr>
            </w:pPr>
            <w:r w:rsidRPr="005B4B09">
              <w:rPr>
                <w:rFonts w:ascii="Cambria" w:hAnsi="Cambria"/>
                <w:sz w:val="20"/>
                <w:szCs w:val="20"/>
              </w:rPr>
              <w:t>56</w:t>
            </w:r>
            <w:r w:rsidR="005E127D">
              <w:rPr>
                <w:rFonts w:ascii="Cambria" w:hAnsi="Cambria"/>
                <w:sz w:val="20"/>
                <w:szCs w:val="20"/>
              </w:rPr>
              <w:t>.</w:t>
            </w:r>
            <w:r w:rsidRPr="005B4B09">
              <w:rPr>
                <w:rFonts w:ascii="Cambria" w:hAnsi="Cambria"/>
                <w:sz w:val="20"/>
                <w:szCs w:val="20"/>
              </w:rPr>
              <w:t>970</w:t>
            </w:r>
          </w:p>
        </w:tc>
        <w:tc>
          <w:tcPr>
            <w:tcW w:w="2690" w:type="dxa"/>
          </w:tcPr>
          <w:p w:rsidR="00355BE4" w:rsidRPr="005B4B09" w:rsidRDefault="00355BE4" w:rsidP="005B4B09">
            <w:pPr>
              <w:jc w:val="center"/>
              <w:rPr>
                <w:rFonts w:ascii="Cambria" w:hAnsi="Cambria"/>
                <w:sz w:val="20"/>
                <w:szCs w:val="20"/>
              </w:rPr>
            </w:pPr>
            <w:r w:rsidRPr="005B4B09">
              <w:rPr>
                <w:rFonts w:ascii="Cambria" w:hAnsi="Cambria"/>
                <w:sz w:val="20"/>
                <w:szCs w:val="20"/>
              </w:rPr>
              <w:t>14</w:t>
            </w:r>
            <w:r w:rsidR="005E127D">
              <w:rPr>
                <w:rFonts w:ascii="Cambria" w:hAnsi="Cambria"/>
                <w:sz w:val="20"/>
                <w:szCs w:val="20"/>
              </w:rPr>
              <w:t>.</w:t>
            </w:r>
            <w:r w:rsidRPr="005B4B09">
              <w:rPr>
                <w:rFonts w:ascii="Cambria" w:hAnsi="Cambria"/>
                <w:sz w:val="20"/>
                <w:szCs w:val="20"/>
              </w:rPr>
              <w:t>371</w:t>
            </w:r>
          </w:p>
        </w:tc>
        <w:tc>
          <w:tcPr>
            <w:tcW w:w="2690" w:type="dxa"/>
          </w:tcPr>
          <w:p w:rsidR="00355BE4" w:rsidRPr="005B4B09" w:rsidRDefault="00355BE4" w:rsidP="005B4B09">
            <w:pPr>
              <w:jc w:val="center"/>
              <w:rPr>
                <w:rFonts w:ascii="Cambria" w:hAnsi="Cambria"/>
                <w:sz w:val="20"/>
                <w:szCs w:val="20"/>
              </w:rPr>
            </w:pPr>
            <w:r w:rsidRPr="005B4B09">
              <w:rPr>
                <w:rFonts w:ascii="Cambria" w:hAnsi="Cambria"/>
                <w:sz w:val="20"/>
                <w:szCs w:val="20"/>
              </w:rPr>
              <w:t>25,33</w:t>
            </w:r>
          </w:p>
        </w:tc>
      </w:tr>
      <w:tr w:rsidR="00355BE4" w:rsidRPr="005B4B09" w:rsidTr="005B4B09">
        <w:tc>
          <w:tcPr>
            <w:tcW w:w="993" w:type="dxa"/>
          </w:tcPr>
          <w:p w:rsidR="00355BE4" w:rsidRPr="005B4B09" w:rsidRDefault="00355BE4" w:rsidP="005B4B09">
            <w:pPr>
              <w:jc w:val="both"/>
              <w:rPr>
                <w:rFonts w:ascii="Cambria" w:hAnsi="Cambria"/>
                <w:sz w:val="20"/>
                <w:szCs w:val="20"/>
              </w:rPr>
            </w:pPr>
            <w:r w:rsidRPr="005B4B09">
              <w:rPr>
                <w:rFonts w:ascii="Cambria" w:hAnsi="Cambria"/>
                <w:sz w:val="20"/>
                <w:szCs w:val="20"/>
              </w:rPr>
              <w:t>2010.</w:t>
            </w:r>
          </w:p>
        </w:tc>
        <w:tc>
          <w:tcPr>
            <w:tcW w:w="2689" w:type="dxa"/>
          </w:tcPr>
          <w:p w:rsidR="00355BE4" w:rsidRPr="005B4B09" w:rsidRDefault="00355BE4" w:rsidP="005B4B09">
            <w:pPr>
              <w:tabs>
                <w:tab w:val="left" w:pos="1879"/>
              </w:tabs>
              <w:jc w:val="center"/>
              <w:rPr>
                <w:rFonts w:ascii="Cambria" w:hAnsi="Cambria"/>
                <w:sz w:val="20"/>
                <w:szCs w:val="20"/>
              </w:rPr>
            </w:pPr>
            <w:r w:rsidRPr="005B4B09">
              <w:rPr>
                <w:rFonts w:ascii="Cambria" w:hAnsi="Cambria"/>
                <w:sz w:val="20"/>
                <w:szCs w:val="20"/>
              </w:rPr>
              <w:t>60</w:t>
            </w:r>
            <w:r w:rsidR="005E127D">
              <w:rPr>
                <w:rFonts w:ascii="Cambria" w:hAnsi="Cambria"/>
                <w:sz w:val="20"/>
                <w:szCs w:val="20"/>
              </w:rPr>
              <w:t>.</w:t>
            </w:r>
            <w:r w:rsidRPr="005B4B09">
              <w:rPr>
                <w:rFonts w:ascii="Cambria" w:hAnsi="Cambria"/>
                <w:sz w:val="20"/>
                <w:szCs w:val="20"/>
              </w:rPr>
              <w:t>699</w:t>
            </w:r>
          </w:p>
        </w:tc>
        <w:tc>
          <w:tcPr>
            <w:tcW w:w="2690" w:type="dxa"/>
          </w:tcPr>
          <w:p w:rsidR="00355BE4" w:rsidRPr="005B4B09" w:rsidRDefault="00355BE4" w:rsidP="005B4B09">
            <w:pPr>
              <w:jc w:val="center"/>
              <w:rPr>
                <w:rFonts w:ascii="Cambria" w:hAnsi="Cambria"/>
                <w:sz w:val="20"/>
                <w:szCs w:val="20"/>
              </w:rPr>
            </w:pPr>
            <w:r w:rsidRPr="005B4B09">
              <w:rPr>
                <w:rFonts w:ascii="Cambria" w:hAnsi="Cambria"/>
                <w:sz w:val="20"/>
                <w:szCs w:val="20"/>
              </w:rPr>
              <w:t>14</w:t>
            </w:r>
            <w:r w:rsidR="005E127D">
              <w:rPr>
                <w:rFonts w:ascii="Cambria" w:hAnsi="Cambria"/>
                <w:sz w:val="20"/>
                <w:szCs w:val="20"/>
              </w:rPr>
              <w:t>.</w:t>
            </w:r>
            <w:r w:rsidRPr="005B4B09">
              <w:rPr>
                <w:rFonts w:ascii="Cambria" w:hAnsi="Cambria"/>
                <w:sz w:val="20"/>
                <w:szCs w:val="20"/>
              </w:rPr>
              <w:t>891</w:t>
            </w:r>
          </w:p>
        </w:tc>
        <w:tc>
          <w:tcPr>
            <w:tcW w:w="2690" w:type="dxa"/>
          </w:tcPr>
          <w:p w:rsidR="00355BE4" w:rsidRPr="005B4B09" w:rsidRDefault="00355BE4" w:rsidP="005B4B09">
            <w:pPr>
              <w:jc w:val="center"/>
              <w:rPr>
                <w:rFonts w:ascii="Cambria" w:hAnsi="Cambria"/>
                <w:sz w:val="20"/>
                <w:szCs w:val="20"/>
              </w:rPr>
            </w:pPr>
            <w:r w:rsidRPr="005B4B09">
              <w:rPr>
                <w:rFonts w:ascii="Cambria" w:hAnsi="Cambria"/>
                <w:sz w:val="20"/>
                <w:szCs w:val="20"/>
              </w:rPr>
              <w:t>24,54</w:t>
            </w:r>
          </w:p>
        </w:tc>
      </w:tr>
      <w:tr w:rsidR="00355BE4" w:rsidRPr="005B4B09" w:rsidTr="005B4B09">
        <w:tc>
          <w:tcPr>
            <w:tcW w:w="993" w:type="dxa"/>
          </w:tcPr>
          <w:p w:rsidR="00355BE4" w:rsidRPr="005B4B09" w:rsidRDefault="00355BE4" w:rsidP="005B4B09">
            <w:pPr>
              <w:jc w:val="both"/>
              <w:rPr>
                <w:rFonts w:ascii="Cambria" w:hAnsi="Cambria"/>
                <w:sz w:val="20"/>
                <w:szCs w:val="20"/>
              </w:rPr>
            </w:pPr>
            <w:r w:rsidRPr="005B4B09">
              <w:rPr>
                <w:rFonts w:ascii="Cambria" w:hAnsi="Cambria"/>
                <w:sz w:val="20"/>
                <w:szCs w:val="20"/>
              </w:rPr>
              <w:t xml:space="preserve">2011. </w:t>
            </w:r>
          </w:p>
        </w:tc>
        <w:tc>
          <w:tcPr>
            <w:tcW w:w="2689" w:type="dxa"/>
          </w:tcPr>
          <w:p w:rsidR="00355BE4" w:rsidRPr="005B4B09" w:rsidRDefault="00355BE4" w:rsidP="005B4B09">
            <w:pPr>
              <w:tabs>
                <w:tab w:val="left" w:pos="1879"/>
              </w:tabs>
              <w:jc w:val="center"/>
              <w:rPr>
                <w:rFonts w:ascii="Cambria" w:hAnsi="Cambria"/>
                <w:sz w:val="20"/>
                <w:szCs w:val="20"/>
              </w:rPr>
            </w:pPr>
            <w:r w:rsidRPr="005B4B09">
              <w:rPr>
                <w:rFonts w:ascii="Cambria" w:hAnsi="Cambria"/>
                <w:sz w:val="20"/>
                <w:szCs w:val="20"/>
              </w:rPr>
              <w:t>50</w:t>
            </w:r>
            <w:r w:rsidR="005E127D">
              <w:rPr>
                <w:rFonts w:ascii="Cambria" w:hAnsi="Cambria"/>
                <w:sz w:val="20"/>
                <w:szCs w:val="20"/>
              </w:rPr>
              <w:t>.</w:t>
            </w:r>
            <w:r w:rsidRPr="005B4B09">
              <w:rPr>
                <w:rFonts w:ascii="Cambria" w:hAnsi="Cambria"/>
                <w:sz w:val="20"/>
                <w:szCs w:val="20"/>
              </w:rPr>
              <w:t>455</w:t>
            </w:r>
          </w:p>
        </w:tc>
        <w:tc>
          <w:tcPr>
            <w:tcW w:w="2690" w:type="dxa"/>
          </w:tcPr>
          <w:p w:rsidR="00355BE4" w:rsidRPr="005B4B09" w:rsidRDefault="00355BE4" w:rsidP="005B4B09">
            <w:pPr>
              <w:jc w:val="center"/>
              <w:rPr>
                <w:rFonts w:ascii="Cambria" w:hAnsi="Cambria"/>
                <w:sz w:val="20"/>
                <w:szCs w:val="20"/>
              </w:rPr>
            </w:pPr>
            <w:r w:rsidRPr="005B4B09">
              <w:rPr>
                <w:rFonts w:ascii="Cambria" w:hAnsi="Cambria"/>
                <w:sz w:val="20"/>
                <w:szCs w:val="20"/>
              </w:rPr>
              <w:t>10</w:t>
            </w:r>
            <w:r w:rsidR="005E127D">
              <w:rPr>
                <w:rFonts w:ascii="Cambria" w:hAnsi="Cambria"/>
                <w:sz w:val="20"/>
                <w:szCs w:val="20"/>
              </w:rPr>
              <w:t>.</w:t>
            </w:r>
            <w:r w:rsidRPr="005B4B09">
              <w:rPr>
                <w:rFonts w:ascii="Cambria" w:hAnsi="Cambria"/>
                <w:sz w:val="20"/>
                <w:szCs w:val="20"/>
              </w:rPr>
              <w:t>988</w:t>
            </w:r>
          </w:p>
        </w:tc>
        <w:tc>
          <w:tcPr>
            <w:tcW w:w="2690" w:type="dxa"/>
          </w:tcPr>
          <w:p w:rsidR="00355BE4" w:rsidRPr="005B4B09" w:rsidRDefault="00355BE4" w:rsidP="005B4B09">
            <w:pPr>
              <w:jc w:val="center"/>
              <w:rPr>
                <w:rFonts w:ascii="Cambria" w:hAnsi="Cambria"/>
                <w:sz w:val="20"/>
                <w:szCs w:val="20"/>
              </w:rPr>
            </w:pPr>
            <w:r w:rsidRPr="005B4B09">
              <w:rPr>
                <w:rFonts w:ascii="Cambria" w:hAnsi="Cambria"/>
                <w:sz w:val="20"/>
                <w:szCs w:val="20"/>
              </w:rPr>
              <w:t>21,78</w:t>
            </w:r>
          </w:p>
        </w:tc>
      </w:tr>
      <w:tr w:rsidR="00355BE4" w:rsidRPr="005B4B09" w:rsidTr="005B4B09">
        <w:tc>
          <w:tcPr>
            <w:tcW w:w="993" w:type="dxa"/>
          </w:tcPr>
          <w:p w:rsidR="00355BE4" w:rsidRPr="005B4B09" w:rsidRDefault="00355BE4" w:rsidP="005B4B09">
            <w:pPr>
              <w:jc w:val="both"/>
              <w:rPr>
                <w:rFonts w:ascii="Cambria" w:hAnsi="Cambria"/>
                <w:sz w:val="20"/>
                <w:szCs w:val="20"/>
              </w:rPr>
            </w:pPr>
            <w:r w:rsidRPr="005B4B09">
              <w:rPr>
                <w:rFonts w:ascii="Cambria" w:hAnsi="Cambria"/>
                <w:sz w:val="20"/>
                <w:szCs w:val="20"/>
              </w:rPr>
              <w:t xml:space="preserve">2012. </w:t>
            </w:r>
          </w:p>
        </w:tc>
        <w:tc>
          <w:tcPr>
            <w:tcW w:w="2689" w:type="dxa"/>
          </w:tcPr>
          <w:p w:rsidR="00355BE4" w:rsidRPr="005B4B09" w:rsidRDefault="00355BE4" w:rsidP="005B4B09">
            <w:pPr>
              <w:tabs>
                <w:tab w:val="left" w:pos="1879"/>
              </w:tabs>
              <w:jc w:val="center"/>
              <w:rPr>
                <w:rFonts w:ascii="Cambria" w:hAnsi="Cambria"/>
                <w:sz w:val="20"/>
                <w:szCs w:val="20"/>
              </w:rPr>
            </w:pPr>
            <w:r w:rsidRPr="005B4B09">
              <w:rPr>
                <w:rFonts w:ascii="Cambria" w:hAnsi="Cambria"/>
                <w:sz w:val="20"/>
                <w:szCs w:val="20"/>
              </w:rPr>
              <w:t>47</w:t>
            </w:r>
            <w:r w:rsidR="005E127D">
              <w:rPr>
                <w:rFonts w:ascii="Cambria" w:hAnsi="Cambria"/>
                <w:sz w:val="20"/>
                <w:szCs w:val="20"/>
              </w:rPr>
              <w:t>.</w:t>
            </w:r>
            <w:r w:rsidRPr="005B4B09">
              <w:rPr>
                <w:rFonts w:ascii="Cambria" w:hAnsi="Cambria"/>
                <w:sz w:val="20"/>
                <w:szCs w:val="20"/>
              </w:rPr>
              <w:t>459</w:t>
            </w:r>
          </w:p>
        </w:tc>
        <w:tc>
          <w:tcPr>
            <w:tcW w:w="2690" w:type="dxa"/>
          </w:tcPr>
          <w:p w:rsidR="00355BE4" w:rsidRPr="005B4B09" w:rsidRDefault="005E127D" w:rsidP="005B4B09">
            <w:pPr>
              <w:jc w:val="center"/>
              <w:rPr>
                <w:rFonts w:ascii="Cambria" w:hAnsi="Cambria"/>
                <w:sz w:val="20"/>
                <w:szCs w:val="20"/>
              </w:rPr>
            </w:pPr>
            <w:r>
              <w:rPr>
                <w:rFonts w:ascii="Cambria" w:hAnsi="Cambria"/>
                <w:sz w:val="20"/>
                <w:szCs w:val="20"/>
              </w:rPr>
              <w:t xml:space="preserve">  </w:t>
            </w:r>
            <w:r w:rsidR="00355BE4" w:rsidRPr="005B4B09">
              <w:rPr>
                <w:rFonts w:ascii="Cambria" w:hAnsi="Cambria"/>
                <w:sz w:val="20"/>
                <w:szCs w:val="20"/>
              </w:rPr>
              <w:t>8</w:t>
            </w:r>
            <w:r>
              <w:rPr>
                <w:rFonts w:ascii="Cambria" w:hAnsi="Cambria"/>
                <w:sz w:val="20"/>
                <w:szCs w:val="20"/>
              </w:rPr>
              <w:t>.</w:t>
            </w:r>
            <w:r w:rsidR="00355BE4" w:rsidRPr="005B4B09">
              <w:rPr>
                <w:rFonts w:ascii="Cambria" w:hAnsi="Cambria"/>
                <w:sz w:val="20"/>
                <w:szCs w:val="20"/>
              </w:rPr>
              <w:t>209</w:t>
            </w:r>
          </w:p>
        </w:tc>
        <w:tc>
          <w:tcPr>
            <w:tcW w:w="2690" w:type="dxa"/>
          </w:tcPr>
          <w:p w:rsidR="00355BE4" w:rsidRPr="005B4B09" w:rsidRDefault="00355BE4" w:rsidP="005B4B09">
            <w:pPr>
              <w:jc w:val="center"/>
              <w:rPr>
                <w:rFonts w:ascii="Cambria" w:hAnsi="Cambria"/>
                <w:sz w:val="20"/>
                <w:szCs w:val="20"/>
              </w:rPr>
            </w:pPr>
            <w:r w:rsidRPr="005B4B09">
              <w:rPr>
                <w:rFonts w:ascii="Cambria" w:hAnsi="Cambria"/>
                <w:sz w:val="20"/>
                <w:szCs w:val="20"/>
              </w:rPr>
              <w:t>17,30</w:t>
            </w:r>
          </w:p>
        </w:tc>
      </w:tr>
      <w:tr w:rsidR="00355BE4" w:rsidRPr="005B4B09" w:rsidTr="005B4B09">
        <w:tc>
          <w:tcPr>
            <w:tcW w:w="993" w:type="dxa"/>
          </w:tcPr>
          <w:p w:rsidR="00355BE4" w:rsidRPr="005B4B09" w:rsidRDefault="00355BE4" w:rsidP="005B4B09">
            <w:pPr>
              <w:jc w:val="both"/>
              <w:rPr>
                <w:rFonts w:ascii="Cambria" w:hAnsi="Cambria"/>
                <w:sz w:val="20"/>
                <w:szCs w:val="20"/>
              </w:rPr>
            </w:pPr>
            <w:r w:rsidRPr="005B4B09">
              <w:rPr>
                <w:rFonts w:ascii="Cambria" w:hAnsi="Cambria"/>
                <w:sz w:val="20"/>
                <w:szCs w:val="20"/>
              </w:rPr>
              <w:t xml:space="preserve">2013. </w:t>
            </w:r>
          </w:p>
        </w:tc>
        <w:tc>
          <w:tcPr>
            <w:tcW w:w="2689" w:type="dxa"/>
          </w:tcPr>
          <w:p w:rsidR="00355BE4" w:rsidRPr="005B4B09" w:rsidRDefault="00355BE4" w:rsidP="005B4B09">
            <w:pPr>
              <w:tabs>
                <w:tab w:val="left" w:pos="1879"/>
              </w:tabs>
              <w:jc w:val="center"/>
              <w:rPr>
                <w:rFonts w:ascii="Cambria" w:hAnsi="Cambria"/>
                <w:sz w:val="20"/>
                <w:szCs w:val="20"/>
              </w:rPr>
            </w:pPr>
            <w:r w:rsidRPr="005B4B09">
              <w:rPr>
                <w:rFonts w:ascii="Cambria" w:hAnsi="Cambria"/>
                <w:sz w:val="20"/>
                <w:szCs w:val="20"/>
              </w:rPr>
              <w:t>47</w:t>
            </w:r>
            <w:r w:rsidR="005E127D">
              <w:rPr>
                <w:rFonts w:ascii="Cambria" w:hAnsi="Cambria"/>
                <w:sz w:val="20"/>
                <w:szCs w:val="20"/>
              </w:rPr>
              <w:t>.</w:t>
            </w:r>
            <w:r w:rsidRPr="005B4B09">
              <w:rPr>
                <w:rFonts w:ascii="Cambria" w:hAnsi="Cambria"/>
                <w:sz w:val="20"/>
                <w:szCs w:val="20"/>
              </w:rPr>
              <w:t>374</w:t>
            </w:r>
          </w:p>
        </w:tc>
        <w:tc>
          <w:tcPr>
            <w:tcW w:w="2690" w:type="dxa"/>
          </w:tcPr>
          <w:p w:rsidR="00355BE4" w:rsidRPr="005B4B09" w:rsidRDefault="007B5E51" w:rsidP="005B4B09">
            <w:pPr>
              <w:jc w:val="center"/>
              <w:rPr>
                <w:rFonts w:ascii="Cambria" w:hAnsi="Cambria"/>
                <w:sz w:val="20"/>
                <w:szCs w:val="20"/>
              </w:rPr>
            </w:pPr>
            <w:r>
              <w:rPr>
                <w:rFonts w:ascii="Cambria" w:hAnsi="Cambria"/>
                <w:sz w:val="20"/>
                <w:szCs w:val="20"/>
              </w:rPr>
              <w:t>-</w:t>
            </w:r>
          </w:p>
        </w:tc>
        <w:tc>
          <w:tcPr>
            <w:tcW w:w="2690" w:type="dxa"/>
          </w:tcPr>
          <w:p w:rsidR="00355BE4" w:rsidRPr="005B4B09" w:rsidRDefault="007B5E51" w:rsidP="005B4B09">
            <w:pPr>
              <w:jc w:val="center"/>
              <w:rPr>
                <w:rFonts w:ascii="Cambria" w:hAnsi="Cambria"/>
                <w:sz w:val="20"/>
                <w:szCs w:val="20"/>
              </w:rPr>
            </w:pPr>
            <w:r>
              <w:rPr>
                <w:rFonts w:ascii="Cambria" w:hAnsi="Cambria"/>
                <w:sz w:val="20"/>
                <w:szCs w:val="20"/>
              </w:rPr>
              <w:t>-</w:t>
            </w:r>
          </w:p>
        </w:tc>
      </w:tr>
      <w:tr w:rsidR="00355BE4" w:rsidRPr="005B4B09" w:rsidTr="005B4B09">
        <w:tc>
          <w:tcPr>
            <w:tcW w:w="993" w:type="dxa"/>
          </w:tcPr>
          <w:p w:rsidR="00355BE4" w:rsidRPr="005B4B09" w:rsidRDefault="00355BE4" w:rsidP="005B4B09">
            <w:pPr>
              <w:jc w:val="both"/>
              <w:rPr>
                <w:rFonts w:ascii="Cambria" w:hAnsi="Cambria"/>
                <w:sz w:val="20"/>
                <w:szCs w:val="20"/>
              </w:rPr>
            </w:pPr>
            <w:r w:rsidRPr="005B4B09">
              <w:rPr>
                <w:rFonts w:ascii="Cambria" w:hAnsi="Cambria"/>
                <w:sz w:val="20"/>
                <w:szCs w:val="20"/>
              </w:rPr>
              <w:t xml:space="preserve">2014. </w:t>
            </w:r>
          </w:p>
        </w:tc>
        <w:tc>
          <w:tcPr>
            <w:tcW w:w="2689" w:type="dxa"/>
          </w:tcPr>
          <w:p w:rsidR="00355BE4" w:rsidRPr="005B4B09" w:rsidRDefault="00355BE4" w:rsidP="005B4B09">
            <w:pPr>
              <w:tabs>
                <w:tab w:val="left" w:pos="1879"/>
              </w:tabs>
              <w:jc w:val="center"/>
              <w:rPr>
                <w:rFonts w:ascii="Cambria" w:hAnsi="Cambria"/>
                <w:sz w:val="20"/>
                <w:szCs w:val="20"/>
              </w:rPr>
            </w:pPr>
            <w:r w:rsidRPr="005B4B09">
              <w:rPr>
                <w:rFonts w:ascii="Cambria" w:hAnsi="Cambria"/>
                <w:sz w:val="20"/>
                <w:szCs w:val="20"/>
              </w:rPr>
              <w:t>48</w:t>
            </w:r>
            <w:r w:rsidR="005E127D">
              <w:rPr>
                <w:rFonts w:ascii="Cambria" w:hAnsi="Cambria"/>
                <w:sz w:val="20"/>
                <w:szCs w:val="20"/>
              </w:rPr>
              <w:t>.</w:t>
            </w:r>
            <w:r w:rsidRPr="005B4B09">
              <w:rPr>
                <w:rFonts w:ascii="Cambria" w:hAnsi="Cambria"/>
                <w:sz w:val="20"/>
                <w:szCs w:val="20"/>
              </w:rPr>
              <w:t>761</w:t>
            </w:r>
          </w:p>
        </w:tc>
        <w:tc>
          <w:tcPr>
            <w:tcW w:w="2690" w:type="dxa"/>
          </w:tcPr>
          <w:p w:rsidR="00355BE4" w:rsidRPr="005B4B09" w:rsidRDefault="007B5E51" w:rsidP="005B4B09">
            <w:pPr>
              <w:jc w:val="center"/>
              <w:rPr>
                <w:rFonts w:ascii="Cambria" w:hAnsi="Cambria"/>
                <w:sz w:val="20"/>
                <w:szCs w:val="20"/>
              </w:rPr>
            </w:pPr>
            <w:r>
              <w:rPr>
                <w:rFonts w:ascii="Cambria" w:hAnsi="Cambria"/>
                <w:sz w:val="20"/>
                <w:szCs w:val="20"/>
              </w:rPr>
              <w:t>-</w:t>
            </w:r>
          </w:p>
        </w:tc>
        <w:tc>
          <w:tcPr>
            <w:tcW w:w="2690" w:type="dxa"/>
          </w:tcPr>
          <w:p w:rsidR="00355BE4" w:rsidRPr="005B4B09" w:rsidRDefault="007B5E51" w:rsidP="005B4B09">
            <w:pPr>
              <w:jc w:val="center"/>
              <w:rPr>
                <w:rFonts w:ascii="Cambria" w:hAnsi="Cambria"/>
                <w:sz w:val="20"/>
                <w:szCs w:val="20"/>
              </w:rPr>
            </w:pPr>
            <w:r>
              <w:rPr>
                <w:rFonts w:ascii="Cambria" w:hAnsi="Cambria"/>
                <w:sz w:val="20"/>
                <w:szCs w:val="20"/>
              </w:rPr>
              <w:t>-</w:t>
            </w:r>
          </w:p>
        </w:tc>
      </w:tr>
      <w:tr w:rsidR="00355BE4" w:rsidRPr="005B4B09" w:rsidTr="005B4B09">
        <w:tc>
          <w:tcPr>
            <w:tcW w:w="993" w:type="dxa"/>
          </w:tcPr>
          <w:p w:rsidR="00355BE4" w:rsidRPr="005B4B09" w:rsidRDefault="00355BE4" w:rsidP="005B4B09">
            <w:pPr>
              <w:jc w:val="both"/>
              <w:rPr>
                <w:rFonts w:ascii="Cambria" w:hAnsi="Cambria"/>
                <w:sz w:val="20"/>
                <w:szCs w:val="20"/>
              </w:rPr>
            </w:pPr>
            <w:r w:rsidRPr="005B4B09">
              <w:rPr>
                <w:rFonts w:ascii="Cambria" w:hAnsi="Cambria"/>
                <w:sz w:val="20"/>
                <w:szCs w:val="20"/>
              </w:rPr>
              <w:t>2015.</w:t>
            </w:r>
          </w:p>
        </w:tc>
        <w:tc>
          <w:tcPr>
            <w:tcW w:w="2689" w:type="dxa"/>
          </w:tcPr>
          <w:p w:rsidR="00355BE4" w:rsidRPr="005B4B09" w:rsidRDefault="007B5E51" w:rsidP="007B5E51">
            <w:pPr>
              <w:tabs>
                <w:tab w:val="left" w:pos="1879"/>
              </w:tabs>
              <w:jc w:val="center"/>
              <w:rPr>
                <w:rFonts w:ascii="Cambria" w:hAnsi="Cambria"/>
                <w:sz w:val="20"/>
                <w:szCs w:val="20"/>
              </w:rPr>
            </w:pPr>
            <w:r>
              <w:rPr>
                <w:rFonts w:ascii="Cambria" w:hAnsi="Cambria"/>
                <w:sz w:val="20"/>
                <w:szCs w:val="20"/>
              </w:rPr>
              <w:t>49.256</w:t>
            </w:r>
          </w:p>
        </w:tc>
        <w:tc>
          <w:tcPr>
            <w:tcW w:w="2690" w:type="dxa"/>
          </w:tcPr>
          <w:p w:rsidR="00355BE4" w:rsidRPr="005B4B09" w:rsidRDefault="007B5E51" w:rsidP="005B4B09">
            <w:pPr>
              <w:jc w:val="center"/>
              <w:rPr>
                <w:rFonts w:ascii="Cambria" w:hAnsi="Cambria"/>
                <w:sz w:val="20"/>
                <w:szCs w:val="20"/>
              </w:rPr>
            </w:pPr>
            <w:r>
              <w:rPr>
                <w:rFonts w:ascii="Cambria" w:hAnsi="Cambria"/>
                <w:sz w:val="20"/>
                <w:szCs w:val="20"/>
              </w:rPr>
              <w:t>-</w:t>
            </w:r>
          </w:p>
        </w:tc>
        <w:tc>
          <w:tcPr>
            <w:tcW w:w="2690" w:type="dxa"/>
          </w:tcPr>
          <w:p w:rsidR="00355BE4" w:rsidRPr="005B4B09" w:rsidRDefault="007B5E51" w:rsidP="005B4B09">
            <w:pPr>
              <w:jc w:val="center"/>
              <w:rPr>
                <w:rFonts w:ascii="Cambria" w:hAnsi="Cambria"/>
                <w:sz w:val="20"/>
                <w:szCs w:val="20"/>
              </w:rPr>
            </w:pPr>
            <w:r>
              <w:rPr>
                <w:rFonts w:ascii="Cambria" w:hAnsi="Cambria"/>
                <w:sz w:val="20"/>
                <w:szCs w:val="20"/>
              </w:rPr>
              <w:t>-</w:t>
            </w:r>
          </w:p>
        </w:tc>
      </w:tr>
      <w:tr w:rsidR="007B5E51" w:rsidRPr="005B4B09" w:rsidTr="005B4B09">
        <w:tc>
          <w:tcPr>
            <w:tcW w:w="993" w:type="dxa"/>
          </w:tcPr>
          <w:p w:rsidR="007B5E51" w:rsidRPr="005B4B09" w:rsidRDefault="007B5E51" w:rsidP="007B5E51">
            <w:pPr>
              <w:jc w:val="both"/>
              <w:rPr>
                <w:rFonts w:ascii="Cambria" w:hAnsi="Cambria"/>
                <w:sz w:val="20"/>
                <w:szCs w:val="20"/>
              </w:rPr>
            </w:pPr>
            <w:r w:rsidRPr="005B4B09">
              <w:rPr>
                <w:rFonts w:ascii="Cambria" w:hAnsi="Cambria"/>
                <w:sz w:val="20"/>
                <w:szCs w:val="20"/>
              </w:rPr>
              <w:t xml:space="preserve">2016. </w:t>
            </w:r>
          </w:p>
        </w:tc>
        <w:tc>
          <w:tcPr>
            <w:tcW w:w="2689" w:type="dxa"/>
          </w:tcPr>
          <w:p w:rsidR="007B5E51" w:rsidRPr="005B4B09" w:rsidRDefault="007B5E51" w:rsidP="007B5E51">
            <w:pPr>
              <w:tabs>
                <w:tab w:val="left" w:pos="1879"/>
              </w:tabs>
              <w:jc w:val="center"/>
              <w:rPr>
                <w:rFonts w:ascii="Cambria" w:hAnsi="Cambria"/>
                <w:sz w:val="20"/>
                <w:szCs w:val="20"/>
              </w:rPr>
            </w:pPr>
            <w:r w:rsidRPr="005B4B09">
              <w:rPr>
                <w:rFonts w:ascii="Cambria" w:hAnsi="Cambria"/>
                <w:sz w:val="20"/>
                <w:szCs w:val="20"/>
              </w:rPr>
              <w:t>49</w:t>
            </w:r>
            <w:r>
              <w:rPr>
                <w:rFonts w:ascii="Cambria" w:hAnsi="Cambria"/>
                <w:sz w:val="20"/>
                <w:szCs w:val="20"/>
              </w:rPr>
              <w:t>.996</w:t>
            </w:r>
          </w:p>
        </w:tc>
        <w:tc>
          <w:tcPr>
            <w:tcW w:w="2690" w:type="dxa"/>
          </w:tcPr>
          <w:p w:rsidR="007B5E51" w:rsidRPr="007B5E51" w:rsidRDefault="007B5E51" w:rsidP="007B5E51">
            <w:pPr>
              <w:jc w:val="center"/>
              <w:rPr>
                <w:rFonts w:ascii="Cambria" w:hAnsi="Cambria"/>
                <w:sz w:val="20"/>
                <w:szCs w:val="20"/>
              </w:rPr>
            </w:pPr>
            <w:r w:rsidRPr="007B5E51">
              <w:rPr>
                <w:rFonts w:ascii="Cambria" w:hAnsi="Cambria"/>
                <w:sz w:val="20"/>
                <w:szCs w:val="20"/>
              </w:rPr>
              <w:t>18</w:t>
            </w:r>
            <w:r>
              <w:rPr>
                <w:rFonts w:ascii="Cambria" w:hAnsi="Cambria"/>
                <w:sz w:val="20"/>
                <w:szCs w:val="20"/>
              </w:rPr>
              <w:t>.</w:t>
            </w:r>
            <w:r w:rsidRPr="007B5E51">
              <w:rPr>
                <w:rFonts w:ascii="Cambria" w:hAnsi="Cambria"/>
                <w:sz w:val="20"/>
                <w:szCs w:val="20"/>
              </w:rPr>
              <w:t>271</w:t>
            </w:r>
          </w:p>
        </w:tc>
        <w:tc>
          <w:tcPr>
            <w:tcW w:w="2690" w:type="dxa"/>
          </w:tcPr>
          <w:p w:rsidR="007B5E51" w:rsidRPr="005B4B09" w:rsidRDefault="007B5E51" w:rsidP="007B5E51">
            <w:pPr>
              <w:jc w:val="center"/>
              <w:rPr>
                <w:rFonts w:ascii="Cambria" w:hAnsi="Cambria"/>
                <w:sz w:val="20"/>
                <w:szCs w:val="20"/>
              </w:rPr>
            </w:pPr>
            <w:r>
              <w:rPr>
                <w:rFonts w:ascii="Cambria" w:hAnsi="Cambria"/>
                <w:sz w:val="20"/>
                <w:szCs w:val="20"/>
              </w:rPr>
              <w:t>36,54</w:t>
            </w:r>
          </w:p>
        </w:tc>
      </w:tr>
      <w:tr w:rsidR="007B5E51" w:rsidRPr="005B4B09" w:rsidTr="005B4B09">
        <w:trPr>
          <w:trHeight w:val="330"/>
        </w:trPr>
        <w:tc>
          <w:tcPr>
            <w:tcW w:w="993" w:type="dxa"/>
          </w:tcPr>
          <w:p w:rsidR="007B5E51" w:rsidRPr="005B4B09" w:rsidRDefault="007B5E51" w:rsidP="007B5E51">
            <w:pPr>
              <w:jc w:val="both"/>
              <w:rPr>
                <w:rFonts w:ascii="Cambria" w:hAnsi="Cambria"/>
                <w:sz w:val="20"/>
                <w:szCs w:val="20"/>
              </w:rPr>
            </w:pPr>
            <w:r w:rsidRPr="005B4B09">
              <w:rPr>
                <w:rFonts w:ascii="Cambria" w:hAnsi="Cambria"/>
                <w:sz w:val="20"/>
                <w:szCs w:val="20"/>
              </w:rPr>
              <w:t xml:space="preserve">2017. </w:t>
            </w:r>
          </w:p>
        </w:tc>
        <w:tc>
          <w:tcPr>
            <w:tcW w:w="2689" w:type="dxa"/>
          </w:tcPr>
          <w:p w:rsidR="007B5E51" w:rsidRPr="005B4B09" w:rsidRDefault="007B5E51" w:rsidP="007B5E51">
            <w:pPr>
              <w:tabs>
                <w:tab w:val="left" w:pos="1879"/>
              </w:tabs>
              <w:jc w:val="center"/>
              <w:rPr>
                <w:rFonts w:ascii="Cambria" w:hAnsi="Cambria"/>
                <w:sz w:val="20"/>
                <w:szCs w:val="20"/>
              </w:rPr>
            </w:pPr>
            <w:r w:rsidRPr="005B4B09">
              <w:rPr>
                <w:rFonts w:ascii="Cambria" w:hAnsi="Cambria"/>
                <w:sz w:val="20"/>
                <w:szCs w:val="20"/>
              </w:rPr>
              <w:t>4</w:t>
            </w:r>
            <w:r>
              <w:rPr>
                <w:rFonts w:ascii="Cambria" w:hAnsi="Cambria"/>
                <w:sz w:val="20"/>
                <w:szCs w:val="20"/>
              </w:rPr>
              <w:t>8.634</w:t>
            </w:r>
          </w:p>
        </w:tc>
        <w:tc>
          <w:tcPr>
            <w:tcW w:w="2690" w:type="dxa"/>
          </w:tcPr>
          <w:p w:rsidR="007B5E51" w:rsidRPr="007B5E51" w:rsidRDefault="007B5E51" w:rsidP="007B5E51">
            <w:pPr>
              <w:jc w:val="center"/>
              <w:rPr>
                <w:rFonts w:ascii="Cambria" w:hAnsi="Cambria"/>
                <w:sz w:val="20"/>
                <w:szCs w:val="20"/>
              </w:rPr>
            </w:pPr>
            <w:r w:rsidRPr="007B5E51">
              <w:rPr>
                <w:rFonts w:ascii="Cambria" w:hAnsi="Cambria"/>
                <w:sz w:val="20"/>
                <w:szCs w:val="20"/>
              </w:rPr>
              <w:t>17</w:t>
            </w:r>
            <w:r>
              <w:rPr>
                <w:rFonts w:ascii="Cambria" w:hAnsi="Cambria"/>
                <w:sz w:val="20"/>
                <w:szCs w:val="20"/>
              </w:rPr>
              <w:t>.</w:t>
            </w:r>
            <w:r w:rsidRPr="007B5E51">
              <w:rPr>
                <w:rFonts w:ascii="Cambria" w:hAnsi="Cambria"/>
                <w:sz w:val="20"/>
                <w:szCs w:val="20"/>
              </w:rPr>
              <w:t xml:space="preserve">683  </w:t>
            </w:r>
          </w:p>
        </w:tc>
        <w:tc>
          <w:tcPr>
            <w:tcW w:w="2690" w:type="dxa"/>
          </w:tcPr>
          <w:p w:rsidR="007B5E51" w:rsidRPr="005B4B09" w:rsidRDefault="007B5E51" w:rsidP="007B5E51">
            <w:pPr>
              <w:jc w:val="center"/>
              <w:rPr>
                <w:rFonts w:ascii="Cambria" w:hAnsi="Cambria"/>
                <w:sz w:val="20"/>
                <w:szCs w:val="20"/>
              </w:rPr>
            </w:pPr>
            <w:r>
              <w:rPr>
                <w:rFonts w:ascii="Cambria" w:hAnsi="Cambria"/>
                <w:sz w:val="20"/>
                <w:szCs w:val="20"/>
              </w:rPr>
              <w:t>36,36</w:t>
            </w:r>
          </w:p>
        </w:tc>
      </w:tr>
    </w:tbl>
    <w:p w:rsidR="00355BE4" w:rsidRPr="00133D8E" w:rsidRDefault="007B5E51" w:rsidP="00355BE4">
      <w:pPr>
        <w:spacing w:after="240" w:line="240" w:lineRule="auto"/>
        <w:rPr>
          <w:rFonts w:ascii="Cambria" w:hAnsi="Cambria"/>
        </w:rPr>
      </w:pPr>
      <w:r>
        <w:rPr>
          <w:rFonts w:ascii="Cambria" w:hAnsi="Cambria"/>
        </w:rPr>
        <w:t>Izvor: Hrvatski zavod za mirovinsko osiguranje</w:t>
      </w:r>
    </w:p>
    <w:p w:rsidR="00355BE4" w:rsidRPr="00133D8E" w:rsidRDefault="00355BE4" w:rsidP="00355BE4">
      <w:pPr>
        <w:spacing w:after="240" w:line="240" w:lineRule="auto"/>
        <w:jc w:val="both"/>
        <w:rPr>
          <w:rFonts w:ascii="Cambria" w:hAnsi="Cambria"/>
        </w:rPr>
      </w:pPr>
      <w:r w:rsidRPr="00133D8E">
        <w:rPr>
          <w:rFonts w:ascii="Cambria" w:hAnsi="Cambria"/>
        </w:rPr>
        <w:t>U studenom 2017</w:t>
      </w:r>
      <w:r w:rsidR="007B5E51">
        <w:rPr>
          <w:rFonts w:ascii="Cambria" w:hAnsi="Cambria"/>
        </w:rPr>
        <w:t>.</w:t>
      </w:r>
      <w:r w:rsidRPr="00133D8E">
        <w:rPr>
          <w:rFonts w:ascii="Cambria" w:hAnsi="Cambria"/>
        </w:rPr>
        <w:t xml:space="preserve"> ukupno je bilo 237</w:t>
      </w:r>
      <w:r w:rsidR="005E127D">
        <w:rPr>
          <w:rFonts w:ascii="Cambria" w:hAnsi="Cambria"/>
        </w:rPr>
        <w:t>.</w:t>
      </w:r>
      <w:r w:rsidRPr="00133D8E">
        <w:rPr>
          <w:rFonts w:ascii="Cambria" w:hAnsi="Cambria"/>
        </w:rPr>
        <w:t xml:space="preserve">433 osobe koje su primale najnižu mirovinu. Prosječni iznos njihove mirovine umanjene za porez i prirez </w:t>
      </w:r>
      <w:r w:rsidR="00862975">
        <w:rPr>
          <w:rFonts w:ascii="Cambria" w:hAnsi="Cambria"/>
        </w:rPr>
        <w:t>iznosio</w:t>
      </w:r>
      <w:r w:rsidRPr="00133D8E">
        <w:rPr>
          <w:rFonts w:ascii="Cambria" w:hAnsi="Cambria"/>
        </w:rPr>
        <w:t xml:space="preserve"> je 1</w:t>
      </w:r>
      <w:r w:rsidR="00862975">
        <w:rPr>
          <w:rFonts w:ascii="Cambria" w:hAnsi="Cambria"/>
        </w:rPr>
        <w:t>.</w:t>
      </w:r>
      <w:r w:rsidRPr="00133D8E">
        <w:rPr>
          <w:rFonts w:ascii="Cambria" w:hAnsi="Cambria"/>
        </w:rPr>
        <w:t>501,75 kn. Njihov prosječni radni staž iznosio je 26 godina 4 mjeseca i 3 dana (</w:t>
      </w:r>
      <w:r w:rsidR="005E127D">
        <w:rPr>
          <w:rFonts w:ascii="Cambria" w:hAnsi="Cambria"/>
        </w:rPr>
        <w:t>HZMO</w:t>
      </w:r>
      <w:r w:rsidRPr="00133D8E">
        <w:rPr>
          <w:rFonts w:ascii="Cambria" w:hAnsi="Cambria"/>
        </w:rPr>
        <w:t>, 2017). Za nešto manje od godinu dana</w:t>
      </w:r>
      <w:r w:rsidR="00862975">
        <w:rPr>
          <w:rFonts w:ascii="Cambria" w:hAnsi="Cambria"/>
        </w:rPr>
        <w:t>,</w:t>
      </w:r>
      <w:r w:rsidRPr="00133D8E">
        <w:rPr>
          <w:rFonts w:ascii="Cambria" w:hAnsi="Cambria"/>
        </w:rPr>
        <w:t xml:space="preserve"> od studenog 2017. do rujna 2018., broj korisnika najniže mirovine povećao se za 9</w:t>
      </w:r>
      <w:r w:rsidR="005E127D">
        <w:rPr>
          <w:rFonts w:ascii="Cambria" w:hAnsi="Cambria"/>
        </w:rPr>
        <w:t>.</w:t>
      </w:r>
      <w:r w:rsidRPr="00133D8E">
        <w:rPr>
          <w:rFonts w:ascii="Cambria" w:hAnsi="Cambria"/>
        </w:rPr>
        <w:t>505 osoba odnosno za 4% (tablica 6). Tako je udio korisnika najniže mirovine u ukupnom broju primatelja mirovina određenih prema Zak</w:t>
      </w:r>
      <w:r w:rsidR="005E127D">
        <w:rPr>
          <w:rFonts w:ascii="Cambria" w:hAnsi="Cambria"/>
        </w:rPr>
        <w:t>onu o mirovinskom osiguranju (1.</w:t>
      </w:r>
      <w:r w:rsidRPr="00133D8E">
        <w:rPr>
          <w:rFonts w:ascii="Cambria" w:hAnsi="Cambria"/>
        </w:rPr>
        <w:t xml:space="preserve">139.663 u rujnu 2018.) iznosio 21,7%. </w:t>
      </w:r>
    </w:p>
    <w:p w:rsidR="00355BE4" w:rsidRPr="00133D8E" w:rsidRDefault="00355BE4" w:rsidP="005B4B09">
      <w:pPr>
        <w:pStyle w:val="Naslov5"/>
      </w:pPr>
      <w:r w:rsidRPr="005B4B09">
        <w:rPr>
          <w:b/>
        </w:rPr>
        <w:t>Tablica 6</w:t>
      </w:r>
      <w:r w:rsidRPr="00133D8E">
        <w:t>. Korisnici najniže mirovine kojima je mirovina određena prema Zakonu o mirovinskom osiguranju za rujan 2018. (isplata u listopadu 2018.)</w:t>
      </w:r>
    </w:p>
    <w:tbl>
      <w:tblPr>
        <w:tblStyle w:val="Reetkatablice"/>
        <w:tblW w:w="0" w:type="auto"/>
        <w:tblBorders>
          <w:top w:val="none" w:sz="0" w:space="0" w:color="auto"/>
          <w:left w:val="none" w:sz="0" w:space="0" w:color="auto"/>
          <w:bottom w:val="single" w:sz="4" w:space="0" w:color="C00000"/>
          <w:right w:val="none" w:sz="0" w:space="0" w:color="auto"/>
          <w:insideH w:val="single" w:sz="4" w:space="0" w:color="808080" w:themeColor="background1" w:themeShade="80"/>
          <w:insideV w:val="none" w:sz="0" w:space="0" w:color="auto"/>
        </w:tblBorders>
        <w:tblLook w:val="04A0" w:firstRow="1" w:lastRow="0" w:firstColumn="1" w:lastColumn="0" w:noHBand="0" w:noVBand="1"/>
      </w:tblPr>
      <w:tblGrid>
        <w:gridCol w:w="2265"/>
        <w:gridCol w:w="2265"/>
        <w:gridCol w:w="2266"/>
        <w:gridCol w:w="2266"/>
      </w:tblGrid>
      <w:tr w:rsidR="00355BE4" w:rsidRPr="005B4B09" w:rsidTr="005B4B09">
        <w:trPr>
          <w:trHeight w:val="302"/>
        </w:trPr>
        <w:tc>
          <w:tcPr>
            <w:tcW w:w="2265" w:type="dxa"/>
            <w:tcBorders>
              <w:top w:val="nil"/>
              <w:bottom w:val="nil"/>
            </w:tcBorders>
            <w:shd w:val="clear" w:color="auto" w:fill="C00000"/>
          </w:tcPr>
          <w:p w:rsidR="00355BE4" w:rsidRPr="005B4B09" w:rsidRDefault="00355BE4" w:rsidP="005B4B09">
            <w:pPr>
              <w:rPr>
                <w:rFonts w:ascii="Cambria" w:hAnsi="Cambria"/>
                <w:b/>
                <w:sz w:val="20"/>
                <w:szCs w:val="20"/>
              </w:rPr>
            </w:pPr>
            <w:r w:rsidRPr="005B4B09">
              <w:rPr>
                <w:rFonts w:ascii="Cambria" w:hAnsi="Cambria"/>
                <w:b/>
                <w:sz w:val="20"/>
                <w:szCs w:val="20"/>
              </w:rPr>
              <w:t>Vrste mirovina</w:t>
            </w:r>
          </w:p>
        </w:tc>
        <w:tc>
          <w:tcPr>
            <w:tcW w:w="2265" w:type="dxa"/>
            <w:tcBorders>
              <w:top w:val="nil"/>
              <w:bottom w:val="nil"/>
            </w:tcBorders>
            <w:shd w:val="clear" w:color="auto" w:fill="C00000"/>
          </w:tcPr>
          <w:p w:rsidR="00355BE4" w:rsidRPr="005B4B09" w:rsidRDefault="00355BE4" w:rsidP="005B4B09">
            <w:pPr>
              <w:jc w:val="center"/>
              <w:rPr>
                <w:rFonts w:ascii="Cambria" w:hAnsi="Cambria"/>
                <w:b/>
                <w:sz w:val="20"/>
                <w:szCs w:val="20"/>
              </w:rPr>
            </w:pPr>
            <w:r w:rsidRPr="005B4B09">
              <w:rPr>
                <w:rFonts w:ascii="Cambria" w:hAnsi="Cambria"/>
                <w:b/>
                <w:sz w:val="20"/>
                <w:szCs w:val="20"/>
              </w:rPr>
              <w:t>Broj korisnika</w:t>
            </w:r>
          </w:p>
        </w:tc>
        <w:tc>
          <w:tcPr>
            <w:tcW w:w="2266" w:type="dxa"/>
            <w:tcBorders>
              <w:top w:val="nil"/>
              <w:bottom w:val="nil"/>
            </w:tcBorders>
            <w:shd w:val="clear" w:color="auto" w:fill="C00000"/>
          </w:tcPr>
          <w:p w:rsidR="00355BE4" w:rsidRPr="005B4B09" w:rsidRDefault="00355BE4" w:rsidP="005B4B09">
            <w:pPr>
              <w:jc w:val="center"/>
              <w:rPr>
                <w:rFonts w:ascii="Cambria" w:hAnsi="Cambria"/>
                <w:b/>
                <w:sz w:val="20"/>
                <w:szCs w:val="20"/>
              </w:rPr>
            </w:pPr>
            <w:r w:rsidRPr="005B4B09">
              <w:rPr>
                <w:rFonts w:ascii="Cambria" w:hAnsi="Cambria"/>
                <w:b/>
                <w:sz w:val="20"/>
                <w:szCs w:val="20"/>
              </w:rPr>
              <w:t>Prosječna mirovina</w:t>
            </w:r>
          </w:p>
        </w:tc>
        <w:tc>
          <w:tcPr>
            <w:tcW w:w="2266" w:type="dxa"/>
            <w:tcBorders>
              <w:top w:val="nil"/>
              <w:bottom w:val="nil"/>
            </w:tcBorders>
            <w:shd w:val="clear" w:color="auto" w:fill="C00000"/>
          </w:tcPr>
          <w:p w:rsidR="00355BE4" w:rsidRPr="005B4B09" w:rsidRDefault="00355BE4" w:rsidP="005B4B09">
            <w:pPr>
              <w:jc w:val="center"/>
              <w:rPr>
                <w:rFonts w:ascii="Cambria" w:hAnsi="Cambria"/>
                <w:b/>
                <w:sz w:val="20"/>
                <w:szCs w:val="20"/>
              </w:rPr>
            </w:pPr>
            <w:r w:rsidRPr="005B4B09">
              <w:rPr>
                <w:rFonts w:ascii="Cambria" w:hAnsi="Cambria"/>
                <w:b/>
                <w:sz w:val="20"/>
                <w:szCs w:val="20"/>
              </w:rPr>
              <w:t>Prosječan staž</w:t>
            </w:r>
          </w:p>
        </w:tc>
      </w:tr>
      <w:tr w:rsidR="00355BE4" w:rsidRPr="005B4B09" w:rsidTr="005B4B09">
        <w:tc>
          <w:tcPr>
            <w:tcW w:w="2265" w:type="dxa"/>
            <w:tcBorders>
              <w:top w:val="nil"/>
            </w:tcBorders>
          </w:tcPr>
          <w:p w:rsidR="00355BE4" w:rsidRPr="005B4B09" w:rsidRDefault="00355BE4" w:rsidP="005B4B09">
            <w:pPr>
              <w:rPr>
                <w:rFonts w:ascii="Cambria" w:hAnsi="Cambria"/>
                <w:sz w:val="20"/>
                <w:szCs w:val="20"/>
              </w:rPr>
            </w:pPr>
            <w:r w:rsidRPr="005B4B09">
              <w:rPr>
                <w:rFonts w:ascii="Cambria" w:hAnsi="Cambria"/>
                <w:sz w:val="20"/>
                <w:szCs w:val="20"/>
              </w:rPr>
              <w:t>Starosna</w:t>
            </w:r>
          </w:p>
        </w:tc>
        <w:tc>
          <w:tcPr>
            <w:tcW w:w="2265" w:type="dxa"/>
            <w:tcBorders>
              <w:top w:val="nil"/>
            </w:tcBorders>
          </w:tcPr>
          <w:p w:rsidR="00355BE4" w:rsidRPr="005B4B09" w:rsidRDefault="00355BE4" w:rsidP="005E127D">
            <w:pPr>
              <w:ind w:right="733"/>
              <w:jc w:val="right"/>
              <w:rPr>
                <w:rFonts w:ascii="Cambria" w:hAnsi="Cambria"/>
                <w:sz w:val="20"/>
                <w:szCs w:val="20"/>
              </w:rPr>
            </w:pPr>
            <w:r w:rsidRPr="005B4B09">
              <w:rPr>
                <w:rFonts w:ascii="Cambria" w:hAnsi="Cambria"/>
                <w:sz w:val="20"/>
                <w:szCs w:val="20"/>
              </w:rPr>
              <w:t>176</w:t>
            </w:r>
            <w:r w:rsidR="005E127D">
              <w:rPr>
                <w:rFonts w:ascii="Cambria" w:hAnsi="Cambria"/>
                <w:sz w:val="20"/>
                <w:szCs w:val="20"/>
              </w:rPr>
              <w:t>.</w:t>
            </w:r>
            <w:r w:rsidRPr="005B4B09">
              <w:rPr>
                <w:rFonts w:ascii="Cambria" w:hAnsi="Cambria"/>
                <w:sz w:val="20"/>
                <w:szCs w:val="20"/>
              </w:rPr>
              <w:t>761</w:t>
            </w:r>
          </w:p>
        </w:tc>
        <w:tc>
          <w:tcPr>
            <w:tcW w:w="2266" w:type="dxa"/>
            <w:tcBorders>
              <w:top w:val="nil"/>
            </w:tcBorders>
          </w:tcPr>
          <w:p w:rsidR="00355BE4" w:rsidRPr="005B4B09" w:rsidRDefault="00355BE4" w:rsidP="005B4B09">
            <w:pPr>
              <w:jc w:val="center"/>
              <w:rPr>
                <w:rFonts w:ascii="Cambria" w:hAnsi="Cambria"/>
                <w:sz w:val="20"/>
                <w:szCs w:val="20"/>
              </w:rPr>
            </w:pPr>
            <w:r w:rsidRPr="005B4B09">
              <w:rPr>
                <w:rFonts w:ascii="Cambria" w:hAnsi="Cambria"/>
                <w:sz w:val="20"/>
                <w:szCs w:val="20"/>
              </w:rPr>
              <w:t>1.627,40</w:t>
            </w:r>
          </w:p>
        </w:tc>
        <w:tc>
          <w:tcPr>
            <w:tcW w:w="2266" w:type="dxa"/>
            <w:tcBorders>
              <w:top w:val="nil"/>
            </w:tcBorders>
          </w:tcPr>
          <w:p w:rsidR="00355BE4" w:rsidRPr="005B4B09" w:rsidRDefault="00355BE4" w:rsidP="005B4B09">
            <w:pPr>
              <w:jc w:val="center"/>
              <w:rPr>
                <w:rFonts w:ascii="Cambria" w:hAnsi="Cambria"/>
                <w:sz w:val="20"/>
                <w:szCs w:val="20"/>
              </w:rPr>
            </w:pPr>
            <w:r w:rsidRPr="005B4B09">
              <w:rPr>
                <w:rFonts w:ascii="Cambria" w:hAnsi="Cambria"/>
                <w:sz w:val="20"/>
                <w:szCs w:val="20"/>
              </w:rPr>
              <w:t>28 11 03</w:t>
            </w:r>
          </w:p>
        </w:tc>
      </w:tr>
      <w:tr w:rsidR="00355BE4" w:rsidRPr="005B4B09" w:rsidTr="005B4B09">
        <w:tc>
          <w:tcPr>
            <w:tcW w:w="2265" w:type="dxa"/>
          </w:tcPr>
          <w:p w:rsidR="00355BE4" w:rsidRPr="005B4B09" w:rsidRDefault="00355BE4" w:rsidP="005B4B09">
            <w:pPr>
              <w:rPr>
                <w:rFonts w:ascii="Cambria" w:hAnsi="Cambria"/>
                <w:sz w:val="20"/>
                <w:szCs w:val="20"/>
              </w:rPr>
            </w:pPr>
            <w:r w:rsidRPr="005B4B09">
              <w:rPr>
                <w:rFonts w:ascii="Cambria" w:hAnsi="Cambria"/>
                <w:sz w:val="20"/>
                <w:szCs w:val="20"/>
              </w:rPr>
              <w:t>Invalidska*</w:t>
            </w:r>
          </w:p>
        </w:tc>
        <w:tc>
          <w:tcPr>
            <w:tcW w:w="2265" w:type="dxa"/>
          </w:tcPr>
          <w:p w:rsidR="00355BE4" w:rsidRPr="005B4B09" w:rsidRDefault="00355BE4" w:rsidP="005E127D">
            <w:pPr>
              <w:ind w:right="733"/>
              <w:jc w:val="right"/>
              <w:rPr>
                <w:rFonts w:ascii="Cambria" w:hAnsi="Cambria"/>
                <w:sz w:val="20"/>
                <w:szCs w:val="20"/>
              </w:rPr>
            </w:pPr>
            <w:r w:rsidRPr="005B4B09">
              <w:rPr>
                <w:rFonts w:ascii="Cambria" w:hAnsi="Cambria"/>
                <w:sz w:val="20"/>
                <w:szCs w:val="20"/>
              </w:rPr>
              <w:t>46</w:t>
            </w:r>
            <w:r w:rsidR="005E127D">
              <w:rPr>
                <w:rFonts w:ascii="Cambria" w:hAnsi="Cambria"/>
                <w:sz w:val="20"/>
                <w:szCs w:val="20"/>
              </w:rPr>
              <w:t>.</w:t>
            </w:r>
            <w:r w:rsidRPr="005B4B09">
              <w:rPr>
                <w:rFonts w:ascii="Cambria" w:hAnsi="Cambria"/>
                <w:sz w:val="20"/>
                <w:szCs w:val="20"/>
              </w:rPr>
              <w:t>105</w:t>
            </w:r>
          </w:p>
        </w:tc>
        <w:tc>
          <w:tcPr>
            <w:tcW w:w="2266" w:type="dxa"/>
          </w:tcPr>
          <w:p w:rsidR="00355BE4" w:rsidRPr="005B4B09" w:rsidRDefault="00355BE4" w:rsidP="005B4B09">
            <w:pPr>
              <w:jc w:val="center"/>
              <w:rPr>
                <w:rFonts w:ascii="Cambria" w:hAnsi="Cambria"/>
                <w:sz w:val="20"/>
                <w:szCs w:val="20"/>
              </w:rPr>
            </w:pPr>
            <w:r w:rsidRPr="005B4B09">
              <w:rPr>
                <w:rFonts w:ascii="Cambria" w:hAnsi="Cambria"/>
                <w:sz w:val="20"/>
                <w:szCs w:val="20"/>
              </w:rPr>
              <w:t>1.535,04</w:t>
            </w:r>
          </w:p>
        </w:tc>
        <w:tc>
          <w:tcPr>
            <w:tcW w:w="2266" w:type="dxa"/>
          </w:tcPr>
          <w:p w:rsidR="00355BE4" w:rsidRPr="005B4B09" w:rsidRDefault="00355BE4" w:rsidP="005B4B09">
            <w:pPr>
              <w:jc w:val="center"/>
              <w:rPr>
                <w:rFonts w:ascii="Cambria" w:hAnsi="Cambria"/>
                <w:sz w:val="20"/>
                <w:szCs w:val="20"/>
              </w:rPr>
            </w:pPr>
            <w:r w:rsidRPr="005B4B09">
              <w:rPr>
                <w:rFonts w:ascii="Cambria" w:hAnsi="Cambria"/>
                <w:sz w:val="20"/>
                <w:szCs w:val="20"/>
              </w:rPr>
              <w:t>20 03 09</w:t>
            </w:r>
          </w:p>
        </w:tc>
      </w:tr>
      <w:tr w:rsidR="00355BE4" w:rsidRPr="005B4B09" w:rsidTr="005B4B09">
        <w:tc>
          <w:tcPr>
            <w:tcW w:w="2265" w:type="dxa"/>
          </w:tcPr>
          <w:p w:rsidR="00355BE4" w:rsidRPr="005B4B09" w:rsidRDefault="00355BE4" w:rsidP="005B4B09">
            <w:pPr>
              <w:rPr>
                <w:rFonts w:ascii="Cambria" w:hAnsi="Cambria"/>
                <w:sz w:val="20"/>
                <w:szCs w:val="20"/>
              </w:rPr>
            </w:pPr>
            <w:r w:rsidRPr="005B4B09">
              <w:rPr>
                <w:rFonts w:ascii="Cambria" w:hAnsi="Cambria"/>
                <w:sz w:val="20"/>
                <w:szCs w:val="20"/>
              </w:rPr>
              <w:t xml:space="preserve">Obiteljska </w:t>
            </w:r>
          </w:p>
        </w:tc>
        <w:tc>
          <w:tcPr>
            <w:tcW w:w="2265" w:type="dxa"/>
          </w:tcPr>
          <w:p w:rsidR="00355BE4" w:rsidRPr="005B4B09" w:rsidRDefault="00355BE4" w:rsidP="005E127D">
            <w:pPr>
              <w:ind w:right="733"/>
              <w:jc w:val="right"/>
              <w:rPr>
                <w:rFonts w:ascii="Cambria" w:hAnsi="Cambria"/>
                <w:sz w:val="20"/>
                <w:szCs w:val="20"/>
              </w:rPr>
            </w:pPr>
            <w:r w:rsidRPr="005B4B09">
              <w:rPr>
                <w:rFonts w:ascii="Cambria" w:hAnsi="Cambria"/>
                <w:sz w:val="20"/>
                <w:szCs w:val="20"/>
              </w:rPr>
              <w:t>24</w:t>
            </w:r>
            <w:r w:rsidR="005E127D">
              <w:rPr>
                <w:rFonts w:ascii="Cambria" w:hAnsi="Cambria"/>
                <w:sz w:val="20"/>
                <w:szCs w:val="20"/>
              </w:rPr>
              <w:t>.</w:t>
            </w:r>
            <w:r w:rsidRPr="005B4B09">
              <w:rPr>
                <w:rFonts w:ascii="Cambria" w:hAnsi="Cambria"/>
                <w:sz w:val="20"/>
                <w:szCs w:val="20"/>
              </w:rPr>
              <w:t>072</w:t>
            </w:r>
          </w:p>
        </w:tc>
        <w:tc>
          <w:tcPr>
            <w:tcW w:w="2266" w:type="dxa"/>
          </w:tcPr>
          <w:p w:rsidR="00355BE4" w:rsidRPr="005B4B09" w:rsidRDefault="00355BE4" w:rsidP="005B4B09">
            <w:pPr>
              <w:jc w:val="center"/>
              <w:rPr>
                <w:rFonts w:ascii="Cambria" w:hAnsi="Cambria"/>
                <w:sz w:val="20"/>
                <w:szCs w:val="20"/>
              </w:rPr>
            </w:pPr>
            <w:r w:rsidRPr="005B4B09">
              <w:rPr>
                <w:rFonts w:ascii="Cambria" w:hAnsi="Cambria"/>
                <w:sz w:val="20"/>
                <w:szCs w:val="20"/>
              </w:rPr>
              <w:t>1.142,94</w:t>
            </w:r>
          </w:p>
        </w:tc>
        <w:tc>
          <w:tcPr>
            <w:tcW w:w="2266" w:type="dxa"/>
          </w:tcPr>
          <w:p w:rsidR="00355BE4" w:rsidRPr="005B4B09" w:rsidRDefault="00355BE4" w:rsidP="005B4B09">
            <w:pPr>
              <w:jc w:val="center"/>
              <w:rPr>
                <w:rFonts w:ascii="Cambria" w:hAnsi="Cambria"/>
                <w:sz w:val="20"/>
                <w:szCs w:val="20"/>
              </w:rPr>
            </w:pPr>
            <w:r w:rsidRPr="005B4B09">
              <w:rPr>
                <w:rFonts w:ascii="Cambria" w:hAnsi="Cambria"/>
                <w:sz w:val="20"/>
                <w:szCs w:val="20"/>
              </w:rPr>
              <w:t>21 03 24</w:t>
            </w:r>
          </w:p>
        </w:tc>
      </w:tr>
      <w:tr w:rsidR="00355BE4" w:rsidRPr="005B4B09" w:rsidTr="005B4B09">
        <w:tc>
          <w:tcPr>
            <w:tcW w:w="2265" w:type="dxa"/>
          </w:tcPr>
          <w:p w:rsidR="00355BE4" w:rsidRPr="005B4B09" w:rsidRDefault="00355BE4" w:rsidP="005B4B09">
            <w:pPr>
              <w:rPr>
                <w:rFonts w:ascii="Cambria" w:hAnsi="Cambria"/>
                <w:sz w:val="20"/>
                <w:szCs w:val="20"/>
              </w:rPr>
            </w:pPr>
            <w:r w:rsidRPr="005B4B09">
              <w:rPr>
                <w:rFonts w:ascii="Cambria" w:hAnsi="Cambria"/>
                <w:sz w:val="20"/>
                <w:szCs w:val="20"/>
              </w:rPr>
              <w:t xml:space="preserve">Ukupno </w:t>
            </w:r>
          </w:p>
        </w:tc>
        <w:tc>
          <w:tcPr>
            <w:tcW w:w="2265" w:type="dxa"/>
          </w:tcPr>
          <w:p w:rsidR="00355BE4" w:rsidRPr="005B4B09" w:rsidRDefault="00355BE4" w:rsidP="005E127D">
            <w:pPr>
              <w:ind w:right="733"/>
              <w:jc w:val="right"/>
              <w:rPr>
                <w:rFonts w:ascii="Cambria" w:hAnsi="Cambria"/>
                <w:sz w:val="20"/>
                <w:szCs w:val="20"/>
              </w:rPr>
            </w:pPr>
            <w:r w:rsidRPr="005B4B09">
              <w:rPr>
                <w:rFonts w:ascii="Cambria" w:hAnsi="Cambria"/>
                <w:sz w:val="20"/>
                <w:szCs w:val="20"/>
              </w:rPr>
              <w:t>246</w:t>
            </w:r>
            <w:r w:rsidR="005E127D">
              <w:rPr>
                <w:rFonts w:ascii="Cambria" w:hAnsi="Cambria"/>
                <w:sz w:val="20"/>
                <w:szCs w:val="20"/>
              </w:rPr>
              <w:t>.</w:t>
            </w:r>
            <w:r w:rsidRPr="005B4B09">
              <w:rPr>
                <w:rFonts w:ascii="Cambria" w:hAnsi="Cambria"/>
                <w:sz w:val="20"/>
                <w:szCs w:val="20"/>
              </w:rPr>
              <w:t>938</w:t>
            </w:r>
          </w:p>
        </w:tc>
        <w:tc>
          <w:tcPr>
            <w:tcW w:w="2266" w:type="dxa"/>
          </w:tcPr>
          <w:p w:rsidR="00355BE4" w:rsidRPr="005B4B09" w:rsidRDefault="00355BE4" w:rsidP="005B4B09">
            <w:pPr>
              <w:jc w:val="center"/>
              <w:rPr>
                <w:rFonts w:ascii="Cambria" w:hAnsi="Cambria"/>
                <w:sz w:val="20"/>
                <w:szCs w:val="20"/>
              </w:rPr>
            </w:pPr>
            <w:r w:rsidRPr="005B4B09">
              <w:rPr>
                <w:rFonts w:ascii="Cambria" w:hAnsi="Cambria"/>
                <w:sz w:val="20"/>
                <w:szCs w:val="20"/>
              </w:rPr>
              <w:t>1.562,93</w:t>
            </w:r>
          </w:p>
        </w:tc>
        <w:tc>
          <w:tcPr>
            <w:tcW w:w="2266" w:type="dxa"/>
          </w:tcPr>
          <w:p w:rsidR="00355BE4" w:rsidRPr="005B4B09" w:rsidRDefault="00355BE4" w:rsidP="005B4B09">
            <w:pPr>
              <w:jc w:val="center"/>
              <w:rPr>
                <w:rFonts w:ascii="Cambria" w:hAnsi="Cambria"/>
                <w:sz w:val="20"/>
                <w:szCs w:val="20"/>
              </w:rPr>
            </w:pPr>
            <w:r w:rsidRPr="005B4B09">
              <w:rPr>
                <w:rFonts w:ascii="Cambria" w:hAnsi="Cambria"/>
                <w:sz w:val="20"/>
                <w:szCs w:val="20"/>
              </w:rPr>
              <w:t>26 06 23</w:t>
            </w:r>
          </w:p>
        </w:tc>
      </w:tr>
    </w:tbl>
    <w:p w:rsidR="00355BE4" w:rsidRPr="00133D8E" w:rsidRDefault="00355BE4" w:rsidP="005B4B09">
      <w:pPr>
        <w:pStyle w:val="Naslov6"/>
        <w:spacing w:after="120"/>
      </w:pPr>
      <w:r w:rsidRPr="00133D8E">
        <w:t>* Primjena čl. 175. st. 7. i čl. 58. Zakona o mirovinskom osiguranju (NN 157/13, 151/14, 33/15, 93/15, 120/16, 18/18 i 62/18).</w:t>
      </w:r>
    </w:p>
    <w:p w:rsidR="00355BE4" w:rsidRPr="00133D8E" w:rsidRDefault="00355BE4" w:rsidP="005B4B09">
      <w:pPr>
        <w:pStyle w:val="Naslov6"/>
      </w:pPr>
      <w:r w:rsidRPr="00133D8E">
        <w:t>Izvor: H</w:t>
      </w:r>
      <w:r w:rsidR="00862975">
        <w:t xml:space="preserve">ZMO </w:t>
      </w:r>
      <w:r w:rsidRPr="00133D8E">
        <w:t xml:space="preserve">(2018) </w:t>
      </w:r>
    </w:p>
    <w:p w:rsidR="00355BE4" w:rsidRPr="00133D8E" w:rsidRDefault="00355BE4" w:rsidP="00355BE4">
      <w:pPr>
        <w:spacing w:after="240" w:line="240" w:lineRule="auto"/>
        <w:jc w:val="both"/>
        <w:rPr>
          <w:rFonts w:ascii="Cambria" w:hAnsi="Cambria"/>
        </w:rPr>
      </w:pPr>
      <w:r w:rsidRPr="00133D8E">
        <w:rPr>
          <w:rFonts w:ascii="Cambria" w:hAnsi="Cambria"/>
        </w:rPr>
        <w:t>Potrebno je podsjetiti kako se najniža mirovina ostvaruje bez obzira na dohodak i/ili korisnika, odnosno primaju je i umirovljenici koji mogu imati i druge razmjerno izdašne izvore dohotka, n</w:t>
      </w:r>
      <w:r w:rsidR="00862975">
        <w:rPr>
          <w:rFonts w:ascii="Cambria" w:hAnsi="Cambria"/>
        </w:rPr>
        <w:t xml:space="preserve">pr. </w:t>
      </w:r>
      <w:r w:rsidRPr="00133D8E">
        <w:rPr>
          <w:rFonts w:ascii="Cambria" w:hAnsi="Cambria"/>
        </w:rPr>
        <w:t xml:space="preserve">od rente ili iznajmljivanja imovine. Tako najniža mirovina nije usmjerena samo na one kojima je stvarno potrebna. Stoga se, imajući na umu socijalno-zaštitnu ulogu najniže mirovine, mnogo </w:t>
      </w:r>
      <w:r w:rsidR="00862975">
        <w:rPr>
          <w:rFonts w:ascii="Cambria" w:hAnsi="Cambria"/>
        </w:rPr>
        <w:t xml:space="preserve">čini </w:t>
      </w:r>
      <w:r w:rsidRPr="00133D8E">
        <w:rPr>
          <w:rFonts w:ascii="Cambria" w:hAnsi="Cambria"/>
        </w:rPr>
        <w:t xml:space="preserve">primjerenije usmjeravanje najniže mirovine prema umirovljenicima kojima je stvarno potrebna. To se može ostvariti uvođenjem uvjeta cenzusa dohotka i/ili imovine za najnižu mirovinu. U tom slučaju bi trebalo uspostaviti stalni godišnji mehanizam preispitivanja prava na najnižu mirovinu. Provedba ove mjere zahtjeva nužno usklađivanje zakonodavstva i postupanja sa sustavom socijalne skrbi, u kojem se također ostvaruju prava pod uvjetom cenzusa dohotka, odnosno, imovine (Ministarstvo socijalne politike i mladih, 2013). </w:t>
      </w:r>
    </w:p>
    <w:p w:rsidR="00355BE4" w:rsidRPr="00133D8E" w:rsidRDefault="00355BE4" w:rsidP="002C15F5">
      <w:pPr>
        <w:pStyle w:val="Naslov2"/>
      </w:pPr>
      <w:bookmarkStart w:id="64" w:name="_Toc531687173"/>
      <w:r w:rsidRPr="00133D8E">
        <w:t>5.</w:t>
      </w:r>
      <w:r w:rsidR="002C15F5">
        <w:t>4</w:t>
      </w:r>
      <w:r w:rsidRPr="00133D8E">
        <w:t>. Ruralno i urbano siromaštvo</w:t>
      </w:r>
      <w:bookmarkEnd w:id="64"/>
      <w:r w:rsidRPr="00133D8E">
        <w:t xml:space="preserve"> </w:t>
      </w:r>
    </w:p>
    <w:p w:rsidR="00355BE4" w:rsidRPr="00133D8E" w:rsidRDefault="00355BE4" w:rsidP="00355BE4">
      <w:pPr>
        <w:spacing w:after="240" w:line="240" w:lineRule="auto"/>
        <w:jc w:val="both"/>
        <w:rPr>
          <w:rFonts w:ascii="Cambria" w:hAnsi="Cambria"/>
        </w:rPr>
      </w:pPr>
      <w:r w:rsidRPr="00133D8E">
        <w:rPr>
          <w:rFonts w:ascii="Cambria" w:hAnsi="Cambria"/>
        </w:rPr>
        <w:t xml:space="preserve">U Hrvatskoj se selo (ne)opravdano poistovjećuje sa slabo produktivnom poljoprivredom i siromašnim seljakom. </w:t>
      </w:r>
      <w:r w:rsidR="00862975">
        <w:rPr>
          <w:rFonts w:ascii="Cambria" w:hAnsi="Cambria"/>
        </w:rPr>
        <w:t>N</w:t>
      </w:r>
      <w:r w:rsidRPr="00133D8E">
        <w:rPr>
          <w:rFonts w:ascii="Cambria" w:hAnsi="Cambria"/>
        </w:rPr>
        <w:t>edovoljno nastojanja da se selo promatra šire, da ga se koncipira šire i da se njegov razvitak i napredak promatraju šire nego što je to bio gospodarski, društveni i kulturni značaj i prostor poljoprivrede. Udio (postotak) ruralnog stanovništva u Hrvatskoj ponešto se razlikuje prema različitim definicijama urbanih i ruralnih područja. Prema administrativnom kriteriju (općine se smatraju ruralnim a gradovi urbanim područjima) u Hrvatskoj je oko 44% ruralnog stanovništva. Nešto je veći udio ruralnog stanovništva prema Eurostat-u (oko 47%) i OECD</w:t>
      </w:r>
      <w:r w:rsidR="001752EC">
        <w:rPr>
          <w:rFonts w:ascii="Cambria" w:hAnsi="Cambria"/>
        </w:rPr>
        <w:t>-u</w:t>
      </w:r>
      <w:r w:rsidRPr="00133D8E">
        <w:rPr>
          <w:rFonts w:ascii="Cambria" w:hAnsi="Cambria"/>
        </w:rPr>
        <w:t xml:space="preserve"> (oko 48%). Razlika stopa urbanog i ruralnog siromaštva u EU28 je 4 postotna boda (16% u odnosu na 20%), dok je to u Hrvatskoj 9 postotnih bodova (15,9% u odnosu na 24,4%). U ruralnim područjima među siromašnima prevladavaju starije osobe koje čine gotovo trećinu svih siromašnih. Starije stanovništvo (65+) zajedno sa “starijim osobama na tržištu rada” (50-64) čine više od polovice (54%) svih ruralnih siromašnih osoba. Siromašni su u ruralnim područjima udaljeniji od granice siromaštva, odnosno treba im mnogo više sredstava kako bi je dosegli. U ruralnim područjima siromaštvo je rašireno među većim brojem malih kućanstava (odnosno umirovljenika ili osoba koje žive same, a ne primaju mirovinu), dok je urbano siromaštvo ipak </w:t>
      </w:r>
      <w:r w:rsidR="007B5E51">
        <w:rPr>
          <w:rFonts w:ascii="Cambria" w:hAnsi="Cambria"/>
        </w:rPr>
        <w:t xml:space="preserve">više </w:t>
      </w:r>
      <w:r w:rsidRPr="00133D8E">
        <w:rPr>
          <w:rFonts w:ascii="Cambria" w:hAnsi="Cambria"/>
        </w:rPr>
        <w:t xml:space="preserve">usmjereno na manji broj većih kućanstava, odnosno obitelji s djecom. </w:t>
      </w:r>
    </w:p>
    <w:p w:rsidR="00355BE4" w:rsidRPr="00133D8E" w:rsidRDefault="00355BE4" w:rsidP="00355BE4">
      <w:pPr>
        <w:spacing w:after="240" w:line="240" w:lineRule="auto"/>
        <w:jc w:val="both"/>
        <w:rPr>
          <w:rFonts w:ascii="Cambria" w:hAnsi="Cambria"/>
        </w:rPr>
      </w:pPr>
      <w:r w:rsidRPr="00133D8E">
        <w:rPr>
          <w:rFonts w:ascii="Cambria" w:hAnsi="Cambria"/>
        </w:rPr>
        <w:t>Među siromašnima iz ruralnih područja poljoprivrednici čine oko 11%. Ujedno, u ruralnim područjima je veći udio među siromašnima radno neaktivnih i radno nesposobnih osoba (sukladno razlikama u dobnoj strukturi) od 10,7% i 4,8% u odnosu na urbano stanovništvo (8,8% i 1,1%). U ruralnim područjima siromašni rjeđe žive kao podstanari bez obzira na tip podstanarstva (7% u odnosu na 22,7% u urbanim područjima). Šućur (2016) naglašava kako su specifičnosti ruralnog siromaštva nepovoljnija socio-demografska struktura: prema dobi preteže staračko stanovništvo, prema spolu veći je udio žena, a prema obrazovnoj strukturi razmjerno je visok udio osoba sa samo završenom osnovnom školom. Nadalje, problem je i česta udaljenost ruralnih područja od institucija i usluga (vrtića, škola, zdravstvenih ustanova i bolnica, obrazovnih ustanova, te onih koje pružaju usluge za stare i nemoćne, djecu). U cjelini, stambeni uvjeti su značajno nepovoljniji nego u oni u urbanim područjima, uz izuzetak veličine stambenog prostora. Konačno, posebnosti ruralnog tržišta rada je velika važnost poljoprivrede kao izvora dohotka i zaposlenja, pri čemu je snažan sezonski karakter rada, poljoprivredni posjedi su većinom mali što znači snažnu fragmentiranost poljoprivrede.</w:t>
      </w:r>
      <w:r>
        <w:rPr>
          <w:rFonts w:ascii="Cambria" w:hAnsi="Cambria"/>
        </w:rPr>
        <w:t xml:space="preserve"> </w:t>
      </w:r>
    </w:p>
    <w:p w:rsidR="00355BE4" w:rsidRPr="00133D8E" w:rsidRDefault="00355BE4" w:rsidP="00355BE4">
      <w:pPr>
        <w:spacing w:after="240" w:line="240" w:lineRule="auto"/>
        <w:jc w:val="both"/>
        <w:rPr>
          <w:rFonts w:ascii="Cambria" w:hAnsi="Cambria"/>
        </w:rPr>
      </w:pPr>
      <w:r w:rsidRPr="00133D8E">
        <w:rPr>
          <w:rFonts w:ascii="Cambria" w:hAnsi="Cambria"/>
        </w:rPr>
        <w:t xml:space="preserve">Izravne procjene siromaštva iz Ankete o potrošnji kućanstava (APK) pouzdane su samo na nacionalnoj razini. To onemogućava analizu siromaštva na nižim razinama budući da je upitna pouzdanost izravnih ocjena. Podaci iz Popisa stanovništva, kućanstava i stanova iz 2011. zajedno s tehnikama ocjenjivanja na malim područjima mogu pomoći donositeljima političkih odluka i mjera da prebrode manjak preciznosti na nižim geografskim razinama. Rezultati ocjenjivanja (mapiranja) siromaštva zajedno s prostornom analizom otkrivaju vrlo velike razlike u siromaštvu u Hrvatskoj te grupiranje visokog siromaštva u </w:t>
      </w:r>
      <w:r w:rsidR="001752EC">
        <w:rPr>
          <w:rFonts w:ascii="Cambria" w:hAnsi="Cambria"/>
        </w:rPr>
        <w:t>s</w:t>
      </w:r>
      <w:r w:rsidRPr="00133D8E">
        <w:rPr>
          <w:rFonts w:ascii="Cambria" w:hAnsi="Cambria"/>
        </w:rPr>
        <w:t>redišnjoj i istočnoj Hrvatskoj. Najveća prostorna koncentracija čimbenika koji utječu na udio osoba koje su u riziku od siromaštva može se naći u malim gradovima i naseljima na istoku i jugoistoku zemlje, uglavnom uz granicu s Bosnom i Hercegovinom (BiH) i Srbijom, područjima koja su najviše bila zahvaćena Domovinskim ratom 1990-tih, kao i ruralnim područjima. Nažalost, kako navodi Svjetska banka (2016), ograničena je dostupnost podataka malih područja koji bi poduprli identifikaciju ciljanih područja i razvoj potrebnih politike i programa integracije za osiromašene ruralne i urbane zajednice. Ipak, i na temelju ograničenog uvida, može se sa sigurnošću procijeniti kako je siromaštvo u ruralnim područjima teže negoli u urbanim područjima, a ujedno se razlikuje po svojoj raširenosti i obilježjima. Stoga vjerojatno zahtijeva i drugačija rješenja.</w:t>
      </w:r>
    </w:p>
    <w:p w:rsidR="00355BE4" w:rsidRPr="00133D8E" w:rsidRDefault="00355BE4" w:rsidP="002C15F5">
      <w:pPr>
        <w:pStyle w:val="Naslov2"/>
      </w:pPr>
      <w:bookmarkStart w:id="65" w:name="_Toc531687174"/>
      <w:r w:rsidRPr="00133D8E">
        <w:t>5.</w:t>
      </w:r>
      <w:r w:rsidR="002C15F5">
        <w:t>5</w:t>
      </w:r>
      <w:r w:rsidRPr="00133D8E">
        <w:t>. Učinak socijalnih transfera na smanjivanje siromaštva u Hrvatskoj</w:t>
      </w:r>
      <w:bookmarkEnd w:id="65"/>
      <w:r w:rsidRPr="00133D8E">
        <w:t xml:space="preserve"> </w:t>
      </w:r>
    </w:p>
    <w:p w:rsidR="00355BE4" w:rsidRPr="00133D8E" w:rsidRDefault="00355BE4" w:rsidP="00355BE4">
      <w:pPr>
        <w:spacing w:after="240" w:line="240" w:lineRule="auto"/>
        <w:jc w:val="both"/>
        <w:rPr>
          <w:rFonts w:ascii="Cambria" w:hAnsi="Cambria"/>
        </w:rPr>
      </w:pPr>
      <w:r w:rsidRPr="00133D8E">
        <w:rPr>
          <w:rFonts w:ascii="Cambria" w:hAnsi="Cambria"/>
        </w:rPr>
        <w:t xml:space="preserve">S obzirom na stupanj smanjenja siromaštva zahvaljujući mirovinama i socijalnim transferima 2016. (stupac 6 </w:t>
      </w:r>
      <w:r w:rsidR="001752EC">
        <w:rPr>
          <w:rFonts w:ascii="Cambria" w:hAnsi="Cambria"/>
        </w:rPr>
        <w:t>t</w:t>
      </w:r>
      <w:r w:rsidRPr="00133D8E">
        <w:rPr>
          <w:rFonts w:ascii="Cambria" w:hAnsi="Cambria"/>
        </w:rPr>
        <w:t>ablice 7), zemlje se mogu svrstati u četiri skupine: zemlje u kojima je stopa smanjenja siromaštva veća od 30% (najviša u Mađarskoj 33,1 postotnih bodova, a slijedi Austrija i Grčka s 30,7), zemlje u kojima stopa smanjenja siromaštva kreće se između 25 i 30% (Belgija, Češka, Danska, Finska, Hrvatska, Nizozemska, Poljska, Rumunjska, Slovenija, Slovačka, Švedska i Ujedinjeno Kraljevstvo), zemlje sa stopom smanjenja siromaštva između 20 i 25% (Bugarska, Rumunjska i Španjolska) dok su L</w:t>
      </w:r>
      <w:r w:rsidR="001752EC">
        <w:rPr>
          <w:rFonts w:ascii="Cambria" w:hAnsi="Cambria"/>
        </w:rPr>
        <w:t>atvija</w:t>
      </w:r>
      <w:r w:rsidRPr="00133D8E">
        <w:rPr>
          <w:rFonts w:ascii="Cambria" w:hAnsi="Cambria"/>
        </w:rPr>
        <w:t xml:space="preserve"> i Litva jedine zemlje sa stopom smanjenja siromaštva manjom od 20%. </w:t>
      </w:r>
      <w:r w:rsidRPr="00133D8E">
        <w:rPr>
          <w:rFonts w:ascii="Cambria" w:eastAsia="Times New Roman" w:hAnsi="Cambria" w:cs="Times New Roman"/>
        </w:rPr>
        <w:t xml:space="preserve">Šućur (2005) navodi kako je Hrvatska u 2001. imala jedan od najučinkovitijih sustava socijalnih transfera u Europi. </w:t>
      </w:r>
    </w:p>
    <w:p w:rsidR="00355BE4" w:rsidRPr="00133D8E" w:rsidRDefault="00355BE4" w:rsidP="002C15F5">
      <w:pPr>
        <w:pStyle w:val="Naslov5"/>
      </w:pPr>
      <w:r w:rsidRPr="002C15F5">
        <w:rPr>
          <w:b/>
        </w:rPr>
        <w:t>Tablica 7.</w:t>
      </w:r>
      <w:r w:rsidRPr="00133D8E">
        <w:t xml:space="preserve"> Stope siromaštva i stope smanjivanja siromaštva u 2016</w:t>
      </w:r>
    </w:p>
    <w:tbl>
      <w:tblPr>
        <w:tblW w:w="9209" w:type="dxa"/>
        <w:jc w:val="center"/>
        <w:tblBorders>
          <w:bottom w:val="single" w:sz="4" w:space="0" w:color="C00000"/>
          <w:insideH w:val="single" w:sz="4" w:space="0" w:color="808080" w:themeColor="background1" w:themeShade="80"/>
        </w:tblBorders>
        <w:tblLayout w:type="fixed"/>
        <w:tblLook w:val="04A0" w:firstRow="1" w:lastRow="0" w:firstColumn="1" w:lastColumn="0" w:noHBand="0" w:noVBand="1"/>
      </w:tblPr>
      <w:tblGrid>
        <w:gridCol w:w="1134"/>
        <w:gridCol w:w="1134"/>
        <w:gridCol w:w="1560"/>
        <w:gridCol w:w="1559"/>
        <w:gridCol w:w="1701"/>
        <w:gridCol w:w="2121"/>
      </w:tblGrid>
      <w:tr w:rsidR="00355BE4" w:rsidRPr="002C15F5" w:rsidTr="005F675C">
        <w:trPr>
          <w:trHeight w:val="890"/>
          <w:jc w:val="center"/>
        </w:trPr>
        <w:tc>
          <w:tcPr>
            <w:tcW w:w="1134" w:type="dxa"/>
            <w:tcBorders>
              <w:top w:val="nil"/>
              <w:bottom w:val="nil"/>
            </w:tcBorders>
            <w:shd w:val="clear" w:color="auto" w:fill="C00000"/>
            <w:vAlign w:val="center"/>
            <w:hideMark/>
          </w:tcPr>
          <w:p w:rsidR="00355BE4" w:rsidRPr="002C15F5" w:rsidRDefault="00355BE4" w:rsidP="002C15F5">
            <w:pPr>
              <w:spacing w:after="0" w:line="240" w:lineRule="auto"/>
              <w:rPr>
                <w:rFonts w:ascii="Cambria" w:hAnsi="Cambria" w:cs="Times New Roman"/>
                <w:b/>
                <w:sz w:val="19"/>
                <w:szCs w:val="19"/>
              </w:rPr>
            </w:pPr>
            <w:r w:rsidRPr="002C15F5">
              <w:rPr>
                <w:rFonts w:ascii="Cambria" w:hAnsi="Cambria" w:cs="Times New Roman"/>
                <w:b/>
                <w:sz w:val="19"/>
                <w:szCs w:val="19"/>
              </w:rPr>
              <w:t xml:space="preserve"> Zemlja </w:t>
            </w:r>
          </w:p>
        </w:tc>
        <w:tc>
          <w:tcPr>
            <w:tcW w:w="1134" w:type="dxa"/>
            <w:tcBorders>
              <w:top w:val="nil"/>
              <w:bottom w:val="nil"/>
            </w:tcBorders>
            <w:shd w:val="clear" w:color="auto" w:fill="C00000"/>
            <w:vAlign w:val="center"/>
            <w:hideMark/>
          </w:tcPr>
          <w:p w:rsidR="00355BE4" w:rsidRPr="002C15F5" w:rsidRDefault="00355BE4" w:rsidP="005F675C">
            <w:pPr>
              <w:spacing w:after="0" w:line="240" w:lineRule="auto"/>
              <w:ind w:left="-57" w:right="-57"/>
              <w:jc w:val="center"/>
              <w:rPr>
                <w:rFonts w:ascii="Cambria" w:hAnsi="Cambria" w:cs="Times New Roman"/>
                <w:b/>
                <w:sz w:val="19"/>
                <w:szCs w:val="19"/>
              </w:rPr>
            </w:pPr>
            <w:r w:rsidRPr="002C15F5">
              <w:rPr>
                <w:rFonts w:ascii="Cambria" w:hAnsi="Cambria"/>
                <w:b/>
                <w:sz w:val="19"/>
                <w:szCs w:val="19"/>
              </w:rPr>
              <w:t>Stopa rizika od siromaštva, %</w:t>
            </w:r>
          </w:p>
        </w:tc>
        <w:tc>
          <w:tcPr>
            <w:tcW w:w="1560" w:type="dxa"/>
            <w:tcBorders>
              <w:top w:val="nil"/>
              <w:bottom w:val="nil"/>
            </w:tcBorders>
            <w:shd w:val="clear" w:color="auto" w:fill="C00000"/>
            <w:vAlign w:val="center"/>
            <w:hideMark/>
          </w:tcPr>
          <w:p w:rsidR="00355BE4" w:rsidRPr="002C15F5" w:rsidRDefault="00355BE4" w:rsidP="005F675C">
            <w:pPr>
              <w:spacing w:after="0" w:line="240" w:lineRule="auto"/>
              <w:ind w:left="57" w:right="57"/>
              <w:jc w:val="center"/>
              <w:rPr>
                <w:rFonts w:ascii="Cambria" w:hAnsi="Cambria" w:cs="Times New Roman"/>
                <w:b/>
                <w:sz w:val="19"/>
                <w:szCs w:val="19"/>
              </w:rPr>
            </w:pPr>
            <w:r w:rsidRPr="002C15F5">
              <w:rPr>
                <w:rFonts w:ascii="Cambria" w:hAnsi="Cambria"/>
                <w:b/>
                <w:sz w:val="19"/>
                <w:szCs w:val="19"/>
              </w:rPr>
              <w:t>Stopa rizika od siromaštva, prije socijalnih transfera, %</w:t>
            </w:r>
          </w:p>
        </w:tc>
        <w:tc>
          <w:tcPr>
            <w:tcW w:w="1559" w:type="dxa"/>
            <w:tcBorders>
              <w:top w:val="nil"/>
              <w:bottom w:val="nil"/>
            </w:tcBorders>
            <w:shd w:val="clear" w:color="auto" w:fill="C00000"/>
            <w:vAlign w:val="center"/>
          </w:tcPr>
          <w:p w:rsidR="00355BE4" w:rsidRPr="002C15F5" w:rsidRDefault="00355BE4" w:rsidP="005F675C">
            <w:pPr>
              <w:spacing w:after="0" w:line="240" w:lineRule="auto"/>
              <w:ind w:right="57"/>
              <w:jc w:val="center"/>
              <w:rPr>
                <w:rFonts w:ascii="Cambria" w:hAnsi="Cambria" w:cs="Times New Roman"/>
                <w:b/>
                <w:sz w:val="19"/>
                <w:szCs w:val="19"/>
              </w:rPr>
            </w:pPr>
            <w:r w:rsidRPr="002C15F5">
              <w:rPr>
                <w:rFonts w:ascii="Cambria" w:hAnsi="Cambria"/>
                <w:b/>
                <w:sz w:val="19"/>
                <w:szCs w:val="19"/>
              </w:rPr>
              <w:t>Stopa rizika od siromaštva, nisu uključene mirovine i socijalni transferi, %</w:t>
            </w:r>
          </w:p>
        </w:tc>
        <w:tc>
          <w:tcPr>
            <w:tcW w:w="1701" w:type="dxa"/>
            <w:tcBorders>
              <w:top w:val="nil"/>
              <w:bottom w:val="nil"/>
            </w:tcBorders>
            <w:shd w:val="clear" w:color="auto" w:fill="C00000"/>
            <w:vAlign w:val="center"/>
          </w:tcPr>
          <w:p w:rsidR="00355BE4" w:rsidRPr="002C15F5" w:rsidRDefault="00355BE4" w:rsidP="005F675C">
            <w:pPr>
              <w:spacing w:after="0" w:line="240" w:lineRule="auto"/>
              <w:ind w:left="57" w:right="57"/>
              <w:jc w:val="center"/>
              <w:rPr>
                <w:rFonts w:ascii="Cambria" w:hAnsi="Cambria" w:cs="Times New Roman"/>
                <w:b/>
                <w:sz w:val="19"/>
                <w:szCs w:val="19"/>
              </w:rPr>
            </w:pPr>
            <w:r w:rsidRPr="002C15F5">
              <w:rPr>
                <w:rFonts w:ascii="Cambria" w:hAnsi="Cambria"/>
                <w:b/>
                <w:sz w:val="19"/>
                <w:szCs w:val="19"/>
              </w:rPr>
              <w:t>Stopa smanjivanja rizika od siromaštva zbog socijalnih transfera, %</w:t>
            </w:r>
          </w:p>
        </w:tc>
        <w:tc>
          <w:tcPr>
            <w:tcW w:w="2121" w:type="dxa"/>
            <w:tcBorders>
              <w:top w:val="nil"/>
              <w:bottom w:val="nil"/>
            </w:tcBorders>
            <w:shd w:val="clear" w:color="auto" w:fill="C00000"/>
            <w:vAlign w:val="center"/>
          </w:tcPr>
          <w:p w:rsidR="00355BE4" w:rsidRPr="002C15F5" w:rsidRDefault="00355BE4" w:rsidP="005F675C">
            <w:pPr>
              <w:spacing w:after="0" w:line="240" w:lineRule="auto"/>
              <w:jc w:val="center"/>
              <w:rPr>
                <w:rFonts w:ascii="Cambria" w:hAnsi="Cambria" w:cs="Times New Roman"/>
                <w:b/>
                <w:sz w:val="19"/>
                <w:szCs w:val="19"/>
              </w:rPr>
            </w:pPr>
            <w:r w:rsidRPr="002C15F5">
              <w:rPr>
                <w:rFonts w:ascii="Cambria" w:hAnsi="Cambria"/>
                <w:b/>
                <w:sz w:val="19"/>
                <w:szCs w:val="19"/>
              </w:rPr>
              <w:t>Stopa smanjivanja rizika od siromaštva zahvaljujući mirovinama i socijalnim transferima, %</w:t>
            </w:r>
          </w:p>
        </w:tc>
      </w:tr>
      <w:tr w:rsidR="00355BE4" w:rsidRPr="002C15F5" w:rsidTr="005F675C">
        <w:trPr>
          <w:trHeight w:val="300"/>
          <w:jc w:val="center"/>
        </w:trPr>
        <w:tc>
          <w:tcPr>
            <w:tcW w:w="1134" w:type="dxa"/>
            <w:tcBorders>
              <w:top w:val="nil"/>
              <w:bottom w:val="nil"/>
            </w:tcBorders>
            <w:shd w:val="clear" w:color="auto" w:fill="A6A6A6" w:themeFill="background1" w:themeFillShade="A6"/>
            <w:vAlign w:val="center"/>
          </w:tcPr>
          <w:p w:rsidR="00355BE4" w:rsidRPr="002C15F5" w:rsidRDefault="00355BE4" w:rsidP="005F675C">
            <w:pPr>
              <w:spacing w:after="0" w:line="240" w:lineRule="auto"/>
              <w:jc w:val="center"/>
              <w:rPr>
                <w:rFonts w:ascii="Cambria" w:hAnsi="Cambria" w:cs="Times New Roman"/>
                <w:sz w:val="19"/>
                <w:szCs w:val="19"/>
              </w:rPr>
            </w:pPr>
            <w:r w:rsidRPr="002C15F5">
              <w:rPr>
                <w:rFonts w:ascii="Cambria" w:hAnsi="Cambria" w:cs="Times New Roman"/>
                <w:sz w:val="19"/>
                <w:szCs w:val="19"/>
              </w:rPr>
              <w:t>1</w:t>
            </w:r>
          </w:p>
        </w:tc>
        <w:tc>
          <w:tcPr>
            <w:tcW w:w="1134" w:type="dxa"/>
            <w:tcBorders>
              <w:top w:val="nil"/>
              <w:bottom w:val="nil"/>
            </w:tcBorders>
            <w:shd w:val="clear" w:color="auto" w:fill="A6A6A6" w:themeFill="background1" w:themeFillShade="A6"/>
            <w:vAlign w:val="center"/>
          </w:tcPr>
          <w:p w:rsidR="00355BE4" w:rsidRPr="002C15F5" w:rsidRDefault="00355BE4" w:rsidP="005F675C">
            <w:pPr>
              <w:spacing w:after="0" w:line="240" w:lineRule="auto"/>
              <w:jc w:val="center"/>
              <w:rPr>
                <w:rFonts w:ascii="Cambria" w:hAnsi="Cambria" w:cs="Times New Roman"/>
                <w:sz w:val="19"/>
                <w:szCs w:val="19"/>
              </w:rPr>
            </w:pPr>
            <w:r w:rsidRPr="002C15F5">
              <w:rPr>
                <w:rFonts w:ascii="Cambria" w:hAnsi="Cambria" w:cs="Times New Roman"/>
                <w:sz w:val="19"/>
                <w:szCs w:val="19"/>
              </w:rPr>
              <w:t>2</w:t>
            </w:r>
          </w:p>
        </w:tc>
        <w:tc>
          <w:tcPr>
            <w:tcW w:w="1560" w:type="dxa"/>
            <w:tcBorders>
              <w:top w:val="nil"/>
              <w:bottom w:val="nil"/>
            </w:tcBorders>
            <w:shd w:val="clear" w:color="auto" w:fill="A6A6A6" w:themeFill="background1" w:themeFillShade="A6"/>
            <w:vAlign w:val="center"/>
          </w:tcPr>
          <w:p w:rsidR="00355BE4" w:rsidRPr="002C15F5" w:rsidRDefault="00355BE4" w:rsidP="005F675C">
            <w:pPr>
              <w:spacing w:after="0" w:line="240" w:lineRule="auto"/>
              <w:jc w:val="center"/>
              <w:rPr>
                <w:rFonts w:ascii="Cambria" w:hAnsi="Cambria" w:cs="Times New Roman"/>
                <w:sz w:val="19"/>
                <w:szCs w:val="19"/>
              </w:rPr>
            </w:pPr>
            <w:r w:rsidRPr="002C15F5">
              <w:rPr>
                <w:rFonts w:ascii="Cambria" w:hAnsi="Cambria" w:cs="Times New Roman"/>
                <w:sz w:val="19"/>
                <w:szCs w:val="19"/>
              </w:rPr>
              <w:t>3</w:t>
            </w:r>
          </w:p>
        </w:tc>
        <w:tc>
          <w:tcPr>
            <w:tcW w:w="1559" w:type="dxa"/>
            <w:tcBorders>
              <w:top w:val="nil"/>
              <w:bottom w:val="nil"/>
            </w:tcBorders>
            <w:shd w:val="clear" w:color="auto" w:fill="A6A6A6" w:themeFill="background1" w:themeFillShade="A6"/>
            <w:vAlign w:val="center"/>
          </w:tcPr>
          <w:p w:rsidR="00355BE4" w:rsidRPr="002C15F5" w:rsidRDefault="00355BE4" w:rsidP="005F675C">
            <w:pPr>
              <w:spacing w:after="0" w:line="240" w:lineRule="auto"/>
              <w:jc w:val="center"/>
              <w:rPr>
                <w:rFonts w:ascii="Cambria" w:hAnsi="Cambria" w:cs="Times New Roman"/>
                <w:sz w:val="19"/>
                <w:szCs w:val="19"/>
              </w:rPr>
            </w:pPr>
            <w:r w:rsidRPr="002C15F5">
              <w:rPr>
                <w:rFonts w:ascii="Cambria" w:hAnsi="Cambria" w:cs="Times New Roman"/>
                <w:sz w:val="19"/>
                <w:szCs w:val="19"/>
              </w:rPr>
              <w:t>4</w:t>
            </w:r>
          </w:p>
        </w:tc>
        <w:tc>
          <w:tcPr>
            <w:tcW w:w="1701" w:type="dxa"/>
            <w:tcBorders>
              <w:top w:val="nil"/>
              <w:bottom w:val="nil"/>
            </w:tcBorders>
            <w:shd w:val="clear" w:color="auto" w:fill="A6A6A6" w:themeFill="background1" w:themeFillShade="A6"/>
            <w:vAlign w:val="center"/>
          </w:tcPr>
          <w:p w:rsidR="00355BE4" w:rsidRPr="002C15F5" w:rsidRDefault="00355BE4" w:rsidP="005F675C">
            <w:pPr>
              <w:spacing w:after="0" w:line="240" w:lineRule="auto"/>
              <w:ind w:firstLine="411"/>
              <w:jc w:val="center"/>
              <w:rPr>
                <w:rFonts w:ascii="Cambria" w:hAnsi="Cambria" w:cs="Times New Roman"/>
                <w:sz w:val="19"/>
                <w:szCs w:val="19"/>
              </w:rPr>
            </w:pPr>
            <w:r w:rsidRPr="002C15F5">
              <w:rPr>
                <w:rFonts w:ascii="Cambria" w:hAnsi="Cambria" w:cs="Times New Roman"/>
                <w:sz w:val="19"/>
                <w:szCs w:val="19"/>
              </w:rPr>
              <w:t>5=3-2</w:t>
            </w:r>
          </w:p>
        </w:tc>
        <w:tc>
          <w:tcPr>
            <w:tcW w:w="2121" w:type="dxa"/>
            <w:tcBorders>
              <w:top w:val="nil"/>
              <w:bottom w:val="nil"/>
            </w:tcBorders>
            <w:shd w:val="clear" w:color="auto" w:fill="A6A6A6" w:themeFill="background1" w:themeFillShade="A6"/>
            <w:vAlign w:val="center"/>
          </w:tcPr>
          <w:p w:rsidR="00355BE4" w:rsidRPr="002C15F5" w:rsidRDefault="00355BE4" w:rsidP="005F675C">
            <w:pPr>
              <w:spacing w:after="0" w:line="240" w:lineRule="auto"/>
              <w:ind w:firstLine="459"/>
              <w:jc w:val="center"/>
              <w:rPr>
                <w:rFonts w:ascii="Cambria" w:hAnsi="Cambria" w:cs="Times New Roman"/>
                <w:sz w:val="19"/>
                <w:szCs w:val="19"/>
              </w:rPr>
            </w:pPr>
            <w:r w:rsidRPr="002C15F5">
              <w:rPr>
                <w:rFonts w:ascii="Cambria" w:hAnsi="Cambria" w:cs="Times New Roman"/>
                <w:sz w:val="19"/>
                <w:szCs w:val="19"/>
              </w:rPr>
              <w:t>6=4-2</w:t>
            </w:r>
          </w:p>
        </w:tc>
      </w:tr>
      <w:tr w:rsidR="00355BE4" w:rsidRPr="002C15F5" w:rsidTr="005F675C">
        <w:trPr>
          <w:trHeight w:hRule="exact" w:val="227"/>
          <w:jc w:val="center"/>
        </w:trPr>
        <w:tc>
          <w:tcPr>
            <w:tcW w:w="1134" w:type="dxa"/>
            <w:tcBorders>
              <w:top w:val="nil"/>
            </w:tcBorders>
            <w:shd w:val="clear" w:color="auto" w:fill="auto"/>
            <w:vAlign w:val="center"/>
            <w:hideMark/>
          </w:tcPr>
          <w:p w:rsidR="00355BE4" w:rsidRPr="002C15F5" w:rsidRDefault="00355BE4" w:rsidP="002C15F5">
            <w:pPr>
              <w:spacing w:after="0" w:line="240" w:lineRule="auto"/>
              <w:rPr>
                <w:rFonts w:ascii="Cambria" w:hAnsi="Cambria" w:cs="Times New Roman"/>
                <w:sz w:val="19"/>
                <w:szCs w:val="19"/>
              </w:rPr>
            </w:pPr>
            <w:r w:rsidRPr="002C15F5">
              <w:rPr>
                <w:rFonts w:ascii="Cambria" w:hAnsi="Cambria" w:cs="Times New Roman"/>
                <w:sz w:val="19"/>
                <w:szCs w:val="19"/>
              </w:rPr>
              <w:t>Austrija</w:t>
            </w:r>
          </w:p>
        </w:tc>
        <w:tc>
          <w:tcPr>
            <w:tcW w:w="1134" w:type="dxa"/>
            <w:tcBorders>
              <w:top w:val="nil"/>
            </w:tcBorders>
            <w:shd w:val="clear" w:color="auto" w:fill="auto"/>
            <w:vAlign w:val="center"/>
            <w:hideMark/>
          </w:tcPr>
          <w:p w:rsidR="00355BE4" w:rsidRPr="002C15F5" w:rsidRDefault="00355BE4" w:rsidP="005F675C">
            <w:pPr>
              <w:spacing w:after="0" w:line="240" w:lineRule="auto"/>
              <w:jc w:val="center"/>
              <w:rPr>
                <w:rFonts w:ascii="Cambria" w:hAnsi="Cambria" w:cs="Times New Roman"/>
                <w:sz w:val="19"/>
                <w:szCs w:val="19"/>
              </w:rPr>
            </w:pPr>
            <w:r w:rsidRPr="002C15F5">
              <w:rPr>
                <w:rFonts w:ascii="Cambria" w:hAnsi="Cambria" w:cs="Times New Roman"/>
                <w:sz w:val="19"/>
                <w:szCs w:val="19"/>
              </w:rPr>
              <w:t>14,1</w:t>
            </w:r>
          </w:p>
        </w:tc>
        <w:tc>
          <w:tcPr>
            <w:tcW w:w="1560" w:type="dxa"/>
            <w:tcBorders>
              <w:top w:val="nil"/>
            </w:tcBorders>
            <w:shd w:val="clear" w:color="auto" w:fill="auto"/>
            <w:vAlign w:val="center"/>
            <w:hideMark/>
          </w:tcPr>
          <w:p w:rsidR="00355BE4" w:rsidRPr="002C15F5" w:rsidRDefault="00355BE4" w:rsidP="005F675C">
            <w:pPr>
              <w:spacing w:after="0" w:line="240" w:lineRule="auto"/>
              <w:jc w:val="center"/>
              <w:rPr>
                <w:rFonts w:ascii="Cambria" w:hAnsi="Cambria" w:cs="Times New Roman"/>
                <w:sz w:val="19"/>
                <w:szCs w:val="19"/>
              </w:rPr>
            </w:pPr>
            <w:r w:rsidRPr="002C15F5">
              <w:rPr>
                <w:rFonts w:ascii="Cambria" w:hAnsi="Cambria" w:cs="Times New Roman"/>
                <w:sz w:val="19"/>
                <w:szCs w:val="19"/>
              </w:rPr>
              <w:t>26,3</w:t>
            </w:r>
          </w:p>
        </w:tc>
        <w:tc>
          <w:tcPr>
            <w:tcW w:w="1559" w:type="dxa"/>
            <w:tcBorders>
              <w:top w:val="nil"/>
            </w:tcBorders>
            <w:shd w:val="clear" w:color="auto" w:fill="auto"/>
            <w:vAlign w:val="center"/>
            <w:hideMark/>
          </w:tcPr>
          <w:p w:rsidR="00355BE4" w:rsidRPr="002C15F5" w:rsidRDefault="00355BE4" w:rsidP="005F675C">
            <w:pPr>
              <w:spacing w:after="0" w:line="240" w:lineRule="auto"/>
              <w:jc w:val="center"/>
              <w:rPr>
                <w:rFonts w:ascii="Cambria" w:hAnsi="Cambria" w:cs="Times New Roman"/>
                <w:sz w:val="19"/>
                <w:szCs w:val="19"/>
              </w:rPr>
            </w:pPr>
            <w:r w:rsidRPr="002C15F5">
              <w:rPr>
                <w:rFonts w:ascii="Cambria" w:hAnsi="Cambria" w:cs="Times New Roman"/>
                <w:sz w:val="19"/>
                <w:szCs w:val="19"/>
              </w:rPr>
              <w:t>44,8</w:t>
            </w:r>
          </w:p>
        </w:tc>
        <w:tc>
          <w:tcPr>
            <w:tcW w:w="1701" w:type="dxa"/>
            <w:tcBorders>
              <w:top w:val="nil"/>
            </w:tcBorders>
            <w:vAlign w:val="center"/>
          </w:tcPr>
          <w:p w:rsidR="00355BE4" w:rsidRPr="002C15F5" w:rsidRDefault="00355BE4" w:rsidP="005F675C">
            <w:pPr>
              <w:spacing w:after="0" w:line="240" w:lineRule="auto"/>
              <w:jc w:val="center"/>
              <w:rPr>
                <w:rFonts w:ascii="Cambria" w:hAnsi="Cambria" w:cs="Times New Roman"/>
                <w:sz w:val="19"/>
                <w:szCs w:val="19"/>
              </w:rPr>
            </w:pPr>
            <w:r w:rsidRPr="002C15F5">
              <w:rPr>
                <w:rFonts w:ascii="Cambria" w:hAnsi="Cambria"/>
                <w:sz w:val="19"/>
                <w:szCs w:val="19"/>
              </w:rPr>
              <w:t>12,2</w:t>
            </w:r>
          </w:p>
        </w:tc>
        <w:tc>
          <w:tcPr>
            <w:tcW w:w="2121" w:type="dxa"/>
            <w:tcBorders>
              <w:top w:val="nil"/>
            </w:tcBorders>
            <w:vAlign w:val="center"/>
          </w:tcPr>
          <w:p w:rsidR="00355BE4" w:rsidRPr="002C15F5" w:rsidRDefault="00355BE4" w:rsidP="005F675C">
            <w:pPr>
              <w:spacing w:after="0" w:line="240" w:lineRule="auto"/>
              <w:jc w:val="center"/>
              <w:rPr>
                <w:rFonts w:ascii="Cambria" w:hAnsi="Cambria" w:cs="Times New Roman"/>
                <w:sz w:val="19"/>
                <w:szCs w:val="19"/>
              </w:rPr>
            </w:pPr>
            <w:r w:rsidRPr="002C15F5">
              <w:rPr>
                <w:rFonts w:ascii="Cambria" w:hAnsi="Cambria"/>
                <w:sz w:val="19"/>
                <w:szCs w:val="19"/>
              </w:rPr>
              <w:t>30,7</w:t>
            </w:r>
          </w:p>
        </w:tc>
      </w:tr>
      <w:tr w:rsidR="00355BE4" w:rsidRPr="002C15F5" w:rsidTr="005F675C">
        <w:trPr>
          <w:trHeight w:hRule="exact" w:val="227"/>
          <w:jc w:val="center"/>
        </w:trPr>
        <w:tc>
          <w:tcPr>
            <w:tcW w:w="1134" w:type="dxa"/>
            <w:shd w:val="clear" w:color="auto" w:fill="auto"/>
            <w:vAlign w:val="center"/>
            <w:hideMark/>
          </w:tcPr>
          <w:p w:rsidR="00355BE4" w:rsidRPr="002C15F5" w:rsidRDefault="00355BE4" w:rsidP="002C15F5">
            <w:pPr>
              <w:spacing w:after="0" w:line="240" w:lineRule="auto"/>
              <w:rPr>
                <w:rFonts w:ascii="Cambria" w:hAnsi="Cambria" w:cs="Times New Roman"/>
                <w:sz w:val="19"/>
                <w:szCs w:val="19"/>
              </w:rPr>
            </w:pPr>
            <w:r w:rsidRPr="002C15F5">
              <w:rPr>
                <w:rFonts w:ascii="Cambria" w:hAnsi="Cambria" w:cs="Times New Roman"/>
                <w:sz w:val="19"/>
                <w:szCs w:val="19"/>
              </w:rPr>
              <w:t xml:space="preserve">Belgija </w:t>
            </w:r>
          </w:p>
        </w:tc>
        <w:tc>
          <w:tcPr>
            <w:tcW w:w="1134" w:type="dxa"/>
            <w:shd w:val="clear" w:color="auto" w:fill="auto"/>
            <w:vAlign w:val="center"/>
            <w:hideMark/>
          </w:tcPr>
          <w:p w:rsidR="00355BE4" w:rsidRPr="002C15F5" w:rsidRDefault="00355BE4" w:rsidP="005F675C">
            <w:pPr>
              <w:spacing w:after="0" w:line="240" w:lineRule="auto"/>
              <w:jc w:val="center"/>
              <w:rPr>
                <w:rFonts w:ascii="Cambria" w:hAnsi="Cambria" w:cs="Times New Roman"/>
                <w:sz w:val="19"/>
                <w:szCs w:val="19"/>
              </w:rPr>
            </w:pPr>
            <w:r w:rsidRPr="002C15F5">
              <w:rPr>
                <w:rFonts w:ascii="Cambria" w:hAnsi="Cambria" w:cs="Times New Roman"/>
                <w:sz w:val="19"/>
                <w:szCs w:val="19"/>
              </w:rPr>
              <w:t>15,5</w:t>
            </w:r>
          </w:p>
        </w:tc>
        <w:tc>
          <w:tcPr>
            <w:tcW w:w="1560" w:type="dxa"/>
            <w:shd w:val="clear" w:color="auto" w:fill="auto"/>
            <w:vAlign w:val="center"/>
            <w:hideMark/>
          </w:tcPr>
          <w:p w:rsidR="00355BE4" w:rsidRPr="002C15F5" w:rsidRDefault="00355BE4" w:rsidP="005F675C">
            <w:pPr>
              <w:spacing w:after="0" w:line="240" w:lineRule="auto"/>
              <w:jc w:val="center"/>
              <w:rPr>
                <w:rFonts w:ascii="Cambria" w:hAnsi="Cambria" w:cs="Times New Roman"/>
                <w:sz w:val="19"/>
                <w:szCs w:val="19"/>
              </w:rPr>
            </w:pPr>
            <w:r w:rsidRPr="002C15F5">
              <w:rPr>
                <w:rFonts w:ascii="Cambria" w:hAnsi="Cambria" w:cs="Times New Roman"/>
                <w:sz w:val="19"/>
                <w:szCs w:val="19"/>
              </w:rPr>
              <w:t>26,3</w:t>
            </w:r>
          </w:p>
        </w:tc>
        <w:tc>
          <w:tcPr>
            <w:tcW w:w="1559" w:type="dxa"/>
            <w:shd w:val="clear" w:color="auto" w:fill="auto"/>
            <w:vAlign w:val="center"/>
            <w:hideMark/>
          </w:tcPr>
          <w:p w:rsidR="00355BE4" w:rsidRPr="002C15F5" w:rsidRDefault="00355BE4" w:rsidP="005F675C">
            <w:pPr>
              <w:spacing w:after="0" w:line="240" w:lineRule="auto"/>
              <w:jc w:val="center"/>
              <w:rPr>
                <w:rFonts w:ascii="Cambria" w:hAnsi="Cambria" w:cs="Times New Roman"/>
                <w:sz w:val="19"/>
                <w:szCs w:val="19"/>
              </w:rPr>
            </w:pPr>
            <w:r w:rsidRPr="002C15F5">
              <w:rPr>
                <w:rFonts w:ascii="Cambria" w:hAnsi="Cambria" w:cs="Times New Roman"/>
                <w:sz w:val="19"/>
                <w:szCs w:val="19"/>
              </w:rPr>
              <w:t>44,2</w:t>
            </w:r>
          </w:p>
        </w:tc>
        <w:tc>
          <w:tcPr>
            <w:tcW w:w="1701" w:type="dxa"/>
            <w:vAlign w:val="center"/>
          </w:tcPr>
          <w:p w:rsidR="00355BE4" w:rsidRPr="002C15F5" w:rsidRDefault="00355BE4" w:rsidP="005F675C">
            <w:pPr>
              <w:spacing w:after="0" w:line="240" w:lineRule="auto"/>
              <w:jc w:val="center"/>
              <w:rPr>
                <w:rFonts w:ascii="Cambria" w:hAnsi="Cambria" w:cs="Times New Roman"/>
                <w:sz w:val="19"/>
                <w:szCs w:val="19"/>
              </w:rPr>
            </w:pPr>
            <w:r w:rsidRPr="002C15F5">
              <w:rPr>
                <w:rFonts w:ascii="Cambria" w:hAnsi="Cambria"/>
                <w:sz w:val="19"/>
                <w:szCs w:val="19"/>
              </w:rPr>
              <w:t>10,8</w:t>
            </w:r>
          </w:p>
        </w:tc>
        <w:tc>
          <w:tcPr>
            <w:tcW w:w="2121" w:type="dxa"/>
            <w:vAlign w:val="center"/>
          </w:tcPr>
          <w:p w:rsidR="00355BE4" w:rsidRPr="002C15F5" w:rsidRDefault="00355BE4" w:rsidP="005F675C">
            <w:pPr>
              <w:spacing w:after="0" w:line="240" w:lineRule="auto"/>
              <w:jc w:val="center"/>
              <w:rPr>
                <w:rFonts w:ascii="Cambria" w:hAnsi="Cambria" w:cs="Times New Roman"/>
                <w:sz w:val="19"/>
                <w:szCs w:val="19"/>
              </w:rPr>
            </w:pPr>
            <w:r w:rsidRPr="002C15F5">
              <w:rPr>
                <w:rFonts w:ascii="Cambria" w:hAnsi="Cambria"/>
                <w:sz w:val="19"/>
                <w:szCs w:val="19"/>
              </w:rPr>
              <w:t>28,7</w:t>
            </w:r>
          </w:p>
        </w:tc>
      </w:tr>
      <w:tr w:rsidR="00355BE4" w:rsidRPr="002C15F5" w:rsidTr="005F675C">
        <w:trPr>
          <w:trHeight w:hRule="exact" w:val="227"/>
          <w:jc w:val="center"/>
        </w:trPr>
        <w:tc>
          <w:tcPr>
            <w:tcW w:w="1134" w:type="dxa"/>
            <w:shd w:val="clear" w:color="auto" w:fill="auto"/>
            <w:vAlign w:val="center"/>
            <w:hideMark/>
          </w:tcPr>
          <w:p w:rsidR="00355BE4" w:rsidRPr="002C15F5" w:rsidRDefault="00355BE4" w:rsidP="002C15F5">
            <w:pPr>
              <w:spacing w:after="0" w:line="240" w:lineRule="auto"/>
              <w:rPr>
                <w:rFonts w:ascii="Cambria" w:hAnsi="Cambria" w:cs="Times New Roman"/>
                <w:sz w:val="19"/>
                <w:szCs w:val="19"/>
              </w:rPr>
            </w:pPr>
            <w:r w:rsidRPr="002C15F5">
              <w:rPr>
                <w:rFonts w:ascii="Cambria" w:hAnsi="Cambria" w:cs="Times New Roman"/>
                <w:sz w:val="19"/>
                <w:szCs w:val="19"/>
              </w:rPr>
              <w:t xml:space="preserve">Bugarska </w:t>
            </w:r>
          </w:p>
        </w:tc>
        <w:tc>
          <w:tcPr>
            <w:tcW w:w="1134" w:type="dxa"/>
            <w:shd w:val="clear" w:color="auto" w:fill="auto"/>
            <w:vAlign w:val="center"/>
            <w:hideMark/>
          </w:tcPr>
          <w:p w:rsidR="00355BE4" w:rsidRPr="002C15F5" w:rsidRDefault="00355BE4" w:rsidP="005F675C">
            <w:pPr>
              <w:spacing w:after="0" w:line="240" w:lineRule="auto"/>
              <w:jc w:val="center"/>
              <w:rPr>
                <w:rFonts w:ascii="Cambria" w:hAnsi="Cambria" w:cs="Times New Roman"/>
                <w:sz w:val="19"/>
                <w:szCs w:val="19"/>
              </w:rPr>
            </w:pPr>
            <w:r w:rsidRPr="002C15F5">
              <w:rPr>
                <w:rFonts w:ascii="Cambria" w:hAnsi="Cambria" w:cs="Times New Roman"/>
                <w:sz w:val="19"/>
                <w:szCs w:val="19"/>
              </w:rPr>
              <w:t>22,9</w:t>
            </w:r>
          </w:p>
        </w:tc>
        <w:tc>
          <w:tcPr>
            <w:tcW w:w="1560" w:type="dxa"/>
            <w:shd w:val="clear" w:color="auto" w:fill="auto"/>
            <w:vAlign w:val="center"/>
            <w:hideMark/>
          </w:tcPr>
          <w:p w:rsidR="00355BE4" w:rsidRPr="002C15F5" w:rsidRDefault="00355BE4" w:rsidP="005F675C">
            <w:pPr>
              <w:spacing w:after="0" w:line="240" w:lineRule="auto"/>
              <w:jc w:val="center"/>
              <w:rPr>
                <w:rFonts w:ascii="Cambria" w:hAnsi="Cambria" w:cs="Times New Roman"/>
                <w:sz w:val="19"/>
                <w:szCs w:val="19"/>
              </w:rPr>
            </w:pPr>
            <w:r w:rsidRPr="002C15F5">
              <w:rPr>
                <w:rFonts w:ascii="Cambria" w:hAnsi="Cambria" w:cs="Times New Roman"/>
                <w:sz w:val="19"/>
                <w:szCs w:val="19"/>
              </w:rPr>
              <w:t>27,9</w:t>
            </w:r>
          </w:p>
        </w:tc>
        <w:tc>
          <w:tcPr>
            <w:tcW w:w="1559" w:type="dxa"/>
            <w:shd w:val="clear" w:color="auto" w:fill="auto"/>
            <w:vAlign w:val="center"/>
            <w:hideMark/>
          </w:tcPr>
          <w:p w:rsidR="00355BE4" w:rsidRPr="002C15F5" w:rsidRDefault="00355BE4" w:rsidP="005F675C">
            <w:pPr>
              <w:spacing w:after="0" w:line="240" w:lineRule="auto"/>
              <w:jc w:val="center"/>
              <w:rPr>
                <w:rFonts w:ascii="Cambria" w:hAnsi="Cambria" w:cs="Times New Roman"/>
                <w:sz w:val="19"/>
                <w:szCs w:val="19"/>
              </w:rPr>
            </w:pPr>
            <w:r w:rsidRPr="002C15F5">
              <w:rPr>
                <w:rFonts w:ascii="Cambria" w:hAnsi="Cambria" w:cs="Times New Roman"/>
                <w:sz w:val="19"/>
                <w:szCs w:val="19"/>
              </w:rPr>
              <w:t>45,5</w:t>
            </w:r>
          </w:p>
        </w:tc>
        <w:tc>
          <w:tcPr>
            <w:tcW w:w="1701" w:type="dxa"/>
            <w:vAlign w:val="center"/>
          </w:tcPr>
          <w:p w:rsidR="00355BE4" w:rsidRPr="002C15F5" w:rsidRDefault="00355BE4" w:rsidP="005F675C">
            <w:pPr>
              <w:spacing w:after="0" w:line="240" w:lineRule="auto"/>
              <w:jc w:val="center"/>
              <w:rPr>
                <w:rFonts w:ascii="Cambria" w:hAnsi="Cambria" w:cs="Times New Roman"/>
                <w:sz w:val="19"/>
                <w:szCs w:val="19"/>
              </w:rPr>
            </w:pPr>
            <w:r w:rsidRPr="002C15F5">
              <w:rPr>
                <w:rFonts w:ascii="Cambria" w:hAnsi="Cambria"/>
                <w:sz w:val="19"/>
                <w:szCs w:val="19"/>
              </w:rPr>
              <w:t>5,0</w:t>
            </w:r>
          </w:p>
        </w:tc>
        <w:tc>
          <w:tcPr>
            <w:tcW w:w="2121" w:type="dxa"/>
            <w:vAlign w:val="center"/>
          </w:tcPr>
          <w:p w:rsidR="00355BE4" w:rsidRPr="002C15F5" w:rsidRDefault="00355BE4" w:rsidP="005F675C">
            <w:pPr>
              <w:spacing w:after="0" w:line="240" w:lineRule="auto"/>
              <w:jc w:val="center"/>
              <w:rPr>
                <w:rFonts w:ascii="Cambria" w:hAnsi="Cambria" w:cs="Times New Roman"/>
                <w:sz w:val="19"/>
                <w:szCs w:val="19"/>
              </w:rPr>
            </w:pPr>
            <w:r w:rsidRPr="002C15F5">
              <w:rPr>
                <w:rFonts w:ascii="Cambria" w:hAnsi="Cambria"/>
                <w:sz w:val="19"/>
                <w:szCs w:val="19"/>
              </w:rPr>
              <w:t>22,6</w:t>
            </w:r>
          </w:p>
        </w:tc>
      </w:tr>
      <w:tr w:rsidR="00355BE4" w:rsidRPr="002C15F5" w:rsidTr="005F675C">
        <w:trPr>
          <w:trHeight w:hRule="exact" w:val="227"/>
          <w:jc w:val="center"/>
        </w:trPr>
        <w:tc>
          <w:tcPr>
            <w:tcW w:w="1134" w:type="dxa"/>
            <w:shd w:val="clear" w:color="auto" w:fill="auto"/>
            <w:vAlign w:val="center"/>
            <w:hideMark/>
          </w:tcPr>
          <w:p w:rsidR="00355BE4" w:rsidRPr="002C15F5" w:rsidRDefault="00355BE4" w:rsidP="002C15F5">
            <w:pPr>
              <w:spacing w:after="0" w:line="240" w:lineRule="auto"/>
              <w:rPr>
                <w:rFonts w:ascii="Cambria" w:hAnsi="Cambria" w:cs="Times New Roman"/>
                <w:sz w:val="19"/>
                <w:szCs w:val="19"/>
              </w:rPr>
            </w:pPr>
            <w:r w:rsidRPr="002C15F5">
              <w:rPr>
                <w:rFonts w:ascii="Cambria" w:hAnsi="Cambria" w:cs="Times New Roman"/>
                <w:sz w:val="19"/>
                <w:szCs w:val="19"/>
              </w:rPr>
              <w:t>Češka Rep.</w:t>
            </w:r>
          </w:p>
        </w:tc>
        <w:tc>
          <w:tcPr>
            <w:tcW w:w="1134" w:type="dxa"/>
            <w:shd w:val="clear" w:color="auto" w:fill="auto"/>
            <w:vAlign w:val="center"/>
            <w:hideMark/>
          </w:tcPr>
          <w:p w:rsidR="00355BE4" w:rsidRPr="002C15F5" w:rsidRDefault="00355BE4" w:rsidP="005F675C">
            <w:pPr>
              <w:spacing w:after="0" w:line="240" w:lineRule="auto"/>
              <w:jc w:val="center"/>
              <w:rPr>
                <w:rFonts w:ascii="Cambria" w:hAnsi="Cambria" w:cs="Times New Roman"/>
                <w:sz w:val="19"/>
                <w:szCs w:val="19"/>
              </w:rPr>
            </w:pPr>
            <w:r w:rsidRPr="002C15F5">
              <w:rPr>
                <w:rFonts w:ascii="Cambria" w:hAnsi="Cambria" w:cs="Times New Roman"/>
                <w:sz w:val="19"/>
                <w:szCs w:val="19"/>
              </w:rPr>
              <w:t>9,7</w:t>
            </w:r>
          </w:p>
        </w:tc>
        <w:tc>
          <w:tcPr>
            <w:tcW w:w="1560" w:type="dxa"/>
            <w:shd w:val="clear" w:color="auto" w:fill="auto"/>
            <w:vAlign w:val="center"/>
            <w:hideMark/>
          </w:tcPr>
          <w:p w:rsidR="00355BE4" w:rsidRPr="002C15F5" w:rsidRDefault="00355BE4" w:rsidP="005F675C">
            <w:pPr>
              <w:spacing w:after="0" w:line="240" w:lineRule="auto"/>
              <w:jc w:val="center"/>
              <w:rPr>
                <w:rFonts w:ascii="Cambria" w:hAnsi="Cambria" w:cs="Times New Roman"/>
                <w:sz w:val="19"/>
                <w:szCs w:val="19"/>
              </w:rPr>
            </w:pPr>
            <w:r w:rsidRPr="002C15F5">
              <w:rPr>
                <w:rFonts w:ascii="Cambria" w:hAnsi="Cambria" w:cs="Times New Roman"/>
                <w:sz w:val="19"/>
                <w:szCs w:val="19"/>
              </w:rPr>
              <w:t>16,3</w:t>
            </w:r>
          </w:p>
        </w:tc>
        <w:tc>
          <w:tcPr>
            <w:tcW w:w="1559" w:type="dxa"/>
            <w:shd w:val="clear" w:color="auto" w:fill="auto"/>
            <w:vAlign w:val="center"/>
            <w:hideMark/>
          </w:tcPr>
          <w:p w:rsidR="00355BE4" w:rsidRPr="002C15F5" w:rsidRDefault="00355BE4" w:rsidP="005F675C">
            <w:pPr>
              <w:spacing w:after="0" w:line="240" w:lineRule="auto"/>
              <w:jc w:val="center"/>
              <w:rPr>
                <w:rFonts w:ascii="Cambria" w:hAnsi="Cambria" w:cs="Times New Roman"/>
                <w:sz w:val="19"/>
                <w:szCs w:val="19"/>
              </w:rPr>
            </w:pPr>
            <w:r w:rsidRPr="002C15F5">
              <w:rPr>
                <w:rFonts w:ascii="Cambria" w:hAnsi="Cambria" w:cs="Times New Roman"/>
                <w:sz w:val="19"/>
                <w:szCs w:val="19"/>
              </w:rPr>
              <w:t>36,5</w:t>
            </w:r>
          </w:p>
        </w:tc>
        <w:tc>
          <w:tcPr>
            <w:tcW w:w="1701" w:type="dxa"/>
            <w:vAlign w:val="center"/>
          </w:tcPr>
          <w:p w:rsidR="00355BE4" w:rsidRPr="002C15F5" w:rsidRDefault="00355BE4" w:rsidP="005F675C">
            <w:pPr>
              <w:spacing w:after="0" w:line="240" w:lineRule="auto"/>
              <w:jc w:val="center"/>
              <w:rPr>
                <w:rFonts w:ascii="Cambria" w:hAnsi="Cambria" w:cs="Times New Roman"/>
                <w:sz w:val="19"/>
                <w:szCs w:val="19"/>
              </w:rPr>
            </w:pPr>
            <w:r w:rsidRPr="002C15F5">
              <w:rPr>
                <w:rFonts w:ascii="Cambria" w:hAnsi="Cambria"/>
                <w:sz w:val="19"/>
                <w:szCs w:val="19"/>
              </w:rPr>
              <w:t>6,6</w:t>
            </w:r>
          </w:p>
        </w:tc>
        <w:tc>
          <w:tcPr>
            <w:tcW w:w="2121" w:type="dxa"/>
            <w:vAlign w:val="center"/>
          </w:tcPr>
          <w:p w:rsidR="00355BE4" w:rsidRPr="002C15F5" w:rsidRDefault="00355BE4" w:rsidP="005F675C">
            <w:pPr>
              <w:spacing w:after="0" w:line="240" w:lineRule="auto"/>
              <w:jc w:val="center"/>
              <w:rPr>
                <w:rFonts w:ascii="Cambria" w:hAnsi="Cambria" w:cs="Times New Roman"/>
                <w:sz w:val="19"/>
                <w:szCs w:val="19"/>
              </w:rPr>
            </w:pPr>
            <w:r w:rsidRPr="002C15F5">
              <w:rPr>
                <w:rFonts w:ascii="Cambria" w:hAnsi="Cambria"/>
                <w:sz w:val="19"/>
                <w:szCs w:val="19"/>
              </w:rPr>
              <w:t>26,8</w:t>
            </w:r>
          </w:p>
        </w:tc>
      </w:tr>
      <w:tr w:rsidR="00355BE4" w:rsidRPr="002C15F5" w:rsidTr="005F675C">
        <w:trPr>
          <w:trHeight w:hRule="exact" w:val="227"/>
          <w:jc w:val="center"/>
        </w:trPr>
        <w:tc>
          <w:tcPr>
            <w:tcW w:w="1134" w:type="dxa"/>
            <w:shd w:val="clear" w:color="auto" w:fill="auto"/>
            <w:vAlign w:val="center"/>
            <w:hideMark/>
          </w:tcPr>
          <w:p w:rsidR="00355BE4" w:rsidRPr="002C15F5" w:rsidRDefault="00355BE4" w:rsidP="002C15F5">
            <w:pPr>
              <w:spacing w:after="0" w:line="240" w:lineRule="auto"/>
              <w:rPr>
                <w:rFonts w:ascii="Cambria" w:hAnsi="Cambria" w:cs="Times New Roman"/>
                <w:sz w:val="19"/>
                <w:szCs w:val="19"/>
              </w:rPr>
            </w:pPr>
            <w:r w:rsidRPr="002C15F5">
              <w:rPr>
                <w:rFonts w:ascii="Cambria" w:hAnsi="Cambria" w:cs="Times New Roman"/>
                <w:sz w:val="19"/>
                <w:szCs w:val="19"/>
              </w:rPr>
              <w:t xml:space="preserve">Danska </w:t>
            </w:r>
          </w:p>
        </w:tc>
        <w:tc>
          <w:tcPr>
            <w:tcW w:w="1134" w:type="dxa"/>
            <w:shd w:val="clear" w:color="auto" w:fill="auto"/>
            <w:vAlign w:val="center"/>
            <w:hideMark/>
          </w:tcPr>
          <w:p w:rsidR="00355BE4" w:rsidRPr="002C15F5" w:rsidRDefault="00355BE4" w:rsidP="005F675C">
            <w:pPr>
              <w:spacing w:after="0" w:line="240" w:lineRule="auto"/>
              <w:jc w:val="center"/>
              <w:rPr>
                <w:rFonts w:ascii="Cambria" w:hAnsi="Cambria" w:cs="Times New Roman"/>
                <w:sz w:val="19"/>
                <w:szCs w:val="19"/>
              </w:rPr>
            </w:pPr>
            <w:r w:rsidRPr="002C15F5">
              <w:rPr>
                <w:rFonts w:ascii="Cambria" w:hAnsi="Cambria" w:cs="Times New Roman"/>
                <w:sz w:val="19"/>
                <w:szCs w:val="19"/>
              </w:rPr>
              <w:t>11,6</w:t>
            </w:r>
          </w:p>
        </w:tc>
        <w:tc>
          <w:tcPr>
            <w:tcW w:w="1560" w:type="dxa"/>
            <w:shd w:val="clear" w:color="auto" w:fill="auto"/>
            <w:vAlign w:val="center"/>
            <w:hideMark/>
          </w:tcPr>
          <w:p w:rsidR="00355BE4" w:rsidRPr="002C15F5" w:rsidRDefault="00355BE4" w:rsidP="005F675C">
            <w:pPr>
              <w:spacing w:after="0" w:line="240" w:lineRule="auto"/>
              <w:jc w:val="center"/>
              <w:rPr>
                <w:rFonts w:ascii="Cambria" w:hAnsi="Cambria" w:cs="Times New Roman"/>
                <w:sz w:val="19"/>
                <w:szCs w:val="19"/>
              </w:rPr>
            </w:pPr>
            <w:r w:rsidRPr="002C15F5">
              <w:rPr>
                <w:rFonts w:ascii="Cambria" w:hAnsi="Cambria" w:cs="Times New Roman"/>
                <w:sz w:val="19"/>
                <w:szCs w:val="19"/>
              </w:rPr>
              <w:t>24,9</w:t>
            </w:r>
          </w:p>
        </w:tc>
        <w:tc>
          <w:tcPr>
            <w:tcW w:w="1559" w:type="dxa"/>
            <w:shd w:val="clear" w:color="auto" w:fill="auto"/>
            <w:vAlign w:val="center"/>
            <w:hideMark/>
          </w:tcPr>
          <w:p w:rsidR="00355BE4" w:rsidRPr="002C15F5" w:rsidRDefault="00355BE4" w:rsidP="005F675C">
            <w:pPr>
              <w:spacing w:after="0" w:line="240" w:lineRule="auto"/>
              <w:jc w:val="center"/>
              <w:rPr>
                <w:rFonts w:ascii="Cambria" w:hAnsi="Cambria" w:cs="Times New Roman"/>
                <w:sz w:val="19"/>
                <w:szCs w:val="19"/>
              </w:rPr>
            </w:pPr>
            <w:r w:rsidRPr="002C15F5">
              <w:rPr>
                <w:rFonts w:ascii="Cambria" w:hAnsi="Cambria" w:cs="Times New Roman"/>
                <w:sz w:val="19"/>
                <w:szCs w:val="19"/>
              </w:rPr>
              <w:t>40,2</w:t>
            </w:r>
          </w:p>
        </w:tc>
        <w:tc>
          <w:tcPr>
            <w:tcW w:w="1701" w:type="dxa"/>
            <w:vAlign w:val="center"/>
          </w:tcPr>
          <w:p w:rsidR="00355BE4" w:rsidRPr="002C15F5" w:rsidRDefault="00355BE4" w:rsidP="005F675C">
            <w:pPr>
              <w:spacing w:after="0" w:line="240" w:lineRule="auto"/>
              <w:jc w:val="center"/>
              <w:rPr>
                <w:rFonts w:ascii="Cambria" w:hAnsi="Cambria" w:cs="Times New Roman"/>
                <w:sz w:val="19"/>
                <w:szCs w:val="19"/>
              </w:rPr>
            </w:pPr>
            <w:r w:rsidRPr="002C15F5">
              <w:rPr>
                <w:rFonts w:ascii="Cambria" w:hAnsi="Cambria"/>
                <w:sz w:val="19"/>
                <w:szCs w:val="19"/>
              </w:rPr>
              <w:t>13,3</w:t>
            </w:r>
          </w:p>
        </w:tc>
        <w:tc>
          <w:tcPr>
            <w:tcW w:w="2121" w:type="dxa"/>
            <w:vAlign w:val="center"/>
          </w:tcPr>
          <w:p w:rsidR="00355BE4" w:rsidRPr="002C15F5" w:rsidRDefault="00355BE4" w:rsidP="005F675C">
            <w:pPr>
              <w:spacing w:after="0" w:line="240" w:lineRule="auto"/>
              <w:jc w:val="center"/>
              <w:rPr>
                <w:rFonts w:ascii="Cambria" w:hAnsi="Cambria" w:cs="Times New Roman"/>
                <w:sz w:val="19"/>
                <w:szCs w:val="19"/>
              </w:rPr>
            </w:pPr>
            <w:r w:rsidRPr="002C15F5">
              <w:rPr>
                <w:rFonts w:ascii="Cambria" w:hAnsi="Cambria"/>
                <w:sz w:val="19"/>
                <w:szCs w:val="19"/>
              </w:rPr>
              <w:t>28,6</w:t>
            </w:r>
          </w:p>
        </w:tc>
      </w:tr>
      <w:tr w:rsidR="00355BE4" w:rsidRPr="002C15F5" w:rsidTr="005F675C">
        <w:trPr>
          <w:trHeight w:hRule="exact" w:val="227"/>
          <w:jc w:val="center"/>
        </w:trPr>
        <w:tc>
          <w:tcPr>
            <w:tcW w:w="1134" w:type="dxa"/>
            <w:shd w:val="clear" w:color="auto" w:fill="auto"/>
            <w:vAlign w:val="center"/>
            <w:hideMark/>
          </w:tcPr>
          <w:p w:rsidR="00355BE4" w:rsidRPr="002C15F5" w:rsidRDefault="00355BE4" w:rsidP="002C15F5">
            <w:pPr>
              <w:spacing w:after="0" w:line="240" w:lineRule="auto"/>
              <w:rPr>
                <w:rFonts w:ascii="Cambria" w:hAnsi="Cambria" w:cs="Times New Roman"/>
                <w:sz w:val="19"/>
                <w:szCs w:val="19"/>
              </w:rPr>
            </w:pPr>
            <w:r w:rsidRPr="002C15F5">
              <w:rPr>
                <w:rFonts w:ascii="Cambria" w:hAnsi="Cambria" w:cs="Times New Roman"/>
                <w:sz w:val="19"/>
                <w:szCs w:val="19"/>
              </w:rPr>
              <w:t>Finska</w:t>
            </w:r>
          </w:p>
        </w:tc>
        <w:tc>
          <w:tcPr>
            <w:tcW w:w="1134" w:type="dxa"/>
            <w:shd w:val="clear" w:color="auto" w:fill="auto"/>
            <w:vAlign w:val="center"/>
            <w:hideMark/>
          </w:tcPr>
          <w:p w:rsidR="00355BE4" w:rsidRPr="002C15F5" w:rsidRDefault="00355BE4" w:rsidP="005F675C">
            <w:pPr>
              <w:spacing w:after="0" w:line="240" w:lineRule="auto"/>
              <w:jc w:val="center"/>
              <w:rPr>
                <w:rFonts w:ascii="Cambria" w:hAnsi="Cambria" w:cs="Times New Roman"/>
                <w:sz w:val="19"/>
                <w:szCs w:val="19"/>
              </w:rPr>
            </w:pPr>
            <w:r w:rsidRPr="002C15F5">
              <w:rPr>
                <w:rFonts w:ascii="Cambria" w:hAnsi="Cambria" w:cs="Times New Roman"/>
                <w:sz w:val="19"/>
                <w:szCs w:val="19"/>
              </w:rPr>
              <w:t>13,7</w:t>
            </w:r>
          </w:p>
        </w:tc>
        <w:tc>
          <w:tcPr>
            <w:tcW w:w="1560" w:type="dxa"/>
            <w:shd w:val="clear" w:color="auto" w:fill="auto"/>
            <w:vAlign w:val="center"/>
            <w:hideMark/>
          </w:tcPr>
          <w:p w:rsidR="00355BE4" w:rsidRPr="002C15F5" w:rsidRDefault="00355BE4" w:rsidP="005F675C">
            <w:pPr>
              <w:spacing w:after="0" w:line="240" w:lineRule="auto"/>
              <w:jc w:val="center"/>
              <w:rPr>
                <w:rFonts w:ascii="Cambria" w:hAnsi="Cambria" w:cs="Times New Roman"/>
                <w:sz w:val="19"/>
                <w:szCs w:val="19"/>
              </w:rPr>
            </w:pPr>
            <w:r w:rsidRPr="002C15F5">
              <w:rPr>
                <w:rFonts w:ascii="Cambria" w:hAnsi="Cambria" w:cs="Times New Roman"/>
                <w:sz w:val="19"/>
                <w:szCs w:val="19"/>
              </w:rPr>
              <w:t>27,0</w:t>
            </w:r>
          </w:p>
        </w:tc>
        <w:tc>
          <w:tcPr>
            <w:tcW w:w="1559" w:type="dxa"/>
            <w:shd w:val="clear" w:color="auto" w:fill="auto"/>
            <w:vAlign w:val="center"/>
            <w:hideMark/>
          </w:tcPr>
          <w:p w:rsidR="00355BE4" w:rsidRPr="002C15F5" w:rsidRDefault="00355BE4" w:rsidP="005F675C">
            <w:pPr>
              <w:spacing w:after="0" w:line="240" w:lineRule="auto"/>
              <w:jc w:val="center"/>
              <w:rPr>
                <w:rFonts w:ascii="Cambria" w:hAnsi="Cambria" w:cs="Times New Roman"/>
                <w:sz w:val="19"/>
                <w:szCs w:val="19"/>
              </w:rPr>
            </w:pPr>
            <w:r w:rsidRPr="002C15F5">
              <w:rPr>
                <w:rFonts w:ascii="Cambria" w:hAnsi="Cambria" w:cs="Times New Roman"/>
                <w:sz w:val="19"/>
                <w:szCs w:val="19"/>
              </w:rPr>
              <w:t>40,2</w:t>
            </w:r>
          </w:p>
        </w:tc>
        <w:tc>
          <w:tcPr>
            <w:tcW w:w="1701" w:type="dxa"/>
            <w:vAlign w:val="center"/>
          </w:tcPr>
          <w:p w:rsidR="00355BE4" w:rsidRPr="002C15F5" w:rsidRDefault="00355BE4" w:rsidP="005F675C">
            <w:pPr>
              <w:spacing w:after="0" w:line="240" w:lineRule="auto"/>
              <w:jc w:val="center"/>
              <w:rPr>
                <w:rFonts w:ascii="Cambria" w:hAnsi="Cambria" w:cs="Times New Roman"/>
                <w:sz w:val="19"/>
                <w:szCs w:val="19"/>
              </w:rPr>
            </w:pPr>
            <w:r w:rsidRPr="002C15F5">
              <w:rPr>
                <w:rFonts w:ascii="Cambria" w:hAnsi="Cambria"/>
                <w:sz w:val="19"/>
                <w:szCs w:val="19"/>
              </w:rPr>
              <w:t>13,3</w:t>
            </w:r>
          </w:p>
        </w:tc>
        <w:tc>
          <w:tcPr>
            <w:tcW w:w="2121" w:type="dxa"/>
            <w:vAlign w:val="center"/>
          </w:tcPr>
          <w:p w:rsidR="00355BE4" w:rsidRPr="002C15F5" w:rsidRDefault="00355BE4" w:rsidP="005F675C">
            <w:pPr>
              <w:spacing w:after="0" w:line="240" w:lineRule="auto"/>
              <w:jc w:val="center"/>
              <w:rPr>
                <w:rFonts w:ascii="Cambria" w:hAnsi="Cambria" w:cs="Times New Roman"/>
                <w:sz w:val="19"/>
                <w:szCs w:val="19"/>
              </w:rPr>
            </w:pPr>
            <w:r w:rsidRPr="002C15F5">
              <w:rPr>
                <w:rFonts w:ascii="Cambria" w:hAnsi="Cambria"/>
                <w:sz w:val="19"/>
                <w:szCs w:val="19"/>
              </w:rPr>
              <w:t>26,5</w:t>
            </w:r>
          </w:p>
        </w:tc>
      </w:tr>
      <w:tr w:rsidR="00355BE4" w:rsidRPr="002C15F5" w:rsidTr="005F675C">
        <w:trPr>
          <w:trHeight w:hRule="exact" w:val="227"/>
          <w:jc w:val="center"/>
        </w:trPr>
        <w:tc>
          <w:tcPr>
            <w:tcW w:w="1134" w:type="dxa"/>
            <w:shd w:val="clear" w:color="auto" w:fill="auto"/>
            <w:vAlign w:val="center"/>
          </w:tcPr>
          <w:p w:rsidR="00355BE4" w:rsidRPr="002C15F5" w:rsidRDefault="00355BE4" w:rsidP="002C15F5">
            <w:pPr>
              <w:spacing w:after="0" w:line="240" w:lineRule="auto"/>
              <w:rPr>
                <w:rFonts w:ascii="Cambria" w:hAnsi="Cambria" w:cs="Times New Roman"/>
                <w:sz w:val="19"/>
                <w:szCs w:val="19"/>
              </w:rPr>
            </w:pPr>
            <w:r w:rsidRPr="002C15F5">
              <w:rPr>
                <w:rFonts w:ascii="Cambria" w:hAnsi="Cambria" w:cs="Times New Roman"/>
                <w:sz w:val="19"/>
                <w:szCs w:val="19"/>
              </w:rPr>
              <w:t xml:space="preserve">Grčka </w:t>
            </w:r>
          </w:p>
        </w:tc>
        <w:tc>
          <w:tcPr>
            <w:tcW w:w="1134" w:type="dxa"/>
            <w:shd w:val="clear" w:color="auto" w:fill="auto"/>
            <w:vAlign w:val="center"/>
          </w:tcPr>
          <w:p w:rsidR="00355BE4" w:rsidRPr="002C15F5" w:rsidRDefault="00355BE4" w:rsidP="005F675C">
            <w:pPr>
              <w:spacing w:after="0" w:line="240" w:lineRule="auto"/>
              <w:jc w:val="center"/>
              <w:rPr>
                <w:rFonts w:ascii="Cambria" w:hAnsi="Cambria" w:cs="Times New Roman"/>
                <w:sz w:val="19"/>
                <w:szCs w:val="19"/>
              </w:rPr>
            </w:pPr>
            <w:r w:rsidRPr="002C15F5">
              <w:rPr>
                <w:rFonts w:ascii="Cambria" w:hAnsi="Cambria" w:cs="Times New Roman"/>
                <w:sz w:val="19"/>
                <w:szCs w:val="19"/>
              </w:rPr>
              <w:t>21,2</w:t>
            </w:r>
          </w:p>
        </w:tc>
        <w:tc>
          <w:tcPr>
            <w:tcW w:w="1560" w:type="dxa"/>
            <w:shd w:val="clear" w:color="auto" w:fill="auto"/>
            <w:vAlign w:val="center"/>
          </w:tcPr>
          <w:p w:rsidR="00355BE4" w:rsidRPr="002C15F5" w:rsidRDefault="00355BE4" w:rsidP="005F675C">
            <w:pPr>
              <w:spacing w:after="0" w:line="240" w:lineRule="auto"/>
              <w:jc w:val="center"/>
              <w:rPr>
                <w:rFonts w:ascii="Cambria" w:hAnsi="Cambria" w:cs="Times New Roman"/>
                <w:sz w:val="19"/>
                <w:szCs w:val="19"/>
              </w:rPr>
            </w:pPr>
            <w:r w:rsidRPr="002C15F5">
              <w:rPr>
                <w:rFonts w:ascii="Cambria" w:hAnsi="Cambria" w:cs="Times New Roman"/>
                <w:sz w:val="19"/>
                <w:szCs w:val="19"/>
              </w:rPr>
              <w:t>25,2</w:t>
            </w:r>
          </w:p>
        </w:tc>
        <w:tc>
          <w:tcPr>
            <w:tcW w:w="1559" w:type="dxa"/>
            <w:shd w:val="clear" w:color="auto" w:fill="auto"/>
            <w:vAlign w:val="center"/>
          </w:tcPr>
          <w:p w:rsidR="00355BE4" w:rsidRPr="002C15F5" w:rsidRDefault="00355BE4" w:rsidP="005F675C">
            <w:pPr>
              <w:spacing w:after="0" w:line="240" w:lineRule="auto"/>
              <w:jc w:val="center"/>
              <w:rPr>
                <w:rFonts w:ascii="Cambria" w:hAnsi="Cambria" w:cs="Times New Roman"/>
                <w:sz w:val="19"/>
                <w:szCs w:val="19"/>
              </w:rPr>
            </w:pPr>
            <w:r w:rsidRPr="002C15F5">
              <w:rPr>
                <w:rFonts w:ascii="Cambria" w:hAnsi="Cambria" w:cs="Times New Roman"/>
                <w:sz w:val="19"/>
                <w:szCs w:val="19"/>
              </w:rPr>
              <w:t>52,9</w:t>
            </w:r>
          </w:p>
        </w:tc>
        <w:tc>
          <w:tcPr>
            <w:tcW w:w="1701" w:type="dxa"/>
            <w:vAlign w:val="center"/>
          </w:tcPr>
          <w:p w:rsidR="00355BE4" w:rsidRPr="002C15F5" w:rsidRDefault="00355BE4" w:rsidP="005F675C">
            <w:pPr>
              <w:spacing w:after="0" w:line="240" w:lineRule="auto"/>
              <w:jc w:val="center"/>
              <w:rPr>
                <w:rFonts w:ascii="Cambria" w:hAnsi="Cambria" w:cs="Times New Roman"/>
                <w:sz w:val="19"/>
                <w:szCs w:val="19"/>
              </w:rPr>
            </w:pPr>
            <w:r w:rsidRPr="002C15F5">
              <w:rPr>
                <w:rFonts w:ascii="Cambria" w:hAnsi="Cambria"/>
                <w:sz w:val="19"/>
                <w:szCs w:val="19"/>
              </w:rPr>
              <w:t>4,0</w:t>
            </w:r>
          </w:p>
        </w:tc>
        <w:tc>
          <w:tcPr>
            <w:tcW w:w="2121" w:type="dxa"/>
            <w:vAlign w:val="center"/>
          </w:tcPr>
          <w:p w:rsidR="00355BE4" w:rsidRPr="002C15F5" w:rsidRDefault="00355BE4" w:rsidP="005F675C">
            <w:pPr>
              <w:spacing w:after="0" w:line="240" w:lineRule="auto"/>
              <w:jc w:val="center"/>
              <w:rPr>
                <w:rFonts w:ascii="Cambria" w:hAnsi="Cambria" w:cs="Times New Roman"/>
                <w:sz w:val="19"/>
                <w:szCs w:val="19"/>
              </w:rPr>
            </w:pPr>
            <w:r w:rsidRPr="002C15F5">
              <w:rPr>
                <w:rFonts w:ascii="Cambria" w:hAnsi="Cambria"/>
                <w:sz w:val="19"/>
                <w:szCs w:val="19"/>
              </w:rPr>
              <w:t>31,7</w:t>
            </w:r>
          </w:p>
        </w:tc>
      </w:tr>
      <w:tr w:rsidR="00355BE4" w:rsidRPr="002C15F5" w:rsidTr="005F675C">
        <w:trPr>
          <w:trHeight w:hRule="exact" w:val="227"/>
          <w:jc w:val="center"/>
        </w:trPr>
        <w:tc>
          <w:tcPr>
            <w:tcW w:w="1134" w:type="dxa"/>
            <w:shd w:val="clear" w:color="auto" w:fill="auto"/>
            <w:vAlign w:val="center"/>
          </w:tcPr>
          <w:p w:rsidR="00355BE4" w:rsidRPr="002C15F5" w:rsidRDefault="00355BE4" w:rsidP="002C15F5">
            <w:pPr>
              <w:spacing w:after="0" w:line="240" w:lineRule="auto"/>
              <w:rPr>
                <w:rFonts w:ascii="Cambria" w:hAnsi="Cambria" w:cs="Times New Roman"/>
                <w:sz w:val="19"/>
                <w:szCs w:val="19"/>
              </w:rPr>
            </w:pPr>
            <w:r w:rsidRPr="002C15F5">
              <w:rPr>
                <w:rFonts w:ascii="Cambria" w:hAnsi="Cambria" w:cs="Times New Roman"/>
                <w:sz w:val="19"/>
                <w:szCs w:val="19"/>
              </w:rPr>
              <w:t xml:space="preserve">Hrvatska </w:t>
            </w:r>
          </w:p>
        </w:tc>
        <w:tc>
          <w:tcPr>
            <w:tcW w:w="1134" w:type="dxa"/>
            <w:shd w:val="clear" w:color="auto" w:fill="auto"/>
            <w:vAlign w:val="center"/>
          </w:tcPr>
          <w:p w:rsidR="00355BE4" w:rsidRPr="002C15F5" w:rsidRDefault="00355BE4" w:rsidP="005F675C">
            <w:pPr>
              <w:spacing w:after="0" w:line="240" w:lineRule="auto"/>
              <w:jc w:val="center"/>
              <w:rPr>
                <w:rFonts w:ascii="Cambria" w:hAnsi="Cambria" w:cs="Times New Roman"/>
                <w:sz w:val="19"/>
                <w:szCs w:val="19"/>
              </w:rPr>
            </w:pPr>
            <w:r w:rsidRPr="002C15F5">
              <w:rPr>
                <w:rFonts w:ascii="Cambria" w:hAnsi="Cambria" w:cs="Times New Roman"/>
                <w:sz w:val="19"/>
                <w:szCs w:val="19"/>
              </w:rPr>
              <w:t>19,9</w:t>
            </w:r>
          </w:p>
        </w:tc>
        <w:tc>
          <w:tcPr>
            <w:tcW w:w="1560" w:type="dxa"/>
            <w:shd w:val="clear" w:color="auto" w:fill="auto"/>
            <w:vAlign w:val="center"/>
          </w:tcPr>
          <w:p w:rsidR="00355BE4" w:rsidRPr="002C15F5" w:rsidRDefault="00355BE4" w:rsidP="005F675C">
            <w:pPr>
              <w:spacing w:after="0" w:line="240" w:lineRule="auto"/>
              <w:jc w:val="center"/>
              <w:rPr>
                <w:rFonts w:ascii="Cambria" w:hAnsi="Cambria" w:cs="Times New Roman"/>
                <w:sz w:val="19"/>
                <w:szCs w:val="19"/>
              </w:rPr>
            </w:pPr>
            <w:r w:rsidRPr="002C15F5">
              <w:rPr>
                <w:rFonts w:ascii="Cambria" w:hAnsi="Cambria" w:cs="Times New Roman"/>
                <w:sz w:val="19"/>
                <w:szCs w:val="19"/>
              </w:rPr>
              <w:t>27,8</w:t>
            </w:r>
          </w:p>
        </w:tc>
        <w:tc>
          <w:tcPr>
            <w:tcW w:w="1559" w:type="dxa"/>
            <w:shd w:val="clear" w:color="auto" w:fill="auto"/>
            <w:vAlign w:val="center"/>
          </w:tcPr>
          <w:p w:rsidR="00355BE4" w:rsidRPr="002C15F5" w:rsidRDefault="00355BE4" w:rsidP="005F675C">
            <w:pPr>
              <w:spacing w:after="0" w:line="240" w:lineRule="auto"/>
              <w:jc w:val="center"/>
              <w:rPr>
                <w:rFonts w:ascii="Cambria" w:hAnsi="Cambria" w:cs="Times New Roman"/>
                <w:sz w:val="19"/>
                <w:szCs w:val="19"/>
              </w:rPr>
            </w:pPr>
            <w:r w:rsidRPr="002C15F5">
              <w:rPr>
                <w:rFonts w:ascii="Cambria" w:hAnsi="Cambria" w:cs="Times New Roman"/>
                <w:sz w:val="19"/>
                <w:szCs w:val="19"/>
              </w:rPr>
              <w:t>44,9</w:t>
            </w:r>
          </w:p>
        </w:tc>
        <w:tc>
          <w:tcPr>
            <w:tcW w:w="1701" w:type="dxa"/>
            <w:vAlign w:val="center"/>
          </w:tcPr>
          <w:p w:rsidR="00355BE4" w:rsidRPr="002C15F5" w:rsidRDefault="00355BE4" w:rsidP="005F675C">
            <w:pPr>
              <w:spacing w:after="0" w:line="240" w:lineRule="auto"/>
              <w:jc w:val="center"/>
              <w:rPr>
                <w:rFonts w:ascii="Cambria" w:hAnsi="Cambria" w:cs="Times New Roman"/>
                <w:sz w:val="19"/>
                <w:szCs w:val="19"/>
              </w:rPr>
            </w:pPr>
            <w:r w:rsidRPr="002C15F5">
              <w:rPr>
                <w:rFonts w:ascii="Cambria" w:hAnsi="Cambria"/>
                <w:sz w:val="19"/>
                <w:szCs w:val="19"/>
              </w:rPr>
              <w:t>7,9</w:t>
            </w:r>
          </w:p>
        </w:tc>
        <w:tc>
          <w:tcPr>
            <w:tcW w:w="2121" w:type="dxa"/>
            <w:vAlign w:val="center"/>
          </w:tcPr>
          <w:p w:rsidR="00355BE4" w:rsidRPr="002C15F5" w:rsidRDefault="00355BE4" w:rsidP="005F675C">
            <w:pPr>
              <w:spacing w:after="0" w:line="240" w:lineRule="auto"/>
              <w:jc w:val="center"/>
              <w:rPr>
                <w:rFonts w:ascii="Cambria" w:hAnsi="Cambria" w:cs="Times New Roman"/>
                <w:sz w:val="19"/>
                <w:szCs w:val="19"/>
              </w:rPr>
            </w:pPr>
            <w:r w:rsidRPr="002C15F5">
              <w:rPr>
                <w:rFonts w:ascii="Cambria" w:hAnsi="Cambria"/>
                <w:sz w:val="19"/>
                <w:szCs w:val="19"/>
              </w:rPr>
              <w:t>25,0</w:t>
            </w:r>
          </w:p>
        </w:tc>
      </w:tr>
      <w:tr w:rsidR="00355BE4" w:rsidRPr="002C15F5" w:rsidTr="005F675C">
        <w:trPr>
          <w:trHeight w:hRule="exact" w:val="227"/>
          <w:jc w:val="center"/>
        </w:trPr>
        <w:tc>
          <w:tcPr>
            <w:tcW w:w="1134" w:type="dxa"/>
            <w:shd w:val="clear" w:color="auto" w:fill="auto"/>
            <w:vAlign w:val="center"/>
            <w:hideMark/>
          </w:tcPr>
          <w:p w:rsidR="00355BE4" w:rsidRPr="002C15F5" w:rsidRDefault="00355BE4" w:rsidP="001752EC">
            <w:pPr>
              <w:spacing w:after="0" w:line="240" w:lineRule="auto"/>
              <w:rPr>
                <w:rFonts w:ascii="Cambria" w:hAnsi="Cambria" w:cs="Times New Roman"/>
                <w:sz w:val="19"/>
                <w:szCs w:val="19"/>
              </w:rPr>
            </w:pPr>
            <w:r w:rsidRPr="002C15F5">
              <w:rPr>
                <w:rFonts w:ascii="Cambria" w:hAnsi="Cambria" w:cs="Times New Roman"/>
                <w:sz w:val="19"/>
                <w:szCs w:val="19"/>
              </w:rPr>
              <w:t>L</w:t>
            </w:r>
            <w:r w:rsidR="001752EC">
              <w:rPr>
                <w:rFonts w:ascii="Cambria" w:hAnsi="Cambria" w:cs="Times New Roman"/>
                <w:sz w:val="19"/>
                <w:szCs w:val="19"/>
              </w:rPr>
              <w:t>atvija</w:t>
            </w:r>
            <w:r w:rsidRPr="002C15F5">
              <w:rPr>
                <w:rFonts w:ascii="Cambria" w:hAnsi="Cambria" w:cs="Times New Roman"/>
                <w:sz w:val="19"/>
                <w:szCs w:val="19"/>
              </w:rPr>
              <w:t xml:space="preserve"> </w:t>
            </w:r>
          </w:p>
        </w:tc>
        <w:tc>
          <w:tcPr>
            <w:tcW w:w="1134" w:type="dxa"/>
            <w:shd w:val="clear" w:color="auto" w:fill="auto"/>
            <w:vAlign w:val="center"/>
            <w:hideMark/>
          </w:tcPr>
          <w:p w:rsidR="00355BE4" w:rsidRPr="002C15F5" w:rsidRDefault="00355BE4" w:rsidP="005F675C">
            <w:pPr>
              <w:spacing w:after="0" w:line="240" w:lineRule="auto"/>
              <w:jc w:val="center"/>
              <w:rPr>
                <w:rFonts w:ascii="Cambria" w:hAnsi="Cambria" w:cs="Times New Roman"/>
                <w:sz w:val="19"/>
                <w:szCs w:val="19"/>
              </w:rPr>
            </w:pPr>
            <w:r w:rsidRPr="002C15F5">
              <w:rPr>
                <w:rFonts w:ascii="Cambria" w:hAnsi="Cambria" w:cs="Times New Roman"/>
                <w:sz w:val="19"/>
                <w:szCs w:val="19"/>
              </w:rPr>
              <w:t>21,8</w:t>
            </w:r>
          </w:p>
        </w:tc>
        <w:tc>
          <w:tcPr>
            <w:tcW w:w="1560" w:type="dxa"/>
            <w:shd w:val="clear" w:color="auto" w:fill="auto"/>
            <w:vAlign w:val="center"/>
            <w:hideMark/>
          </w:tcPr>
          <w:p w:rsidR="00355BE4" w:rsidRPr="002C15F5" w:rsidRDefault="00355BE4" w:rsidP="005F675C">
            <w:pPr>
              <w:spacing w:after="0" w:line="240" w:lineRule="auto"/>
              <w:jc w:val="center"/>
              <w:rPr>
                <w:rFonts w:ascii="Cambria" w:hAnsi="Cambria" w:cs="Times New Roman"/>
                <w:sz w:val="19"/>
                <w:szCs w:val="19"/>
              </w:rPr>
            </w:pPr>
            <w:r w:rsidRPr="002C15F5">
              <w:rPr>
                <w:rFonts w:ascii="Cambria" w:hAnsi="Cambria" w:cs="Times New Roman"/>
                <w:sz w:val="19"/>
                <w:szCs w:val="19"/>
              </w:rPr>
              <w:t>27,8</w:t>
            </w:r>
          </w:p>
        </w:tc>
        <w:tc>
          <w:tcPr>
            <w:tcW w:w="1559" w:type="dxa"/>
            <w:shd w:val="clear" w:color="auto" w:fill="auto"/>
            <w:vAlign w:val="center"/>
            <w:hideMark/>
          </w:tcPr>
          <w:p w:rsidR="00355BE4" w:rsidRPr="002C15F5" w:rsidRDefault="00355BE4" w:rsidP="005F675C">
            <w:pPr>
              <w:spacing w:after="0" w:line="240" w:lineRule="auto"/>
              <w:jc w:val="center"/>
              <w:rPr>
                <w:rFonts w:ascii="Cambria" w:hAnsi="Cambria" w:cs="Times New Roman"/>
                <w:sz w:val="19"/>
                <w:szCs w:val="19"/>
              </w:rPr>
            </w:pPr>
            <w:r w:rsidRPr="002C15F5">
              <w:rPr>
                <w:rFonts w:ascii="Cambria" w:hAnsi="Cambria" w:cs="Times New Roman"/>
                <w:sz w:val="19"/>
                <w:szCs w:val="19"/>
              </w:rPr>
              <w:t>40,2</w:t>
            </w:r>
          </w:p>
        </w:tc>
        <w:tc>
          <w:tcPr>
            <w:tcW w:w="1701" w:type="dxa"/>
            <w:vAlign w:val="center"/>
          </w:tcPr>
          <w:p w:rsidR="00355BE4" w:rsidRPr="002C15F5" w:rsidRDefault="00355BE4" w:rsidP="005F675C">
            <w:pPr>
              <w:spacing w:after="0" w:line="240" w:lineRule="auto"/>
              <w:jc w:val="center"/>
              <w:rPr>
                <w:rFonts w:ascii="Cambria" w:hAnsi="Cambria" w:cs="Times New Roman"/>
                <w:sz w:val="19"/>
                <w:szCs w:val="19"/>
              </w:rPr>
            </w:pPr>
            <w:r w:rsidRPr="002C15F5">
              <w:rPr>
                <w:rFonts w:ascii="Cambria" w:hAnsi="Cambria"/>
                <w:sz w:val="19"/>
                <w:szCs w:val="19"/>
              </w:rPr>
              <w:t>6,0</w:t>
            </w:r>
          </w:p>
        </w:tc>
        <w:tc>
          <w:tcPr>
            <w:tcW w:w="2121" w:type="dxa"/>
            <w:vAlign w:val="center"/>
          </w:tcPr>
          <w:p w:rsidR="00355BE4" w:rsidRPr="002C15F5" w:rsidRDefault="00355BE4" w:rsidP="005F675C">
            <w:pPr>
              <w:spacing w:after="0" w:line="240" w:lineRule="auto"/>
              <w:jc w:val="center"/>
              <w:rPr>
                <w:rFonts w:ascii="Cambria" w:hAnsi="Cambria" w:cs="Times New Roman"/>
                <w:sz w:val="19"/>
                <w:szCs w:val="19"/>
              </w:rPr>
            </w:pPr>
            <w:r w:rsidRPr="002C15F5">
              <w:rPr>
                <w:rFonts w:ascii="Cambria" w:hAnsi="Cambria"/>
                <w:sz w:val="19"/>
                <w:szCs w:val="19"/>
              </w:rPr>
              <w:t>18,4</w:t>
            </w:r>
          </w:p>
        </w:tc>
      </w:tr>
      <w:tr w:rsidR="00355BE4" w:rsidRPr="002C15F5" w:rsidTr="005F675C">
        <w:trPr>
          <w:trHeight w:hRule="exact" w:val="227"/>
          <w:jc w:val="center"/>
        </w:trPr>
        <w:tc>
          <w:tcPr>
            <w:tcW w:w="1134" w:type="dxa"/>
            <w:shd w:val="clear" w:color="auto" w:fill="auto"/>
            <w:vAlign w:val="center"/>
            <w:hideMark/>
          </w:tcPr>
          <w:p w:rsidR="00355BE4" w:rsidRPr="002C15F5" w:rsidRDefault="00355BE4" w:rsidP="002C15F5">
            <w:pPr>
              <w:spacing w:after="0" w:line="240" w:lineRule="auto"/>
              <w:rPr>
                <w:rFonts w:ascii="Cambria" w:hAnsi="Cambria" w:cs="Times New Roman"/>
                <w:sz w:val="19"/>
                <w:szCs w:val="19"/>
              </w:rPr>
            </w:pPr>
            <w:r w:rsidRPr="002C15F5">
              <w:rPr>
                <w:rFonts w:ascii="Cambria" w:hAnsi="Cambria" w:cs="Times New Roman"/>
                <w:sz w:val="19"/>
                <w:szCs w:val="19"/>
              </w:rPr>
              <w:t xml:space="preserve">Litva </w:t>
            </w:r>
          </w:p>
        </w:tc>
        <w:tc>
          <w:tcPr>
            <w:tcW w:w="1134" w:type="dxa"/>
            <w:shd w:val="clear" w:color="auto" w:fill="auto"/>
            <w:vAlign w:val="center"/>
            <w:hideMark/>
          </w:tcPr>
          <w:p w:rsidR="00355BE4" w:rsidRPr="002C15F5" w:rsidRDefault="00355BE4" w:rsidP="005F675C">
            <w:pPr>
              <w:spacing w:after="0" w:line="240" w:lineRule="auto"/>
              <w:jc w:val="center"/>
              <w:rPr>
                <w:rFonts w:ascii="Cambria" w:hAnsi="Cambria" w:cs="Times New Roman"/>
                <w:sz w:val="19"/>
                <w:szCs w:val="19"/>
              </w:rPr>
            </w:pPr>
            <w:r w:rsidRPr="002C15F5">
              <w:rPr>
                <w:rFonts w:ascii="Cambria" w:hAnsi="Cambria" w:cs="Times New Roman"/>
                <w:sz w:val="19"/>
                <w:szCs w:val="19"/>
              </w:rPr>
              <w:t>21,9</w:t>
            </w:r>
          </w:p>
        </w:tc>
        <w:tc>
          <w:tcPr>
            <w:tcW w:w="1560" w:type="dxa"/>
            <w:shd w:val="clear" w:color="auto" w:fill="auto"/>
            <w:vAlign w:val="center"/>
            <w:hideMark/>
          </w:tcPr>
          <w:p w:rsidR="00355BE4" w:rsidRPr="002C15F5" w:rsidRDefault="00355BE4" w:rsidP="005F675C">
            <w:pPr>
              <w:spacing w:after="0" w:line="240" w:lineRule="auto"/>
              <w:jc w:val="center"/>
              <w:rPr>
                <w:rFonts w:ascii="Cambria" w:hAnsi="Cambria" w:cs="Times New Roman"/>
                <w:sz w:val="19"/>
                <w:szCs w:val="19"/>
              </w:rPr>
            </w:pPr>
            <w:r w:rsidRPr="002C15F5">
              <w:rPr>
                <w:rFonts w:ascii="Cambria" w:hAnsi="Cambria" w:cs="Times New Roman"/>
                <w:sz w:val="19"/>
                <w:szCs w:val="19"/>
              </w:rPr>
              <w:t>27,9</w:t>
            </w:r>
          </w:p>
        </w:tc>
        <w:tc>
          <w:tcPr>
            <w:tcW w:w="1559" w:type="dxa"/>
            <w:shd w:val="clear" w:color="auto" w:fill="auto"/>
            <w:vAlign w:val="center"/>
            <w:hideMark/>
          </w:tcPr>
          <w:p w:rsidR="00355BE4" w:rsidRPr="002C15F5" w:rsidRDefault="00355BE4" w:rsidP="005F675C">
            <w:pPr>
              <w:spacing w:after="0" w:line="240" w:lineRule="auto"/>
              <w:jc w:val="center"/>
              <w:rPr>
                <w:rFonts w:ascii="Cambria" w:hAnsi="Cambria" w:cs="Times New Roman"/>
                <w:sz w:val="19"/>
                <w:szCs w:val="19"/>
              </w:rPr>
            </w:pPr>
            <w:r w:rsidRPr="002C15F5">
              <w:rPr>
                <w:rFonts w:ascii="Cambria" w:hAnsi="Cambria" w:cs="Times New Roman"/>
                <w:sz w:val="19"/>
                <w:szCs w:val="19"/>
              </w:rPr>
              <w:t>40,2</w:t>
            </w:r>
          </w:p>
        </w:tc>
        <w:tc>
          <w:tcPr>
            <w:tcW w:w="1701" w:type="dxa"/>
            <w:vAlign w:val="center"/>
          </w:tcPr>
          <w:p w:rsidR="00355BE4" w:rsidRPr="002C15F5" w:rsidRDefault="00355BE4" w:rsidP="005F675C">
            <w:pPr>
              <w:spacing w:after="0" w:line="240" w:lineRule="auto"/>
              <w:jc w:val="center"/>
              <w:rPr>
                <w:rFonts w:ascii="Cambria" w:hAnsi="Cambria" w:cs="Times New Roman"/>
                <w:sz w:val="19"/>
                <w:szCs w:val="19"/>
              </w:rPr>
            </w:pPr>
            <w:r w:rsidRPr="002C15F5">
              <w:rPr>
                <w:rFonts w:ascii="Cambria" w:hAnsi="Cambria"/>
                <w:sz w:val="19"/>
                <w:szCs w:val="19"/>
              </w:rPr>
              <w:t>6,0</w:t>
            </w:r>
          </w:p>
        </w:tc>
        <w:tc>
          <w:tcPr>
            <w:tcW w:w="2121" w:type="dxa"/>
            <w:vAlign w:val="center"/>
          </w:tcPr>
          <w:p w:rsidR="00355BE4" w:rsidRPr="002C15F5" w:rsidRDefault="00355BE4" w:rsidP="005F675C">
            <w:pPr>
              <w:spacing w:after="0" w:line="240" w:lineRule="auto"/>
              <w:jc w:val="center"/>
              <w:rPr>
                <w:rFonts w:ascii="Cambria" w:hAnsi="Cambria" w:cs="Times New Roman"/>
                <w:sz w:val="19"/>
                <w:szCs w:val="19"/>
              </w:rPr>
            </w:pPr>
            <w:r w:rsidRPr="002C15F5">
              <w:rPr>
                <w:rFonts w:ascii="Cambria" w:hAnsi="Cambria"/>
                <w:sz w:val="19"/>
                <w:szCs w:val="19"/>
              </w:rPr>
              <w:t>18,3</w:t>
            </w:r>
          </w:p>
        </w:tc>
      </w:tr>
      <w:tr w:rsidR="00355BE4" w:rsidRPr="002C15F5" w:rsidTr="005F675C">
        <w:trPr>
          <w:trHeight w:hRule="exact" w:val="227"/>
          <w:jc w:val="center"/>
        </w:trPr>
        <w:tc>
          <w:tcPr>
            <w:tcW w:w="1134" w:type="dxa"/>
            <w:shd w:val="clear" w:color="auto" w:fill="auto"/>
            <w:vAlign w:val="center"/>
            <w:hideMark/>
          </w:tcPr>
          <w:p w:rsidR="00355BE4" w:rsidRPr="002C15F5" w:rsidRDefault="00355BE4" w:rsidP="002C15F5">
            <w:pPr>
              <w:spacing w:after="0" w:line="240" w:lineRule="auto"/>
              <w:rPr>
                <w:rFonts w:ascii="Cambria" w:hAnsi="Cambria" w:cs="Times New Roman"/>
                <w:sz w:val="19"/>
                <w:szCs w:val="19"/>
              </w:rPr>
            </w:pPr>
            <w:r w:rsidRPr="002C15F5">
              <w:rPr>
                <w:rFonts w:ascii="Cambria" w:hAnsi="Cambria" w:cs="Times New Roman"/>
                <w:sz w:val="19"/>
                <w:szCs w:val="19"/>
              </w:rPr>
              <w:t xml:space="preserve">Mađarska </w:t>
            </w:r>
          </w:p>
        </w:tc>
        <w:tc>
          <w:tcPr>
            <w:tcW w:w="1134" w:type="dxa"/>
            <w:shd w:val="clear" w:color="auto" w:fill="auto"/>
            <w:vAlign w:val="center"/>
            <w:hideMark/>
          </w:tcPr>
          <w:p w:rsidR="00355BE4" w:rsidRPr="002C15F5" w:rsidRDefault="00355BE4" w:rsidP="005F675C">
            <w:pPr>
              <w:spacing w:after="0" w:line="240" w:lineRule="auto"/>
              <w:jc w:val="center"/>
              <w:rPr>
                <w:rFonts w:ascii="Cambria" w:hAnsi="Cambria" w:cs="Times New Roman"/>
                <w:sz w:val="19"/>
                <w:szCs w:val="19"/>
              </w:rPr>
            </w:pPr>
            <w:r w:rsidRPr="002C15F5">
              <w:rPr>
                <w:rFonts w:ascii="Cambria" w:hAnsi="Cambria" w:cs="Times New Roman"/>
                <w:sz w:val="19"/>
                <w:szCs w:val="19"/>
              </w:rPr>
              <w:t>14,5</w:t>
            </w:r>
          </w:p>
        </w:tc>
        <w:tc>
          <w:tcPr>
            <w:tcW w:w="1560" w:type="dxa"/>
            <w:shd w:val="clear" w:color="auto" w:fill="auto"/>
            <w:vAlign w:val="center"/>
            <w:hideMark/>
          </w:tcPr>
          <w:p w:rsidR="00355BE4" w:rsidRPr="002C15F5" w:rsidRDefault="00355BE4" w:rsidP="005F675C">
            <w:pPr>
              <w:spacing w:after="0" w:line="240" w:lineRule="auto"/>
              <w:jc w:val="center"/>
              <w:rPr>
                <w:rFonts w:ascii="Cambria" w:hAnsi="Cambria" w:cs="Times New Roman"/>
                <w:sz w:val="19"/>
                <w:szCs w:val="19"/>
              </w:rPr>
            </w:pPr>
            <w:r w:rsidRPr="002C15F5">
              <w:rPr>
                <w:rFonts w:ascii="Cambria" w:hAnsi="Cambria" w:cs="Times New Roman"/>
                <w:sz w:val="19"/>
                <w:szCs w:val="19"/>
              </w:rPr>
              <w:t>25,9</w:t>
            </w:r>
          </w:p>
        </w:tc>
        <w:tc>
          <w:tcPr>
            <w:tcW w:w="1559" w:type="dxa"/>
            <w:shd w:val="clear" w:color="auto" w:fill="auto"/>
            <w:vAlign w:val="center"/>
            <w:hideMark/>
          </w:tcPr>
          <w:p w:rsidR="00355BE4" w:rsidRPr="002C15F5" w:rsidRDefault="00355BE4" w:rsidP="005F675C">
            <w:pPr>
              <w:spacing w:after="0" w:line="240" w:lineRule="auto"/>
              <w:jc w:val="center"/>
              <w:rPr>
                <w:rFonts w:ascii="Cambria" w:hAnsi="Cambria" w:cs="Times New Roman"/>
                <w:sz w:val="19"/>
                <w:szCs w:val="19"/>
              </w:rPr>
            </w:pPr>
            <w:r w:rsidRPr="002C15F5">
              <w:rPr>
                <w:rFonts w:ascii="Cambria" w:hAnsi="Cambria" w:cs="Times New Roman"/>
                <w:sz w:val="19"/>
                <w:szCs w:val="19"/>
              </w:rPr>
              <w:t>47,6</w:t>
            </w:r>
          </w:p>
        </w:tc>
        <w:tc>
          <w:tcPr>
            <w:tcW w:w="1701" w:type="dxa"/>
            <w:vAlign w:val="center"/>
          </w:tcPr>
          <w:p w:rsidR="00355BE4" w:rsidRPr="002C15F5" w:rsidRDefault="00355BE4" w:rsidP="005F675C">
            <w:pPr>
              <w:spacing w:after="0" w:line="240" w:lineRule="auto"/>
              <w:jc w:val="center"/>
              <w:rPr>
                <w:rFonts w:ascii="Cambria" w:hAnsi="Cambria" w:cs="Times New Roman"/>
                <w:sz w:val="19"/>
                <w:szCs w:val="19"/>
              </w:rPr>
            </w:pPr>
            <w:r w:rsidRPr="002C15F5">
              <w:rPr>
                <w:rFonts w:ascii="Cambria" w:hAnsi="Cambria"/>
                <w:sz w:val="19"/>
                <w:szCs w:val="19"/>
              </w:rPr>
              <w:t>11,4</w:t>
            </w:r>
          </w:p>
        </w:tc>
        <w:tc>
          <w:tcPr>
            <w:tcW w:w="2121" w:type="dxa"/>
            <w:vAlign w:val="center"/>
          </w:tcPr>
          <w:p w:rsidR="00355BE4" w:rsidRPr="002C15F5" w:rsidRDefault="00355BE4" w:rsidP="005F675C">
            <w:pPr>
              <w:spacing w:after="0" w:line="240" w:lineRule="auto"/>
              <w:jc w:val="center"/>
              <w:rPr>
                <w:rFonts w:ascii="Cambria" w:hAnsi="Cambria" w:cs="Times New Roman"/>
                <w:sz w:val="19"/>
                <w:szCs w:val="19"/>
              </w:rPr>
            </w:pPr>
            <w:r w:rsidRPr="002C15F5">
              <w:rPr>
                <w:rFonts w:ascii="Cambria" w:hAnsi="Cambria"/>
                <w:sz w:val="19"/>
                <w:szCs w:val="19"/>
              </w:rPr>
              <w:t>33,1</w:t>
            </w:r>
          </w:p>
        </w:tc>
      </w:tr>
      <w:tr w:rsidR="00355BE4" w:rsidRPr="002C15F5" w:rsidTr="005F675C">
        <w:trPr>
          <w:trHeight w:hRule="exact" w:val="227"/>
          <w:jc w:val="center"/>
        </w:trPr>
        <w:tc>
          <w:tcPr>
            <w:tcW w:w="1134" w:type="dxa"/>
            <w:shd w:val="clear" w:color="auto" w:fill="auto"/>
            <w:vAlign w:val="center"/>
            <w:hideMark/>
          </w:tcPr>
          <w:p w:rsidR="00355BE4" w:rsidRPr="002C15F5" w:rsidRDefault="00355BE4" w:rsidP="002C15F5">
            <w:pPr>
              <w:spacing w:after="0" w:line="240" w:lineRule="auto"/>
              <w:rPr>
                <w:rFonts w:ascii="Cambria" w:hAnsi="Cambria" w:cs="Times New Roman"/>
                <w:sz w:val="19"/>
                <w:szCs w:val="19"/>
              </w:rPr>
            </w:pPr>
            <w:r w:rsidRPr="002C15F5">
              <w:rPr>
                <w:rFonts w:ascii="Cambria" w:hAnsi="Cambria" w:cs="Times New Roman"/>
                <w:sz w:val="19"/>
                <w:szCs w:val="19"/>
              </w:rPr>
              <w:t xml:space="preserve">Nizozemska </w:t>
            </w:r>
          </w:p>
        </w:tc>
        <w:tc>
          <w:tcPr>
            <w:tcW w:w="1134" w:type="dxa"/>
            <w:shd w:val="clear" w:color="auto" w:fill="auto"/>
            <w:vAlign w:val="center"/>
            <w:hideMark/>
          </w:tcPr>
          <w:p w:rsidR="00355BE4" w:rsidRPr="002C15F5" w:rsidRDefault="00355BE4" w:rsidP="005F675C">
            <w:pPr>
              <w:spacing w:after="0" w:line="240" w:lineRule="auto"/>
              <w:jc w:val="center"/>
              <w:rPr>
                <w:rFonts w:ascii="Cambria" w:hAnsi="Cambria" w:cs="Times New Roman"/>
                <w:sz w:val="19"/>
                <w:szCs w:val="19"/>
              </w:rPr>
            </w:pPr>
            <w:r w:rsidRPr="002C15F5">
              <w:rPr>
                <w:rFonts w:ascii="Cambria" w:hAnsi="Cambria" w:cs="Times New Roman"/>
                <w:sz w:val="19"/>
                <w:szCs w:val="19"/>
              </w:rPr>
              <w:t>12,8</w:t>
            </w:r>
          </w:p>
        </w:tc>
        <w:tc>
          <w:tcPr>
            <w:tcW w:w="1560" w:type="dxa"/>
            <w:shd w:val="clear" w:color="auto" w:fill="auto"/>
            <w:vAlign w:val="center"/>
            <w:hideMark/>
          </w:tcPr>
          <w:p w:rsidR="00355BE4" w:rsidRPr="002C15F5" w:rsidRDefault="00355BE4" w:rsidP="005F675C">
            <w:pPr>
              <w:spacing w:after="0" w:line="240" w:lineRule="auto"/>
              <w:jc w:val="center"/>
              <w:rPr>
                <w:rFonts w:ascii="Cambria" w:hAnsi="Cambria" w:cs="Times New Roman"/>
                <w:sz w:val="19"/>
                <w:szCs w:val="19"/>
              </w:rPr>
            </w:pPr>
            <w:r w:rsidRPr="002C15F5">
              <w:rPr>
                <w:rFonts w:ascii="Cambria" w:hAnsi="Cambria" w:cs="Times New Roman"/>
                <w:sz w:val="19"/>
                <w:szCs w:val="19"/>
              </w:rPr>
              <w:t>21,9</w:t>
            </w:r>
          </w:p>
        </w:tc>
        <w:tc>
          <w:tcPr>
            <w:tcW w:w="1559" w:type="dxa"/>
            <w:shd w:val="clear" w:color="auto" w:fill="auto"/>
            <w:vAlign w:val="center"/>
            <w:hideMark/>
          </w:tcPr>
          <w:p w:rsidR="00355BE4" w:rsidRPr="002C15F5" w:rsidRDefault="00355BE4" w:rsidP="005F675C">
            <w:pPr>
              <w:spacing w:after="0" w:line="240" w:lineRule="auto"/>
              <w:jc w:val="center"/>
              <w:rPr>
                <w:rFonts w:ascii="Cambria" w:hAnsi="Cambria" w:cs="Times New Roman"/>
                <w:sz w:val="19"/>
                <w:szCs w:val="19"/>
              </w:rPr>
            </w:pPr>
            <w:r w:rsidRPr="002C15F5">
              <w:rPr>
                <w:rFonts w:ascii="Cambria" w:hAnsi="Cambria" w:cs="Times New Roman"/>
                <w:sz w:val="19"/>
                <w:szCs w:val="19"/>
              </w:rPr>
              <w:t>38,1</w:t>
            </w:r>
          </w:p>
        </w:tc>
        <w:tc>
          <w:tcPr>
            <w:tcW w:w="1701" w:type="dxa"/>
            <w:vAlign w:val="center"/>
          </w:tcPr>
          <w:p w:rsidR="00355BE4" w:rsidRPr="002C15F5" w:rsidRDefault="00355BE4" w:rsidP="005F675C">
            <w:pPr>
              <w:spacing w:after="0" w:line="240" w:lineRule="auto"/>
              <w:jc w:val="center"/>
              <w:rPr>
                <w:rFonts w:ascii="Cambria" w:hAnsi="Cambria" w:cs="Times New Roman"/>
                <w:sz w:val="19"/>
                <w:szCs w:val="19"/>
              </w:rPr>
            </w:pPr>
            <w:r w:rsidRPr="002C15F5">
              <w:rPr>
                <w:rFonts w:ascii="Cambria" w:hAnsi="Cambria"/>
                <w:sz w:val="19"/>
                <w:szCs w:val="19"/>
              </w:rPr>
              <w:t>9,1</w:t>
            </w:r>
          </w:p>
        </w:tc>
        <w:tc>
          <w:tcPr>
            <w:tcW w:w="2121" w:type="dxa"/>
            <w:vAlign w:val="center"/>
          </w:tcPr>
          <w:p w:rsidR="00355BE4" w:rsidRPr="002C15F5" w:rsidRDefault="00355BE4" w:rsidP="005F675C">
            <w:pPr>
              <w:spacing w:after="0" w:line="240" w:lineRule="auto"/>
              <w:jc w:val="center"/>
              <w:rPr>
                <w:rFonts w:ascii="Cambria" w:hAnsi="Cambria" w:cs="Times New Roman"/>
                <w:sz w:val="19"/>
                <w:szCs w:val="19"/>
              </w:rPr>
            </w:pPr>
            <w:r w:rsidRPr="002C15F5">
              <w:rPr>
                <w:rFonts w:ascii="Cambria" w:hAnsi="Cambria"/>
                <w:sz w:val="19"/>
                <w:szCs w:val="19"/>
              </w:rPr>
              <w:t>25,3</w:t>
            </w:r>
          </w:p>
        </w:tc>
      </w:tr>
      <w:tr w:rsidR="00355BE4" w:rsidRPr="002C15F5" w:rsidTr="005F675C">
        <w:trPr>
          <w:trHeight w:hRule="exact" w:val="227"/>
          <w:jc w:val="center"/>
        </w:trPr>
        <w:tc>
          <w:tcPr>
            <w:tcW w:w="1134" w:type="dxa"/>
            <w:shd w:val="clear" w:color="auto" w:fill="auto"/>
            <w:vAlign w:val="center"/>
            <w:hideMark/>
          </w:tcPr>
          <w:p w:rsidR="00355BE4" w:rsidRPr="002C15F5" w:rsidRDefault="00355BE4" w:rsidP="002C15F5">
            <w:pPr>
              <w:spacing w:after="0" w:line="240" w:lineRule="auto"/>
              <w:rPr>
                <w:rFonts w:ascii="Cambria" w:hAnsi="Cambria" w:cs="Times New Roman"/>
                <w:sz w:val="19"/>
                <w:szCs w:val="19"/>
              </w:rPr>
            </w:pPr>
            <w:r w:rsidRPr="002C15F5">
              <w:rPr>
                <w:rFonts w:ascii="Cambria" w:hAnsi="Cambria" w:cs="Times New Roman"/>
                <w:sz w:val="19"/>
                <w:szCs w:val="19"/>
              </w:rPr>
              <w:t xml:space="preserve">Poljska </w:t>
            </w:r>
          </w:p>
        </w:tc>
        <w:tc>
          <w:tcPr>
            <w:tcW w:w="1134" w:type="dxa"/>
            <w:shd w:val="clear" w:color="auto" w:fill="auto"/>
            <w:vAlign w:val="center"/>
            <w:hideMark/>
          </w:tcPr>
          <w:p w:rsidR="00355BE4" w:rsidRPr="002C15F5" w:rsidRDefault="00355BE4" w:rsidP="005F675C">
            <w:pPr>
              <w:spacing w:after="0" w:line="240" w:lineRule="auto"/>
              <w:jc w:val="center"/>
              <w:rPr>
                <w:rFonts w:ascii="Cambria" w:hAnsi="Cambria" w:cs="Times New Roman"/>
                <w:sz w:val="19"/>
                <w:szCs w:val="19"/>
              </w:rPr>
            </w:pPr>
            <w:r w:rsidRPr="002C15F5">
              <w:rPr>
                <w:rFonts w:ascii="Cambria" w:hAnsi="Cambria" w:cs="Times New Roman"/>
                <w:sz w:val="19"/>
                <w:szCs w:val="19"/>
              </w:rPr>
              <w:t>17,3</w:t>
            </w:r>
          </w:p>
        </w:tc>
        <w:tc>
          <w:tcPr>
            <w:tcW w:w="1560" w:type="dxa"/>
            <w:shd w:val="clear" w:color="auto" w:fill="auto"/>
            <w:vAlign w:val="center"/>
            <w:hideMark/>
          </w:tcPr>
          <w:p w:rsidR="00355BE4" w:rsidRPr="002C15F5" w:rsidRDefault="00355BE4" w:rsidP="005F675C">
            <w:pPr>
              <w:spacing w:after="0" w:line="240" w:lineRule="auto"/>
              <w:jc w:val="center"/>
              <w:rPr>
                <w:rFonts w:ascii="Cambria" w:hAnsi="Cambria" w:cs="Times New Roman"/>
                <w:sz w:val="19"/>
                <w:szCs w:val="19"/>
              </w:rPr>
            </w:pPr>
            <w:r w:rsidRPr="002C15F5">
              <w:rPr>
                <w:rFonts w:ascii="Cambria" w:hAnsi="Cambria" w:cs="Times New Roman"/>
                <w:sz w:val="19"/>
                <w:szCs w:val="19"/>
              </w:rPr>
              <w:t>22,9</w:t>
            </w:r>
          </w:p>
        </w:tc>
        <w:tc>
          <w:tcPr>
            <w:tcW w:w="1559" w:type="dxa"/>
            <w:shd w:val="clear" w:color="auto" w:fill="auto"/>
            <w:vAlign w:val="center"/>
            <w:hideMark/>
          </w:tcPr>
          <w:p w:rsidR="00355BE4" w:rsidRPr="002C15F5" w:rsidRDefault="00355BE4" w:rsidP="005F675C">
            <w:pPr>
              <w:spacing w:after="0" w:line="240" w:lineRule="auto"/>
              <w:jc w:val="center"/>
              <w:rPr>
                <w:rFonts w:ascii="Cambria" w:hAnsi="Cambria" w:cs="Times New Roman"/>
                <w:sz w:val="19"/>
                <w:szCs w:val="19"/>
              </w:rPr>
            </w:pPr>
            <w:r w:rsidRPr="002C15F5">
              <w:rPr>
                <w:rFonts w:ascii="Cambria" w:hAnsi="Cambria" w:cs="Times New Roman"/>
                <w:sz w:val="19"/>
                <w:szCs w:val="19"/>
              </w:rPr>
              <w:t>43,1</w:t>
            </w:r>
          </w:p>
        </w:tc>
        <w:tc>
          <w:tcPr>
            <w:tcW w:w="1701" w:type="dxa"/>
            <w:vAlign w:val="center"/>
          </w:tcPr>
          <w:p w:rsidR="00355BE4" w:rsidRPr="002C15F5" w:rsidRDefault="00355BE4" w:rsidP="005F675C">
            <w:pPr>
              <w:spacing w:after="0" w:line="240" w:lineRule="auto"/>
              <w:jc w:val="center"/>
              <w:rPr>
                <w:rFonts w:ascii="Cambria" w:hAnsi="Cambria" w:cs="Times New Roman"/>
                <w:sz w:val="19"/>
                <w:szCs w:val="19"/>
              </w:rPr>
            </w:pPr>
            <w:r w:rsidRPr="002C15F5">
              <w:rPr>
                <w:rFonts w:ascii="Cambria" w:hAnsi="Cambria"/>
                <w:sz w:val="19"/>
                <w:szCs w:val="19"/>
              </w:rPr>
              <w:t>5,6</w:t>
            </w:r>
          </w:p>
        </w:tc>
        <w:tc>
          <w:tcPr>
            <w:tcW w:w="2121" w:type="dxa"/>
            <w:vAlign w:val="center"/>
          </w:tcPr>
          <w:p w:rsidR="00355BE4" w:rsidRPr="002C15F5" w:rsidRDefault="00355BE4" w:rsidP="005F675C">
            <w:pPr>
              <w:spacing w:after="0" w:line="240" w:lineRule="auto"/>
              <w:jc w:val="center"/>
              <w:rPr>
                <w:rFonts w:ascii="Cambria" w:hAnsi="Cambria" w:cs="Times New Roman"/>
                <w:sz w:val="19"/>
                <w:szCs w:val="19"/>
              </w:rPr>
            </w:pPr>
            <w:r w:rsidRPr="002C15F5">
              <w:rPr>
                <w:rFonts w:ascii="Cambria" w:hAnsi="Cambria"/>
                <w:sz w:val="19"/>
                <w:szCs w:val="19"/>
              </w:rPr>
              <w:t>25,8</w:t>
            </w:r>
          </w:p>
        </w:tc>
      </w:tr>
      <w:tr w:rsidR="00355BE4" w:rsidRPr="002C15F5" w:rsidTr="005F675C">
        <w:trPr>
          <w:trHeight w:hRule="exact" w:val="227"/>
          <w:jc w:val="center"/>
        </w:trPr>
        <w:tc>
          <w:tcPr>
            <w:tcW w:w="1134" w:type="dxa"/>
            <w:shd w:val="clear" w:color="auto" w:fill="auto"/>
            <w:vAlign w:val="center"/>
            <w:hideMark/>
          </w:tcPr>
          <w:p w:rsidR="00355BE4" w:rsidRPr="002C15F5" w:rsidRDefault="00355BE4" w:rsidP="002C15F5">
            <w:pPr>
              <w:spacing w:after="0" w:line="240" w:lineRule="auto"/>
              <w:rPr>
                <w:rFonts w:ascii="Cambria" w:hAnsi="Cambria" w:cs="Times New Roman"/>
                <w:sz w:val="19"/>
                <w:szCs w:val="19"/>
              </w:rPr>
            </w:pPr>
            <w:r w:rsidRPr="002C15F5">
              <w:rPr>
                <w:rFonts w:ascii="Cambria" w:hAnsi="Cambria" w:cs="Times New Roman"/>
                <w:sz w:val="19"/>
                <w:szCs w:val="19"/>
              </w:rPr>
              <w:t xml:space="preserve">Rumunjska </w:t>
            </w:r>
          </w:p>
        </w:tc>
        <w:tc>
          <w:tcPr>
            <w:tcW w:w="1134" w:type="dxa"/>
            <w:shd w:val="clear" w:color="auto" w:fill="auto"/>
            <w:vAlign w:val="center"/>
            <w:hideMark/>
          </w:tcPr>
          <w:p w:rsidR="00355BE4" w:rsidRPr="002C15F5" w:rsidRDefault="00355BE4" w:rsidP="005F675C">
            <w:pPr>
              <w:spacing w:after="0" w:line="240" w:lineRule="auto"/>
              <w:jc w:val="center"/>
              <w:rPr>
                <w:rFonts w:ascii="Cambria" w:hAnsi="Cambria" w:cs="Times New Roman"/>
                <w:sz w:val="19"/>
                <w:szCs w:val="19"/>
              </w:rPr>
            </w:pPr>
            <w:r w:rsidRPr="002C15F5">
              <w:rPr>
                <w:rFonts w:ascii="Cambria" w:hAnsi="Cambria" w:cs="Times New Roman"/>
                <w:sz w:val="19"/>
                <w:szCs w:val="19"/>
              </w:rPr>
              <w:t>25,3</w:t>
            </w:r>
          </w:p>
        </w:tc>
        <w:tc>
          <w:tcPr>
            <w:tcW w:w="1560" w:type="dxa"/>
            <w:shd w:val="clear" w:color="auto" w:fill="auto"/>
            <w:vAlign w:val="center"/>
            <w:hideMark/>
          </w:tcPr>
          <w:p w:rsidR="00355BE4" w:rsidRPr="002C15F5" w:rsidRDefault="00355BE4" w:rsidP="005F675C">
            <w:pPr>
              <w:spacing w:after="0" w:line="240" w:lineRule="auto"/>
              <w:jc w:val="center"/>
              <w:rPr>
                <w:rFonts w:ascii="Cambria" w:hAnsi="Cambria" w:cs="Times New Roman"/>
                <w:sz w:val="19"/>
                <w:szCs w:val="19"/>
              </w:rPr>
            </w:pPr>
            <w:r w:rsidRPr="002C15F5">
              <w:rPr>
                <w:rFonts w:ascii="Cambria" w:hAnsi="Cambria" w:cs="Times New Roman"/>
                <w:sz w:val="19"/>
                <w:szCs w:val="19"/>
              </w:rPr>
              <w:t>29,5</w:t>
            </w:r>
          </w:p>
        </w:tc>
        <w:tc>
          <w:tcPr>
            <w:tcW w:w="1559" w:type="dxa"/>
            <w:shd w:val="clear" w:color="auto" w:fill="auto"/>
            <w:vAlign w:val="center"/>
            <w:hideMark/>
          </w:tcPr>
          <w:p w:rsidR="00355BE4" w:rsidRPr="002C15F5" w:rsidRDefault="00355BE4" w:rsidP="005F675C">
            <w:pPr>
              <w:spacing w:after="0" w:line="240" w:lineRule="auto"/>
              <w:jc w:val="center"/>
              <w:rPr>
                <w:rFonts w:ascii="Cambria" w:hAnsi="Cambria" w:cs="Times New Roman"/>
                <w:sz w:val="19"/>
                <w:szCs w:val="19"/>
              </w:rPr>
            </w:pPr>
            <w:r w:rsidRPr="002C15F5">
              <w:rPr>
                <w:rFonts w:ascii="Cambria" w:hAnsi="Cambria" w:cs="Times New Roman"/>
                <w:sz w:val="19"/>
                <w:szCs w:val="19"/>
              </w:rPr>
              <w:t>49,5</w:t>
            </w:r>
          </w:p>
        </w:tc>
        <w:tc>
          <w:tcPr>
            <w:tcW w:w="1701" w:type="dxa"/>
            <w:vAlign w:val="center"/>
          </w:tcPr>
          <w:p w:rsidR="00355BE4" w:rsidRPr="002C15F5" w:rsidRDefault="00355BE4" w:rsidP="005F675C">
            <w:pPr>
              <w:spacing w:after="0" w:line="240" w:lineRule="auto"/>
              <w:jc w:val="center"/>
              <w:rPr>
                <w:rFonts w:ascii="Cambria" w:hAnsi="Cambria" w:cs="Times New Roman"/>
                <w:sz w:val="19"/>
                <w:szCs w:val="19"/>
              </w:rPr>
            </w:pPr>
            <w:r w:rsidRPr="002C15F5">
              <w:rPr>
                <w:rFonts w:ascii="Cambria" w:hAnsi="Cambria"/>
                <w:sz w:val="19"/>
                <w:szCs w:val="19"/>
              </w:rPr>
              <w:t>4,2</w:t>
            </w:r>
          </w:p>
        </w:tc>
        <w:tc>
          <w:tcPr>
            <w:tcW w:w="2121" w:type="dxa"/>
            <w:vAlign w:val="center"/>
          </w:tcPr>
          <w:p w:rsidR="00355BE4" w:rsidRPr="002C15F5" w:rsidRDefault="00355BE4" w:rsidP="005F675C">
            <w:pPr>
              <w:spacing w:after="0" w:line="240" w:lineRule="auto"/>
              <w:jc w:val="center"/>
              <w:rPr>
                <w:rFonts w:ascii="Cambria" w:hAnsi="Cambria" w:cs="Times New Roman"/>
                <w:sz w:val="19"/>
                <w:szCs w:val="19"/>
              </w:rPr>
            </w:pPr>
            <w:r w:rsidRPr="002C15F5">
              <w:rPr>
                <w:rFonts w:ascii="Cambria" w:hAnsi="Cambria"/>
                <w:sz w:val="19"/>
                <w:szCs w:val="19"/>
              </w:rPr>
              <w:t>24,2</w:t>
            </w:r>
          </w:p>
        </w:tc>
      </w:tr>
      <w:tr w:rsidR="00355BE4" w:rsidRPr="002C15F5" w:rsidTr="005F675C">
        <w:trPr>
          <w:trHeight w:hRule="exact" w:val="227"/>
          <w:jc w:val="center"/>
        </w:trPr>
        <w:tc>
          <w:tcPr>
            <w:tcW w:w="1134" w:type="dxa"/>
            <w:shd w:val="clear" w:color="auto" w:fill="auto"/>
            <w:vAlign w:val="center"/>
            <w:hideMark/>
          </w:tcPr>
          <w:p w:rsidR="00355BE4" w:rsidRPr="002C15F5" w:rsidRDefault="00355BE4" w:rsidP="002C15F5">
            <w:pPr>
              <w:spacing w:after="0" w:line="240" w:lineRule="auto"/>
              <w:rPr>
                <w:rFonts w:ascii="Cambria" w:hAnsi="Cambria" w:cs="Times New Roman"/>
                <w:sz w:val="19"/>
                <w:szCs w:val="19"/>
              </w:rPr>
            </w:pPr>
            <w:r w:rsidRPr="002C15F5">
              <w:rPr>
                <w:rFonts w:ascii="Cambria" w:hAnsi="Cambria" w:cs="Times New Roman"/>
                <w:sz w:val="19"/>
                <w:szCs w:val="19"/>
              </w:rPr>
              <w:t xml:space="preserve">Slovačka </w:t>
            </w:r>
          </w:p>
        </w:tc>
        <w:tc>
          <w:tcPr>
            <w:tcW w:w="1134" w:type="dxa"/>
            <w:shd w:val="clear" w:color="auto" w:fill="auto"/>
            <w:vAlign w:val="center"/>
            <w:hideMark/>
          </w:tcPr>
          <w:p w:rsidR="00355BE4" w:rsidRPr="002C15F5" w:rsidRDefault="00355BE4" w:rsidP="005F675C">
            <w:pPr>
              <w:spacing w:after="0" w:line="240" w:lineRule="auto"/>
              <w:jc w:val="center"/>
              <w:rPr>
                <w:rFonts w:ascii="Cambria" w:hAnsi="Cambria" w:cs="Times New Roman"/>
                <w:sz w:val="19"/>
                <w:szCs w:val="19"/>
              </w:rPr>
            </w:pPr>
            <w:r w:rsidRPr="002C15F5">
              <w:rPr>
                <w:rFonts w:ascii="Cambria" w:hAnsi="Cambria" w:cs="Times New Roman"/>
                <w:sz w:val="19"/>
                <w:szCs w:val="19"/>
              </w:rPr>
              <w:t>12,7</w:t>
            </w:r>
          </w:p>
        </w:tc>
        <w:tc>
          <w:tcPr>
            <w:tcW w:w="1560" w:type="dxa"/>
            <w:shd w:val="clear" w:color="auto" w:fill="auto"/>
            <w:vAlign w:val="center"/>
            <w:hideMark/>
          </w:tcPr>
          <w:p w:rsidR="00355BE4" w:rsidRPr="002C15F5" w:rsidRDefault="00355BE4" w:rsidP="005F675C">
            <w:pPr>
              <w:spacing w:after="0" w:line="240" w:lineRule="auto"/>
              <w:jc w:val="center"/>
              <w:rPr>
                <w:rFonts w:ascii="Cambria" w:hAnsi="Cambria" w:cs="Times New Roman"/>
                <w:sz w:val="19"/>
                <w:szCs w:val="19"/>
              </w:rPr>
            </w:pPr>
            <w:r w:rsidRPr="002C15F5">
              <w:rPr>
                <w:rFonts w:ascii="Cambria" w:hAnsi="Cambria" w:cs="Times New Roman"/>
                <w:sz w:val="19"/>
                <w:szCs w:val="19"/>
              </w:rPr>
              <w:t>18,4</w:t>
            </w:r>
          </w:p>
        </w:tc>
        <w:tc>
          <w:tcPr>
            <w:tcW w:w="1559" w:type="dxa"/>
            <w:shd w:val="clear" w:color="auto" w:fill="auto"/>
            <w:vAlign w:val="center"/>
            <w:hideMark/>
          </w:tcPr>
          <w:p w:rsidR="00355BE4" w:rsidRPr="002C15F5" w:rsidRDefault="00355BE4" w:rsidP="005F675C">
            <w:pPr>
              <w:spacing w:after="0" w:line="240" w:lineRule="auto"/>
              <w:jc w:val="center"/>
              <w:rPr>
                <w:rFonts w:ascii="Cambria" w:hAnsi="Cambria" w:cs="Times New Roman"/>
                <w:sz w:val="19"/>
                <w:szCs w:val="19"/>
              </w:rPr>
            </w:pPr>
            <w:r w:rsidRPr="002C15F5">
              <w:rPr>
                <w:rFonts w:ascii="Cambria" w:hAnsi="Cambria" w:cs="Times New Roman"/>
                <w:sz w:val="19"/>
                <w:szCs w:val="19"/>
              </w:rPr>
              <w:t>37,9</w:t>
            </w:r>
          </w:p>
        </w:tc>
        <w:tc>
          <w:tcPr>
            <w:tcW w:w="1701" w:type="dxa"/>
            <w:vAlign w:val="center"/>
          </w:tcPr>
          <w:p w:rsidR="00355BE4" w:rsidRPr="002C15F5" w:rsidRDefault="00355BE4" w:rsidP="005F675C">
            <w:pPr>
              <w:spacing w:after="0" w:line="240" w:lineRule="auto"/>
              <w:jc w:val="center"/>
              <w:rPr>
                <w:rFonts w:ascii="Cambria" w:hAnsi="Cambria" w:cs="Times New Roman"/>
                <w:sz w:val="19"/>
                <w:szCs w:val="19"/>
              </w:rPr>
            </w:pPr>
            <w:r w:rsidRPr="002C15F5">
              <w:rPr>
                <w:rFonts w:ascii="Cambria" w:hAnsi="Cambria"/>
                <w:sz w:val="19"/>
                <w:szCs w:val="19"/>
              </w:rPr>
              <w:t>5,7</w:t>
            </w:r>
          </w:p>
        </w:tc>
        <w:tc>
          <w:tcPr>
            <w:tcW w:w="2121" w:type="dxa"/>
            <w:vAlign w:val="center"/>
          </w:tcPr>
          <w:p w:rsidR="00355BE4" w:rsidRPr="002C15F5" w:rsidRDefault="00355BE4" w:rsidP="005F675C">
            <w:pPr>
              <w:spacing w:after="0" w:line="240" w:lineRule="auto"/>
              <w:jc w:val="center"/>
              <w:rPr>
                <w:rFonts w:ascii="Cambria" w:hAnsi="Cambria" w:cs="Times New Roman"/>
                <w:sz w:val="19"/>
                <w:szCs w:val="19"/>
              </w:rPr>
            </w:pPr>
            <w:r w:rsidRPr="002C15F5">
              <w:rPr>
                <w:rFonts w:ascii="Cambria" w:hAnsi="Cambria"/>
                <w:sz w:val="19"/>
                <w:szCs w:val="19"/>
              </w:rPr>
              <w:t>25,2</w:t>
            </w:r>
          </w:p>
        </w:tc>
      </w:tr>
      <w:tr w:rsidR="00355BE4" w:rsidRPr="002C15F5" w:rsidTr="005F675C">
        <w:trPr>
          <w:trHeight w:hRule="exact" w:val="227"/>
          <w:jc w:val="center"/>
        </w:trPr>
        <w:tc>
          <w:tcPr>
            <w:tcW w:w="1134" w:type="dxa"/>
            <w:shd w:val="clear" w:color="auto" w:fill="auto"/>
            <w:vAlign w:val="center"/>
          </w:tcPr>
          <w:p w:rsidR="00355BE4" w:rsidRPr="002C15F5" w:rsidRDefault="00355BE4" w:rsidP="002C15F5">
            <w:pPr>
              <w:spacing w:after="0" w:line="240" w:lineRule="auto"/>
              <w:rPr>
                <w:rFonts w:ascii="Cambria" w:hAnsi="Cambria" w:cs="Times New Roman"/>
                <w:sz w:val="19"/>
                <w:szCs w:val="19"/>
              </w:rPr>
            </w:pPr>
            <w:r w:rsidRPr="002C15F5">
              <w:rPr>
                <w:rFonts w:ascii="Cambria" w:hAnsi="Cambria" w:cs="Times New Roman"/>
                <w:sz w:val="19"/>
                <w:szCs w:val="19"/>
              </w:rPr>
              <w:t xml:space="preserve">Slovenija </w:t>
            </w:r>
          </w:p>
        </w:tc>
        <w:tc>
          <w:tcPr>
            <w:tcW w:w="1134" w:type="dxa"/>
            <w:shd w:val="clear" w:color="auto" w:fill="auto"/>
            <w:vAlign w:val="center"/>
          </w:tcPr>
          <w:p w:rsidR="00355BE4" w:rsidRPr="002C15F5" w:rsidRDefault="00355BE4" w:rsidP="005F675C">
            <w:pPr>
              <w:spacing w:after="0" w:line="240" w:lineRule="auto"/>
              <w:jc w:val="center"/>
              <w:rPr>
                <w:rFonts w:ascii="Cambria" w:hAnsi="Cambria" w:cs="Times New Roman"/>
                <w:sz w:val="19"/>
                <w:szCs w:val="19"/>
              </w:rPr>
            </w:pPr>
            <w:r w:rsidRPr="002C15F5">
              <w:rPr>
                <w:rFonts w:ascii="Cambria" w:hAnsi="Cambria" w:cs="Times New Roman"/>
                <w:sz w:val="19"/>
                <w:szCs w:val="19"/>
              </w:rPr>
              <w:t>13,9</w:t>
            </w:r>
          </w:p>
        </w:tc>
        <w:tc>
          <w:tcPr>
            <w:tcW w:w="1560" w:type="dxa"/>
            <w:shd w:val="clear" w:color="auto" w:fill="auto"/>
            <w:vAlign w:val="center"/>
          </w:tcPr>
          <w:p w:rsidR="00355BE4" w:rsidRPr="002C15F5" w:rsidRDefault="00355BE4" w:rsidP="005F675C">
            <w:pPr>
              <w:spacing w:after="0" w:line="240" w:lineRule="auto"/>
              <w:jc w:val="center"/>
              <w:rPr>
                <w:rFonts w:ascii="Cambria" w:hAnsi="Cambria" w:cs="Times New Roman"/>
                <w:sz w:val="19"/>
                <w:szCs w:val="19"/>
              </w:rPr>
            </w:pPr>
            <w:r w:rsidRPr="002C15F5">
              <w:rPr>
                <w:rFonts w:ascii="Cambria" w:hAnsi="Cambria" w:cs="Times New Roman"/>
                <w:sz w:val="19"/>
                <w:szCs w:val="19"/>
              </w:rPr>
              <w:t>24,3</w:t>
            </w:r>
          </w:p>
        </w:tc>
        <w:tc>
          <w:tcPr>
            <w:tcW w:w="1559" w:type="dxa"/>
            <w:shd w:val="clear" w:color="auto" w:fill="auto"/>
            <w:vAlign w:val="center"/>
          </w:tcPr>
          <w:p w:rsidR="00355BE4" w:rsidRPr="002C15F5" w:rsidRDefault="00355BE4" w:rsidP="005F675C">
            <w:pPr>
              <w:spacing w:after="0" w:line="240" w:lineRule="auto"/>
              <w:jc w:val="center"/>
              <w:rPr>
                <w:rFonts w:ascii="Cambria" w:hAnsi="Cambria" w:cs="Times New Roman"/>
                <w:sz w:val="19"/>
                <w:szCs w:val="19"/>
              </w:rPr>
            </w:pPr>
            <w:r w:rsidRPr="002C15F5">
              <w:rPr>
                <w:rFonts w:ascii="Cambria" w:hAnsi="Cambria" w:cs="Times New Roman"/>
                <w:sz w:val="19"/>
                <w:szCs w:val="19"/>
              </w:rPr>
              <w:t>41,2</w:t>
            </w:r>
          </w:p>
        </w:tc>
        <w:tc>
          <w:tcPr>
            <w:tcW w:w="1701" w:type="dxa"/>
            <w:vAlign w:val="center"/>
          </w:tcPr>
          <w:p w:rsidR="00355BE4" w:rsidRPr="002C15F5" w:rsidRDefault="00355BE4" w:rsidP="005F675C">
            <w:pPr>
              <w:spacing w:after="0" w:line="240" w:lineRule="auto"/>
              <w:jc w:val="center"/>
              <w:rPr>
                <w:rFonts w:ascii="Cambria" w:hAnsi="Cambria" w:cs="Times New Roman"/>
                <w:sz w:val="19"/>
                <w:szCs w:val="19"/>
              </w:rPr>
            </w:pPr>
            <w:r w:rsidRPr="002C15F5">
              <w:rPr>
                <w:rFonts w:ascii="Cambria" w:hAnsi="Cambria"/>
                <w:sz w:val="19"/>
                <w:szCs w:val="19"/>
              </w:rPr>
              <w:t>10,4</w:t>
            </w:r>
          </w:p>
        </w:tc>
        <w:tc>
          <w:tcPr>
            <w:tcW w:w="2121" w:type="dxa"/>
            <w:vAlign w:val="center"/>
          </w:tcPr>
          <w:p w:rsidR="00355BE4" w:rsidRPr="002C15F5" w:rsidRDefault="00355BE4" w:rsidP="005F675C">
            <w:pPr>
              <w:spacing w:after="0" w:line="240" w:lineRule="auto"/>
              <w:jc w:val="center"/>
              <w:rPr>
                <w:rFonts w:ascii="Cambria" w:hAnsi="Cambria" w:cs="Times New Roman"/>
                <w:sz w:val="19"/>
                <w:szCs w:val="19"/>
              </w:rPr>
            </w:pPr>
            <w:r w:rsidRPr="002C15F5">
              <w:rPr>
                <w:rFonts w:ascii="Cambria" w:hAnsi="Cambria"/>
                <w:sz w:val="19"/>
                <w:szCs w:val="19"/>
              </w:rPr>
              <w:t>27,3</w:t>
            </w:r>
          </w:p>
        </w:tc>
      </w:tr>
      <w:tr w:rsidR="00355BE4" w:rsidRPr="002C15F5" w:rsidTr="005F675C">
        <w:trPr>
          <w:trHeight w:hRule="exact" w:val="227"/>
          <w:jc w:val="center"/>
        </w:trPr>
        <w:tc>
          <w:tcPr>
            <w:tcW w:w="1134" w:type="dxa"/>
            <w:shd w:val="clear" w:color="auto" w:fill="auto"/>
            <w:vAlign w:val="center"/>
            <w:hideMark/>
          </w:tcPr>
          <w:p w:rsidR="00355BE4" w:rsidRPr="002C15F5" w:rsidRDefault="00355BE4" w:rsidP="002C15F5">
            <w:pPr>
              <w:spacing w:after="0" w:line="240" w:lineRule="auto"/>
              <w:rPr>
                <w:rFonts w:ascii="Cambria" w:hAnsi="Cambria" w:cs="Times New Roman"/>
                <w:sz w:val="19"/>
                <w:szCs w:val="19"/>
              </w:rPr>
            </w:pPr>
            <w:r w:rsidRPr="002C15F5">
              <w:rPr>
                <w:rFonts w:ascii="Cambria" w:hAnsi="Cambria" w:cs="Times New Roman"/>
                <w:sz w:val="19"/>
                <w:szCs w:val="19"/>
              </w:rPr>
              <w:t xml:space="preserve">Španjolska </w:t>
            </w:r>
          </w:p>
        </w:tc>
        <w:tc>
          <w:tcPr>
            <w:tcW w:w="1134" w:type="dxa"/>
            <w:shd w:val="clear" w:color="auto" w:fill="auto"/>
            <w:vAlign w:val="center"/>
            <w:hideMark/>
          </w:tcPr>
          <w:p w:rsidR="00355BE4" w:rsidRPr="002C15F5" w:rsidRDefault="00355BE4" w:rsidP="005F675C">
            <w:pPr>
              <w:spacing w:after="0" w:line="240" w:lineRule="auto"/>
              <w:jc w:val="center"/>
              <w:rPr>
                <w:rFonts w:ascii="Cambria" w:hAnsi="Cambria" w:cs="Times New Roman"/>
                <w:sz w:val="19"/>
                <w:szCs w:val="19"/>
              </w:rPr>
            </w:pPr>
            <w:r w:rsidRPr="002C15F5">
              <w:rPr>
                <w:rFonts w:ascii="Cambria" w:hAnsi="Cambria" w:cs="Times New Roman"/>
                <w:sz w:val="19"/>
                <w:szCs w:val="19"/>
              </w:rPr>
              <w:t>22,3</w:t>
            </w:r>
          </w:p>
        </w:tc>
        <w:tc>
          <w:tcPr>
            <w:tcW w:w="1560" w:type="dxa"/>
            <w:shd w:val="clear" w:color="auto" w:fill="auto"/>
            <w:vAlign w:val="center"/>
            <w:hideMark/>
          </w:tcPr>
          <w:p w:rsidR="00355BE4" w:rsidRPr="002C15F5" w:rsidRDefault="00355BE4" w:rsidP="005F675C">
            <w:pPr>
              <w:spacing w:after="0" w:line="240" w:lineRule="auto"/>
              <w:jc w:val="center"/>
              <w:rPr>
                <w:rFonts w:ascii="Cambria" w:hAnsi="Cambria" w:cs="Times New Roman"/>
                <w:sz w:val="19"/>
                <w:szCs w:val="19"/>
              </w:rPr>
            </w:pPr>
            <w:r w:rsidRPr="002C15F5">
              <w:rPr>
                <w:rFonts w:ascii="Cambria" w:hAnsi="Cambria" w:cs="Times New Roman"/>
                <w:sz w:val="19"/>
                <w:szCs w:val="19"/>
              </w:rPr>
              <w:t>29,5</w:t>
            </w:r>
          </w:p>
        </w:tc>
        <w:tc>
          <w:tcPr>
            <w:tcW w:w="1559" w:type="dxa"/>
            <w:shd w:val="clear" w:color="auto" w:fill="auto"/>
            <w:vAlign w:val="center"/>
            <w:hideMark/>
          </w:tcPr>
          <w:p w:rsidR="00355BE4" w:rsidRPr="002C15F5" w:rsidRDefault="00355BE4" w:rsidP="005F675C">
            <w:pPr>
              <w:spacing w:after="0" w:line="240" w:lineRule="auto"/>
              <w:jc w:val="center"/>
              <w:rPr>
                <w:rFonts w:ascii="Cambria" w:hAnsi="Cambria" w:cs="Times New Roman"/>
                <w:sz w:val="19"/>
                <w:szCs w:val="19"/>
              </w:rPr>
            </w:pPr>
            <w:r w:rsidRPr="002C15F5">
              <w:rPr>
                <w:rFonts w:ascii="Cambria" w:hAnsi="Cambria" w:cs="Times New Roman"/>
                <w:sz w:val="19"/>
                <w:szCs w:val="19"/>
              </w:rPr>
              <w:t>46,8</w:t>
            </w:r>
          </w:p>
        </w:tc>
        <w:tc>
          <w:tcPr>
            <w:tcW w:w="1701" w:type="dxa"/>
            <w:vAlign w:val="center"/>
          </w:tcPr>
          <w:p w:rsidR="00355BE4" w:rsidRPr="002C15F5" w:rsidRDefault="00355BE4" w:rsidP="005F675C">
            <w:pPr>
              <w:spacing w:after="0" w:line="240" w:lineRule="auto"/>
              <w:jc w:val="center"/>
              <w:rPr>
                <w:rFonts w:ascii="Cambria" w:hAnsi="Cambria" w:cs="Times New Roman"/>
                <w:sz w:val="19"/>
                <w:szCs w:val="19"/>
              </w:rPr>
            </w:pPr>
            <w:r w:rsidRPr="002C15F5">
              <w:rPr>
                <w:rFonts w:ascii="Cambria" w:hAnsi="Cambria"/>
                <w:sz w:val="19"/>
                <w:szCs w:val="19"/>
              </w:rPr>
              <w:t>7,2</w:t>
            </w:r>
          </w:p>
        </w:tc>
        <w:tc>
          <w:tcPr>
            <w:tcW w:w="2121" w:type="dxa"/>
            <w:vAlign w:val="center"/>
          </w:tcPr>
          <w:p w:rsidR="00355BE4" w:rsidRPr="002C15F5" w:rsidRDefault="00355BE4" w:rsidP="005F675C">
            <w:pPr>
              <w:spacing w:after="0" w:line="240" w:lineRule="auto"/>
              <w:jc w:val="center"/>
              <w:rPr>
                <w:rFonts w:ascii="Cambria" w:hAnsi="Cambria" w:cs="Times New Roman"/>
                <w:sz w:val="19"/>
                <w:szCs w:val="19"/>
              </w:rPr>
            </w:pPr>
            <w:r w:rsidRPr="002C15F5">
              <w:rPr>
                <w:rFonts w:ascii="Cambria" w:hAnsi="Cambria"/>
                <w:sz w:val="19"/>
                <w:szCs w:val="19"/>
              </w:rPr>
              <w:t>24,5</w:t>
            </w:r>
          </w:p>
        </w:tc>
      </w:tr>
      <w:tr w:rsidR="00355BE4" w:rsidRPr="002C15F5" w:rsidTr="005F675C">
        <w:trPr>
          <w:trHeight w:hRule="exact" w:val="227"/>
          <w:jc w:val="center"/>
        </w:trPr>
        <w:tc>
          <w:tcPr>
            <w:tcW w:w="1134" w:type="dxa"/>
            <w:shd w:val="clear" w:color="auto" w:fill="auto"/>
            <w:vAlign w:val="center"/>
            <w:hideMark/>
          </w:tcPr>
          <w:p w:rsidR="00355BE4" w:rsidRPr="002C15F5" w:rsidRDefault="00355BE4" w:rsidP="002C15F5">
            <w:pPr>
              <w:spacing w:after="0" w:line="240" w:lineRule="auto"/>
              <w:rPr>
                <w:rFonts w:ascii="Cambria" w:hAnsi="Cambria" w:cs="Times New Roman"/>
                <w:sz w:val="19"/>
                <w:szCs w:val="19"/>
              </w:rPr>
            </w:pPr>
            <w:r w:rsidRPr="002C15F5">
              <w:rPr>
                <w:rFonts w:ascii="Cambria" w:hAnsi="Cambria" w:cs="Times New Roman"/>
                <w:sz w:val="19"/>
                <w:szCs w:val="19"/>
              </w:rPr>
              <w:t xml:space="preserve">Švedska </w:t>
            </w:r>
          </w:p>
        </w:tc>
        <w:tc>
          <w:tcPr>
            <w:tcW w:w="1134" w:type="dxa"/>
            <w:shd w:val="clear" w:color="auto" w:fill="auto"/>
            <w:vAlign w:val="center"/>
            <w:hideMark/>
          </w:tcPr>
          <w:p w:rsidR="00355BE4" w:rsidRPr="002C15F5" w:rsidRDefault="00355BE4" w:rsidP="005F675C">
            <w:pPr>
              <w:spacing w:after="0" w:line="240" w:lineRule="auto"/>
              <w:jc w:val="center"/>
              <w:rPr>
                <w:rFonts w:ascii="Cambria" w:hAnsi="Cambria" w:cs="Times New Roman"/>
                <w:sz w:val="19"/>
                <w:szCs w:val="19"/>
              </w:rPr>
            </w:pPr>
            <w:r w:rsidRPr="002C15F5">
              <w:rPr>
                <w:rFonts w:ascii="Cambria" w:hAnsi="Cambria" w:cs="Times New Roman"/>
                <w:sz w:val="19"/>
                <w:szCs w:val="19"/>
              </w:rPr>
              <w:t>16,2</w:t>
            </w:r>
          </w:p>
        </w:tc>
        <w:tc>
          <w:tcPr>
            <w:tcW w:w="1560" w:type="dxa"/>
            <w:shd w:val="clear" w:color="auto" w:fill="auto"/>
            <w:vAlign w:val="center"/>
            <w:hideMark/>
          </w:tcPr>
          <w:p w:rsidR="00355BE4" w:rsidRPr="002C15F5" w:rsidRDefault="00355BE4" w:rsidP="005F675C">
            <w:pPr>
              <w:spacing w:after="0" w:line="240" w:lineRule="auto"/>
              <w:jc w:val="center"/>
              <w:rPr>
                <w:rFonts w:ascii="Cambria" w:hAnsi="Cambria" w:cs="Times New Roman"/>
                <w:sz w:val="19"/>
                <w:szCs w:val="19"/>
              </w:rPr>
            </w:pPr>
            <w:r w:rsidRPr="002C15F5">
              <w:rPr>
                <w:rFonts w:ascii="Cambria" w:hAnsi="Cambria" w:cs="Times New Roman"/>
                <w:sz w:val="19"/>
                <w:szCs w:val="19"/>
              </w:rPr>
              <w:t>29,9</w:t>
            </w:r>
          </w:p>
        </w:tc>
        <w:tc>
          <w:tcPr>
            <w:tcW w:w="1559" w:type="dxa"/>
            <w:shd w:val="clear" w:color="auto" w:fill="auto"/>
            <w:vAlign w:val="center"/>
            <w:hideMark/>
          </w:tcPr>
          <w:p w:rsidR="00355BE4" w:rsidRPr="002C15F5" w:rsidRDefault="00355BE4" w:rsidP="005F675C">
            <w:pPr>
              <w:spacing w:after="0" w:line="240" w:lineRule="auto"/>
              <w:jc w:val="center"/>
              <w:rPr>
                <w:rFonts w:ascii="Cambria" w:hAnsi="Cambria" w:cs="Times New Roman"/>
                <w:sz w:val="19"/>
                <w:szCs w:val="19"/>
              </w:rPr>
            </w:pPr>
            <w:r w:rsidRPr="002C15F5">
              <w:rPr>
                <w:rFonts w:ascii="Cambria" w:hAnsi="Cambria" w:cs="Times New Roman"/>
                <w:sz w:val="19"/>
                <w:szCs w:val="19"/>
              </w:rPr>
              <w:t>45,0</w:t>
            </w:r>
          </w:p>
        </w:tc>
        <w:tc>
          <w:tcPr>
            <w:tcW w:w="1701" w:type="dxa"/>
            <w:vAlign w:val="center"/>
          </w:tcPr>
          <w:p w:rsidR="00355BE4" w:rsidRPr="002C15F5" w:rsidRDefault="00355BE4" w:rsidP="005F675C">
            <w:pPr>
              <w:spacing w:after="0" w:line="240" w:lineRule="auto"/>
              <w:jc w:val="center"/>
              <w:rPr>
                <w:rFonts w:ascii="Cambria" w:hAnsi="Cambria" w:cs="Times New Roman"/>
                <w:sz w:val="19"/>
                <w:szCs w:val="19"/>
              </w:rPr>
            </w:pPr>
            <w:r w:rsidRPr="002C15F5">
              <w:rPr>
                <w:rFonts w:ascii="Cambria" w:hAnsi="Cambria"/>
                <w:sz w:val="19"/>
                <w:szCs w:val="19"/>
              </w:rPr>
              <w:t>13,7</w:t>
            </w:r>
          </w:p>
        </w:tc>
        <w:tc>
          <w:tcPr>
            <w:tcW w:w="2121" w:type="dxa"/>
            <w:vAlign w:val="center"/>
          </w:tcPr>
          <w:p w:rsidR="00355BE4" w:rsidRPr="002C15F5" w:rsidRDefault="00355BE4" w:rsidP="005F675C">
            <w:pPr>
              <w:spacing w:after="0" w:line="240" w:lineRule="auto"/>
              <w:jc w:val="center"/>
              <w:rPr>
                <w:rFonts w:ascii="Cambria" w:hAnsi="Cambria" w:cs="Times New Roman"/>
                <w:sz w:val="19"/>
                <w:szCs w:val="19"/>
              </w:rPr>
            </w:pPr>
            <w:r w:rsidRPr="002C15F5">
              <w:rPr>
                <w:rFonts w:ascii="Cambria" w:hAnsi="Cambria"/>
                <w:sz w:val="19"/>
                <w:szCs w:val="19"/>
              </w:rPr>
              <w:t>28,8</w:t>
            </w:r>
          </w:p>
        </w:tc>
      </w:tr>
      <w:tr w:rsidR="00355BE4" w:rsidRPr="002C15F5" w:rsidTr="005F675C">
        <w:trPr>
          <w:trHeight w:val="300"/>
          <w:jc w:val="center"/>
        </w:trPr>
        <w:tc>
          <w:tcPr>
            <w:tcW w:w="1134" w:type="dxa"/>
            <w:shd w:val="clear" w:color="auto" w:fill="auto"/>
            <w:vAlign w:val="center"/>
            <w:hideMark/>
          </w:tcPr>
          <w:p w:rsidR="00355BE4" w:rsidRPr="002C15F5" w:rsidRDefault="00355BE4" w:rsidP="002C15F5">
            <w:pPr>
              <w:spacing w:after="0" w:line="240" w:lineRule="auto"/>
              <w:rPr>
                <w:rFonts w:ascii="Cambria" w:hAnsi="Cambria" w:cs="Times New Roman"/>
                <w:sz w:val="19"/>
                <w:szCs w:val="19"/>
              </w:rPr>
            </w:pPr>
            <w:r w:rsidRPr="002C15F5">
              <w:rPr>
                <w:rFonts w:ascii="Cambria" w:hAnsi="Cambria" w:cs="Times New Roman"/>
                <w:sz w:val="19"/>
                <w:szCs w:val="19"/>
              </w:rPr>
              <w:t xml:space="preserve">Ujedinjena Kraljevina </w:t>
            </w:r>
          </w:p>
        </w:tc>
        <w:tc>
          <w:tcPr>
            <w:tcW w:w="1134" w:type="dxa"/>
            <w:shd w:val="clear" w:color="auto" w:fill="auto"/>
            <w:vAlign w:val="center"/>
            <w:hideMark/>
          </w:tcPr>
          <w:p w:rsidR="00355BE4" w:rsidRPr="002C15F5" w:rsidRDefault="00355BE4" w:rsidP="005F675C">
            <w:pPr>
              <w:spacing w:after="0" w:line="240" w:lineRule="auto"/>
              <w:jc w:val="center"/>
              <w:rPr>
                <w:rFonts w:ascii="Cambria" w:hAnsi="Cambria" w:cs="Times New Roman"/>
                <w:sz w:val="19"/>
                <w:szCs w:val="19"/>
              </w:rPr>
            </w:pPr>
            <w:r w:rsidRPr="002C15F5">
              <w:rPr>
                <w:rFonts w:ascii="Cambria" w:hAnsi="Cambria" w:cs="Times New Roman"/>
                <w:sz w:val="19"/>
                <w:szCs w:val="19"/>
              </w:rPr>
              <w:t>15,9</w:t>
            </w:r>
          </w:p>
        </w:tc>
        <w:tc>
          <w:tcPr>
            <w:tcW w:w="1560" w:type="dxa"/>
            <w:shd w:val="clear" w:color="auto" w:fill="auto"/>
            <w:vAlign w:val="center"/>
            <w:hideMark/>
          </w:tcPr>
          <w:p w:rsidR="00355BE4" w:rsidRPr="002C15F5" w:rsidRDefault="00355BE4" w:rsidP="005F675C">
            <w:pPr>
              <w:spacing w:after="0" w:line="240" w:lineRule="auto"/>
              <w:jc w:val="center"/>
              <w:rPr>
                <w:rFonts w:ascii="Cambria" w:hAnsi="Cambria" w:cs="Times New Roman"/>
                <w:sz w:val="19"/>
                <w:szCs w:val="19"/>
              </w:rPr>
            </w:pPr>
            <w:r w:rsidRPr="002C15F5">
              <w:rPr>
                <w:rFonts w:ascii="Cambria" w:hAnsi="Cambria" w:cs="Times New Roman"/>
                <w:sz w:val="19"/>
                <w:szCs w:val="19"/>
              </w:rPr>
              <w:t>28,1</w:t>
            </w:r>
          </w:p>
        </w:tc>
        <w:tc>
          <w:tcPr>
            <w:tcW w:w="1559" w:type="dxa"/>
            <w:shd w:val="clear" w:color="auto" w:fill="auto"/>
            <w:vAlign w:val="center"/>
            <w:hideMark/>
          </w:tcPr>
          <w:p w:rsidR="00355BE4" w:rsidRPr="002C15F5" w:rsidRDefault="00355BE4" w:rsidP="005F675C">
            <w:pPr>
              <w:spacing w:after="0" w:line="240" w:lineRule="auto"/>
              <w:jc w:val="center"/>
              <w:rPr>
                <w:rFonts w:ascii="Cambria" w:hAnsi="Cambria" w:cs="Times New Roman"/>
                <w:sz w:val="19"/>
                <w:szCs w:val="19"/>
              </w:rPr>
            </w:pPr>
            <w:r w:rsidRPr="002C15F5">
              <w:rPr>
                <w:rFonts w:ascii="Cambria" w:hAnsi="Cambria" w:cs="Times New Roman"/>
                <w:sz w:val="19"/>
                <w:szCs w:val="19"/>
              </w:rPr>
              <w:t>42,7</w:t>
            </w:r>
          </w:p>
        </w:tc>
        <w:tc>
          <w:tcPr>
            <w:tcW w:w="1701" w:type="dxa"/>
            <w:vAlign w:val="center"/>
          </w:tcPr>
          <w:p w:rsidR="00355BE4" w:rsidRPr="002C15F5" w:rsidRDefault="00355BE4" w:rsidP="005F675C">
            <w:pPr>
              <w:spacing w:after="0" w:line="240" w:lineRule="auto"/>
              <w:jc w:val="center"/>
              <w:rPr>
                <w:rFonts w:ascii="Cambria" w:hAnsi="Cambria" w:cs="Times New Roman"/>
                <w:sz w:val="19"/>
                <w:szCs w:val="19"/>
              </w:rPr>
            </w:pPr>
            <w:r w:rsidRPr="002C15F5">
              <w:rPr>
                <w:rFonts w:ascii="Cambria" w:hAnsi="Cambria"/>
                <w:sz w:val="19"/>
                <w:szCs w:val="19"/>
              </w:rPr>
              <w:t>12,2</w:t>
            </w:r>
          </w:p>
        </w:tc>
        <w:tc>
          <w:tcPr>
            <w:tcW w:w="2121" w:type="dxa"/>
            <w:vAlign w:val="center"/>
          </w:tcPr>
          <w:p w:rsidR="00355BE4" w:rsidRPr="002C15F5" w:rsidRDefault="00355BE4" w:rsidP="005F675C">
            <w:pPr>
              <w:spacing w:after="0" w:line="240" w:lineRule="auto"/>
              <w:jc w:val="center"/>
              <w:rPr>
                <w:rFonts w:ascii="Cambria" w:hAnsi="Cambria" w:cs="Times New Roman"/>
                <w:sz w:val="19"/>
                <w:szCs w:val="19"/>
              </w:rPr>
            </w:pPr>
            <w:r w:rsidRPr="002C15F5">
              <w:rPr>
                <w:rFonts w:ascii="Cambria" w:hAnsi="Cambria"/>
                <w:sz w:val="19"/>
                <w:szCs w:val="19"/>
              </w:rPr>
              <w:t>26,8</w:t>
            </w:r>
          </w:p>
        </w:tc>
      </w:tr>
    </w:tbl>
    <w:p w:rsidR="00355BE4" w:rsidRPr="00133D8E" w:rsidRDefault="00355BE4" w:rsidP="002C15F5">
      <w:pPr>
        <w:pStyle w:val="Naslov6"/>
      </w:pPr>
      <w:r w:rsidRPr="00133D8E">
        <w:t>Izvor: D</w:t>
      </w:r>
      <w:r w:rsidR="001752EC">
        <w:t xml:space="preserve">ZS </w:t>
      </w:r>
      <w:r w:rsidRPr="00133D8E">
        <w:t xml:space="preserve">(2017). </w:t>
      </w:r>
    </w:p>
    <w:p w:rsidR="00355BE4" w:rsidRPr="00133D8E" w:rsidRDefault="00355BE4" w:rsidP="00355BE4">
      <w:pPr>
        <w:spacing w:after="240" w:line="240" w:lineRule="auto"/>
        <w:jc w:val="both"/>
        <w:rPr>
          <w:rFonts w:ascii="Cambria" w:eastAsia="Times New Roman" w:hAnsi="Cambria" w:cs="Times New Roman"/>
        </w:rPr>
      </w:pPr>
      <w:r w:rsidRPr="00133D8E">
        <w:rPr>
          <w:rFonts w:ascii="Cambria" w:eastAsia="Times New Roman" w:hAnsi="Cambria" w:cs="Times New Roman"/>
        </w:rPr>
        <w:t xml:space="preserve">Navedena učinkovitost u Hrvatskoj je još uvijek dosta dobra i u 2016., ali je naravno potrebno sustavno raditi na tome da se pomoć usmjerava na društvene skupine koje su u najgorem materijalnom položaju. Možda bi moguće uvođenje socijalne mirovine ponovno vratilo Hrvatsku u skupinu zemalja s najučinkovitijim modelom socijalnih transfera u Europi. </w:t>
      </w:r>
    </w:p>
    <w:p w:rsidR="00355BE4" w:rsidRPr="00133D8E" w:rsidRDefault="00355BE4" w:rsidP="002C15F5">
      <w:pPr>
        <w:pStyle w:val="Naslov2"/>
      </w:pPr>
      <w:bookmarkStart w:id="66" w:name="_Toc531687175"/>
      <w:r w:rsidRPr="00133D8E">
        <w:t>5.</w:t>
      </w:r>
      <w:r w:rsidR="002C15F5">
        <w:t>6</w:t>
      </w:r>
      <w:r w:rsidRPr="00133D8E">
        <w:t>. Utjecaj socijalne mirovine na tržište rada</w:t>
      </w:r>
      <w:bookmarkEnd w:id="66"/>
      <w:r w:rsidRPr="00133D8E">
        <w:t xml:space="preserve"> </w:t>
      </w:r>
    </w:p>
    <w:p w:rsidR="00355BE4" w:rsidRPr="00133D8E" w:rsidRDefault="00355BE4" w:rsidP="00355BE4">
      <w:pPr>
        <w:spacing w:after="240" w:line="240" w:lineRule="auto"/>
        <w:jc w:val="both"/>
        <w:rPr>
          <w:rFonts w:ascii="Cambria" w:hAnsi="Cambria"/>
        </w:rPr>
      </w:pPr>
      <w:r w:rsidRPr="00133D8E">
        <w:rPr>
          <w:rFonts w:ascii="Cambria" w:hAnsi="Cambria"/>
        </w:rPr>
        <w:t xml:space="preserve">Iako o odrednicama sudjelovanja u neslužbenom (neformalnom, sivom) gospodarstvu postoji prilično opsežna literatura, razmjerno je skroman broj istraživanja o djelovanju socijalne mirovine na odrednice tržišta rada. Ujedno, kako navode Holzmann, Robalino i Takayama (2009) rezultati provedenih </w:t>
      </w:r>
      <w:r w:rsidR="001752EC">
        <w:rPr>
          <w:rFonts w:ascii="Cambria" w:hAnsi="Cambria"/>
        </w:rPr>
        <w:t xml:space="preserve">istraživanja </w:t>
      </w:r>
      <w:r w:rsidRPr="00133D8E">
        <w:rPr>
          <w:rFonts w:ascii="Cambria" w:hAnsi="Cambria"/>
        </w:rPr>
        <w:t>su čak i oprečni. Za Brazil postoje prilično snažni dokazi kako je socijalna mirovina smanjila ponudu radne snage osoba koje su bile u dobi pred umirovljenje i potaknula ranije povlačenje iz svijeta rada. Nasuprot tome, u Južnoj Africi ukupni učinak na radnu snagu bio je pozitivan: kvalificirane osobe su nešto smanjile svoj broj sati rada, ali čini se kako je taj oblik transfera potaknuo zapošljavanje drugih članova kućanstava.</w:t>
      </w:r>
    </w:p>
    <w:p w:rsidR="00355BE4" w:rsidRPr="00133D8E" w:rsidRDefault="00355BE4" w:rsidP="00355BE4">
      <w:pPr>
        <w:spacing w:after="240" w:line="240" w:lineRule="auto"/>
        <w:jc w:val="both"/>
        <w:rPr>
          <w:rFonts w:ascii="Cambria" w:hAnsi="Cambria"/>
        </w:rPr>
      </w:pPr>
      <w:r w:rsidRPr="00133D8E">
        <w:rPr>
          <w:rFonts w:ascii="Cambria" w:hAnsi="Cambria"/>
        </w:rPr>
        <w:t>O aktivnostima u i odnosima između formalnog i neformalnog sektor</w:t>
      </w:r>
      <w:r w:rsidR="001752EC">
        <w:rPr>
          <w:rFonts w:ascii="Cambria" w:hAnsi="Cambria"/>
        </w:rPr>
        <w:t>a</w:t>
      </w:r>
      <w:r w:rsidRPr="00133D8E">
        <w:rPr>
          <w:rFonts w:ascii="Cambria" w:hAnsi="Cambria"/>
        </w:rPr>
        <w:t xml:space="preserve"> rada, pokazatelji za Čile i Meksiko navode kako loše oblikovani programi socijalnih mirovina mogu potaknuti na veće sudjelovanje u neslužbenom gospodarstvu. U nepromijenjenim uvjetima, transferi uslijed socijalnih mirovina smanjuju premiju neto plać</w:t>
      </w:r>
      <w:r w:rsidR="001752EC">
        <w:rPr>
          <w:rFonts w:ascii="Cambria" w:hAnsi="Cambria"/>
        </w:rPr>
        <w:t>e</w:t>
      </w:r>
      <w:r w:rsidRPr="00133D8E">
        <w:rPr>
          <w:rFonts w:ascii="Cambria" w:hAnsi="Cambria"/>
        </w:rPr>
        <w:t xml:space="preserve"> u službenom gospodarstvu i mogu potaknuti više radnika da se okrenu samozapošljavanju ili ostvarivanju zarade u neformalnim tvrtkama. Što se tiče mirovinske štednje, iskustva iz SAD-a i Španjolske</w:t>
      </w:r>
      <w:r w:rsidR="001752EC">
        <w:rPr>
          <w:rFonts w:ascii="Cambria" w:hAnsi="Cambria"/>
        </w:rPr>
        <w:t xml:space="preserve"> ukazuju</w:t>
      </w:r>
      <w:r w:rsidRPr="00133D8E">
        <w:rPr>
          <w:rFonts w:ascii="Cambria" w:hAnsi="Cambria"/>
        </w:rPr>
        <w:t xml:space="preserve"> kako socijalne mirovine mogu pojedince potaknuti na manju štednju za starost. Opća poruka iz provedenih analiza je kako </w:t>
      </w:r>
      <w:r w:rsidRPr="00133D8E">
        <w:rPr>
          <w:rFonts w:ascii="Cambria" w:hAnsi="Cambria"/>
          <w:i/>
        </w:rPr>
        <w:t>umjereni</w:t>
      </w:r>
      <w:r w:rsidRPr="00133D8E">
        <w:rPr>
          <w:rFonts w:ascii="Cambria" w:hAnsi="Cambria"/>
        </w:rPr>
        <w:t xml:space="preserve"> iznosi socijalnih mirovina (približno 10-</w:t>
      </w:r>
      <w:r w:rsidR="00A0015A">
        <w:rPr>
          <w:rFonts w:ascii="Cambria" w:hAnsi="Cambria"/>
        </w:rPr>
        <w:t>15</w:t>
      </w:r>
      <w:r w:rsidRPr="00133D8E">
        <w:rPr>
          <w:rFonts w:ascii="Cambria" w:hAnsi="Cambria"/>
        </w:rPr>
        <w:t xml:space="preserve">% prosječne plaće) dosta uspješno ublažuju siromaštvo osoba koje su u najtežem materijalnom položaju, dok </w:t>
      </w:r>
      <w:r w:rsidRPr="00133D8E">
        <w:rPr>
          <w:rFonts w:ascii="Cambria" w:hAnsi="Cambria"/>
          <w:i/>
        </w:rPr>
        <w:t xml:space="preserve">izdašni </w:t>
      </w:r>
      <w:r w:rsidR="00A0015A">
        <w:rPr>
          <w:rFonts w:ascii="Cambria" w:hAnsi="Cambria"/>
        </w:rPr>
        <w:t xml:space="preserve">sustav </w:t>
      </w:r>
      <w:r w:rsidRPr="00133D8E">
        <w:rPr>
          <w:rFonts w:ascii="Cambria" w:hAnsi="Cambria"/>
        </w:rPr>
        <w:t>transfer</w:t>
      </w:r>
      <w:r w:rsidR="00A0015A">
        <w:rPr>
          <w:rFonts w:ascii="Cambria" w:hAnsi="Cambria"/>
        </w:rPr>
        <w:t>a</w:t>
      </w:r>
      <w:r w:rsidRPr="00133D8E">
        <w:rPr>
          <w:rFonts w:ascii="Cambria" w:hAnsi="Cambria"/>
        </w:rPr>
        <w:t xml:space="preserve"> socijalnih mirovina (u iznosu </w:t>
      </w:r>
      <w:r w:rsidR="00A0015A">
        <w:rPr>
          <w:rFonts w:ascii="Cambria" w:hAnsi="Cambria"/>
        </w:rPr>
        <w:t>2</w:t>
      </w:r>
      <w:r w:rsidRPr="00133D8E">
        <w:rPr>
          <w:rFonts w:ascii="Cambria" w:hAnsi="Cambria"/>
        </w:rPr>
        <w:t xml:space="preserve">0% i više posto prosječne plaće) gotovo sigurno potiču na veće sudjelovanje u neslužbenom gospodarstvu i/ili na neplaćanje doprinosa (Holzmann, Robalino i Takayama, 2009). </w:t>
      </w:r>
    </w:p>
    <w:p w:rsidR="00355BE4" w:rsidRPr="00133D8E" w:rsidRDefault="00355BE4" w:rsidP="002C15F5">
      <w:pPr>
        <w:pStyle w:val="Naslov2"/>
      </w:pPr>
      <w:bookmarkStart w:id="67" w:name="_Toc531687176"/>
      <w:r w:rsidRPr="00133D8E">
        <w:t>5.</w:t>
      </w:r>
      <w:r w:rsidR="00701E25">
        <w:t>7</w:t>
      </w:r>
      <w:r w:rsidRPr="00133D8E">
        <w:t>. Određivanje kriterija i iznosa za odobravanje socijalne mirovine</w:t>
      </w:r>
      <w:bookmarkEnd w:id="67"/>
      <w:r w:rsidRPr="00133D8E">
        <w:t xml:space="preserve"> </w:t>
      </w:r>
    </w:p>
    <w:p w:rsidR="00355BE4" w:rsidRPr="00133D8E" w:rsidRDefault="00355BE4" w:rsidP="00355BE4">
      <w:pPr>
        <w:spacing w:after="240" w:line="240" w:lineRule="auto"/>
        <w:jc w:val="both"/>
        <w:rPr>
          <w:rFonts w:ascii="Cambria" w:hAnsi="Cambria"/>
        </w:rPr>
      </w:pPr>
      <w:r w:rsidRPr="00133D8E">
        <w:rPr>
          <w:rFonts w:ascii="Cambria" w:hAnsi="Cambria"/>
        </w:rPr>
        <w:t xml:space="preserve">Naknade i usluge mogu biti uvjetovane različitim obvezama potencijalnih korisnika. Na primjer, naknade iz sustava osiguranja uglavnom ovise o uplaćivanju doprinosa osiguranja, ali i o drugim uvjetima. Kod većine naknada utvrđeni su neki opći uvjeti koji mogu obuhvaćati posjedovanje hrvatskog državljanstva, prebivanje na određenoj adresi ili minimalno propisano vrijeme života u zemlji. Nadalje, osim općih uvjeta, neophodno je i važno odrediti u kojoj se mjeri provjera materijalnog stanja (dohotka i/ili imovine) koristi kao uvjet prilikom ostvarivanja prava na naknade u programima prava središnje vlasti. Provjera materijalnog stanja je instrument kojim se koristi kada se naknade želi usmjeriti prema skupinama s najvećim potrebama, odnosno najsiromašnijim skupinama i/ili s najmanjim dohocima imovinom. Provjera materijalnog stanja kod nekih naknada može biti striktnija i stroža, a kod drugih blaža. </w:t>
      </w:r>
    </w:p>
    <w:p w:rsidR="000213B1" w:rsidRPr="00F7524D" w:rsidRDefault="00355BE4" w:rsidP="00F7524D">
      <w:pPr>
        <w:spacing w:after="240" w:line="240" w:lineRule="auto"/>
        <w:jc w:val="both"/>
        <w:rPr>
          <w:rFonts w:ascii="Cambria" w:hAnsi="Cambria"/>
        </w:rPr>
      </w:pPr>
      <w:r w:rsidRPr="00133D8E">
        <w:rPr>
          <w:rFonts w:ascii="Cambria" w:hAnsi="Cambria"/>
        </w:rPr>
        <w:t>Šućur i sur. (2016) navode kako je na razini središnje vlasti u 2014. za ukupno 18 naknada postojala provjera dohotka, a za te naknade iz</w:t>
      </w:r>
      <w:r w:rsidR="00753D81">
        <w:rPr>
          <w:rFonts w:ascii="Cambria" w:hAnsi="Cambria"/>
        </w:rPr>
        <w:t>dvojeno je 3,24 milijarde k</w:t>
      </w:r>
      <w:r w:rsidRPr="00133D8E">
        <w:rPr>
          <w:rFonts w:ascii="Cambria" w:hAnsi="Cambria"/>
        </w:rPr>
        <w:t>n. Za 8 naknada postojala je i provjera imovine, a ukupno je za takve naknade izdvojeno 1,48 milijardi kn. Za sve naknade s provjerom imovine utvrđena je i provjera dohotka, odnosno, ne postoji naknada za koje je utvrđena samo provjera imovine. Ipak, kod mirovinskih prava vezanih za starost ne postoji provjera dohotka ili imovine, time da moguća socijalna mirovina ima više obilježja socijalnog prava za ublažavanje siromaštva nego uobičajenih mirovinskih prava vezanih uz plaćanje doprinosa. Stoga bi trebalo ipak za njezino odobravanje odrediti kriterije vezane uz provjeru dohotka. Pritom treba imati na umu najvažnije prednosti i nedostatke određivanja socijalnih mirovina po pojedinim kriterijima za ostvarivanja prava koje prikazujemo u tablici 8</w:t>
      </w:r>
      <w:r>
        <w:rPr>
          <w:rFonts w:ascii="Cambria" w:hAnsi="Cambria"/>
        </w:rPr>
        <w:t>.</w:t>
      </w:r>
      <w:r w:rsidR="0068135A" w:rsidRPr="00F7524D">
        <w:rPr>
          <w:rFonts w:ascii="Cambria" w:hAnsi="Cambria"/>
        </w:rPr>
        <w:t xml:space="preserve"> </w:t>
      </w:r>
    </w:p>
    <w:p w:rsidR="00D111B9" w:rsidRPr="00F7524D" w:rsidRDefault="00D111B9" w:rsidP="00950D50">
      <w:pPr>
        <w:pStyle w:val="Naslov5"/>
        <w:rPr>
          <w:i w:val="0"/>
        </w:rPr>
      </w:pPr>
      <w:r w:rsidRPr="00950D50">
        <w:rPr>
          <w:b/>
        </w:rPr>
        <w:t xml:space="preserve">Tablica </w:t>
      </w:r>
      <w:r w:rsidR="00701E25">
        <w:rPr>
          <w:b/>
        </w:rPr>
        <w:t>8</w:t>
      </w:r>
      <w:r w:rsidRPr="00950D50">
        <w:rPr>
          <w:b/>
        </w:rPr>
        <w:t>.</w:t>
      </w:r>
      <w:r w:rsidRPr="00F7524D">
        <w:t xml:space="preserve"> Ukupan broj starijih osoba i broj oni</w:t>
      </w:r>
      <w:r w:rsidR="00950D50">
        <w:t>h</w:t>
      </w:r>
      <w:r w:rsidRPr="00F7524D">
        <w:t xml:space="preserve"> koji primaju mirovinu</w:t>
      </w:r>
    </w:p>
    <w:tbl>
      <w:tblPr>
        <w:tblStyle w:val="Reetkatablice"/>
        <w:tblW w:w="0" w:type="auto"/>
        <w:tblBorders>
          <w:top w:val="none" w:sz="0" w:space="0" w:color="auto"/>
          <w:left w:val="none" w:sz="0" w:space="0" w:color="auto"/>
          <w:bottom w:val="single" w:sz="4" w:space="0" w:color="C00000"/>
          <w:right w:val="none" w:sz="0" w:space="0" w:color="auto"/>
          <w:insideH w:val="single" w:sz="4" w:space="0" w:color="7F7F7F" w:themeColor="text1" w:themeTint="80"/>
          <w:insideV w:val="none" w:sz="0" w:space="0" w:color="auto"/>
        </w:tblBorders>
        <w:tblLook w:val="04A0" w:firstRow="1" w:lastRow="0" w:firstColumn="1" w:lastColumn="0" w:noHBand="0" w:noVBand="1"/>
      </w:tblPr>
      <w:tblGrid>
        <w:gridCol w:w="4531"/>
        <w:gridCol w:w="4531"/>
      </w:tblGrid>
      <w:tr w:rsidR="003723E9" w:rsidRPr="00094453" w:rsidTr="0036719A">
        <w:trPr>
          <w:trHeight w:val="360"/>
        </w:trPr>
        <w:tc>
          <w:tcPr>
            <w:tcW w:w="4531" w:type="dxa"/>
            <w:tcBorders>
              <w:top w:val="nil"/>
              <w:bottom w:val="nil"/>
            </w:tcBorders>
            <w:shd w:val="clear" w:color="auto" w:fill="C00000"/>
            <w:vAlign w:val="center"/>
          </w:tcPr>
          <w:p w:rsidR="003723E9" w:rsidRPr="00094453" w:rsidRDefault="003723E9" w:rsidP="0036719A">
            <w:pPr>
              <w:jc w:val="both"/>
              <w:rPr>
                <w:rFonts w:ascii="Cambria" w:hAnsi="Cambria"/>
                <w:b/>
                <w:sz w:val="20"/>
                <w:szCs w:val="20"/>
              </w:rPr>
            </w:pPr>
            <w:r>
              <w:rPr>
                <w:rFonts w:ascii="Cambria" w:hAnsi="Cambria"/>
                <w:b/>
                <w:sz w:val="20"/>
                <w:szCs w:val="20"/>
              </w:rPr>
              <w:t>P</w:t>
            </w:r>
            <w:r w:rsidRPr="00094453">
              <w:rPr>
                <w:rFonts w:ascii="Cambria" w:hAnsi="Cambria"/>
                <w:b/>
                <w:sz w:val="20"/>
                <w:szCs w:val="20"/>
              </w:rPr>
              <w:t xml:space="preserve">rednosti </w:t>
            </w:r>
          </w:p>
        </w:tc>
        <w:tc>
          <w:tcPr>
            <w:tcW w:w="4531" w:type="dxa"/>
            <w:tcBorders>
              <w:top w:val="nil"/>
              <w:bottom w:val="nil"/>
            </w:tcBorders>
            <w:shd w:val="clear" w:color="auto" w:fill="C00000"/>
            <w:vAlign w:val="center"/>
          </w:tcPr>
          <w:p w:rsidR="003723E9" w:rsidRPr="00094453" w:rsidRDefault="003723E9" w:rsidP="0036719A">
            <w:pPr>
              <w:jc w:val="both"/>
              <w:rPr>
                <w:rFonts w:ascii="Cambria" w:hAnsi="Cambria"/>
                <w:b/>
                <w:sz w:val="20"/>
                <w:szCs w:val="20"/>
              </w:rPr>
            </w:pPr>
            <w:r>
              <w:rPr>
                <w:rFonts w:ascii="Cambria" w:hAnsi="Cambria"/>
                <w:b/>
                <w:sz w:val="20"/>
                <w:szCs w:val="20"/>
              </w:rPr>
              <w:t>N</w:t>
            </w:r>
            <w:r w:rsidRPr="00094453">
              <w:rPr>
                <w:rFonts w:ascii="Cambria" w:hAnsi="Cambria"/>
                <w:b/>
                <w:sz w:val="20"/>
                <w:szCs w:val="20"/>
              </w:rPr>
              <w:t xml:space="preserve">edostaci </w:t>
            </w:r>
          </w:p>
        </w:tc>
      </w:tr>
      <w:tr w:rsidR="003723E9" w:rsidRPr="00094453" w:rsidTr="0036719A">
        <w:trPr>
          <w:trHeight w:hRule="exact" w:val="274"/>
        </w:trPr>
        <w:tc>
          <w:tcPr>
            <w:tcW w:w="9062" w:type="dxa"/>
            <w:gridSpan w:val="2"/>
            <w:tcBorders>
              <w:top w:val="nil"/>
              <w:bottom w:val="nil"/>
            </w:tcBorders>
            <w:shd w:val="clear" w:color="auto" w:fill="A6A6A6" w:themeFill="background1" w:themeFillShade="A6"/>
            <w:vAlign w:val="center"/>
          </w:tcPr>
          <w:p w:rsidR="003723E9" w:rsidRPr="00094453" w:rsidRDefault="003723E9" w:rsidP="0036719A">
            <w:pPr>
              <w:jc w:val="center"/>
              <w:rPr>
                <w:rFonts w:ascii="Cambria" w:hAnsi="Cambria"/>
                <w:b/>
                <w:sz w:val="20"/>
                <w:szCs w:val="20"/>
              </w:rPr>
            </w:pPr>
            <w:r w:rsidRPr="00094453">
              <w:rPr>
                <w:rFonts w:ascii="Cambria" w:hAnsi="Cambria"/>
                <w:b/>
                <w:sz w:val="20"/>
                <w:szCs w:val="20"/>
              </w:rPr>
              <w:t>Po dobi</w:t>
            </w:r>
          </w:p>
        </w:tc>
      </w:tr>
      <w:tr w:rsidR="003723E9" w:rsidRPr="00094453" w:rsidTr="0036719A">
        <w:trPr>
          <w:trHeight w:val="1847"/>
        </w:trPr>
        <w:tc>
          <w:tcPr>
            <w:tcW w:w="4531" w:type="dxa"/>
            <w:tcBorders>
              <w:top w:val="nil"/>
              <w:bottom w:val="nil"/>
            </w:tcBorders>
          </w:tcPr>
          <w:p w:rsidR="003723E9" w:rsidRPr="00094453" w:rsidRDefault="003723E9" w:rsidP="0036719A">
            <w:pPr>
              <w:spacing w:after="80"/>
              <w:rPr>
                <w:rFonts w:ascii="Cambria" w:hAnsi="Cambria"/>
                <w:sz w:val="20"/>
                <w:szCs w:val="20"/>
              </w:rPr>
            </w:pPr>
            <w:r w:rsidRPr="00094453">
              <w:rPr>
                <w:rFonts w:ascii="Cambria" w:hAnsi="Cambria"/>
                <w:sz w:val="20"/>
                <w:szCs w:val="20"/>
              </w:rPr>
              <w:t>Administrativna jednostavnost</w:t>
            </w:r>
            <w:r>
              <w:rPr>
                <w:rFonts w:ascii="Cambria" w:hAnsi="Cambria"/>
                <w:sz w:val="20"/>
                <w:szCs w:val="20"/>
              </w:rPr>
              <w:t>.</w:t>
            </w:r>
            <w:r w:rsidRPr="00094453">
              <w:rPr>
                <w:rFonts w:ascii="Cambria" w:hAnsi="Cambria"/>
                <w:sz w:val="20"/>
                <w:szCs w:val="20"/>
              </w:rPr>
              <w:t xml:space="preserve"> </w:t>
            </w:r>
          </w:p>
          <w:p w:rsidR="003723E9" w:rsidRPr="00094453" w:rsidRDefault="003723E9" w:rsidP="0036719A">
            <w:pPr>
              <w:spacing w:after="80"/>
              <w:rPr>
                <w:rFonts w:ascii="Cambria" w:hAnsi="Cambria"/>
                <w:sz w:val="20"/>
                <w:szCs w:val="20"/>
              </w:rPr>
            </w:pPr>
            <w:r w:rsidRPr="00094453">
              <w:rPr>
                <w:rFonts w:ascii="Cambria" w:hAnsi="Cambria"/>
                <w:sz w:val="20"/>
                <w:szCs w:val="20"/>
              </w:rPr>
              <w:t>Visoko utvrđena dob za ostvarivanje prava, n</w:t>
            </w:r>
            <w:r>
              <w:rPr>
                <w:rFonts w:ascii="Cambria" w:hAnsi="Cambria"/>
                <w:sz w:val="20"/>
                <w:szCs w:val="20"/>
              </w:rPr>
              <w:t>pr.</w:t>
            </w:r>
            <w:r w:rsidRPr="00094453">
              <w:rPr>
                <w:rFonts w:ascii="Cambria" w:hAnsi="Cambria"/>
                <w:sz w:val="20"/>
                <w:szCs w:val="20"/>
              </w:rPr>
              <w:t xml:space="preserve"> 75 ili 80 godina života, može značajno smanjiti broj mogućih korisnika, što može smanjiti proračunske rashode</w:t>
            </w:r>
            <w:r>
              <w:rPr>
                <w:rFonts w:ascii="Cambria" w:hAnsi="Cambria"/>
                <w:sz w:val="20"/>
                <w:szCs w:val="20"/>
              </w:rPr>
              <w:t>.</w:t>
            </w:r>
          </w:p>
        </w:tc>
        <w:tc>
          <w:tcPr>
            <w:tcW w:w="4531" w:type="dxa"/>
            <w:tcBorders>
              <w:top w:val="nil"/>
              <w:bottom w:val="nil"/>
            </w:tcBorders>
          </w:tcPr>
          <w:p w:rsidR="003723E9" w:rsidRPr="00094453" w:rsidRDefault="003723E9" w:rsidP="0036719A">
            <w:pPr>
              <w:spacing w:after="80"/>
              <w:rPr>
                <w:rFonts w:ascii="Cambria" w:hAnsi="Cambria"/>
                <w:sz w:val="20"/>
                <w:szCs w:val="20"/>
              </w:rPr>
            </w:pPr>
            <w:r w:rsidRPr="00094453">
              <w:rPr>
                <w:rFonts w:ascii="Cambria" w:hAnsi="Cambria"/>
                <w:sz w:val="20"/>
                <w:szCs w:val="20"/>
              </w:rPr>
              <w:t xml:space="preserve">Nedovoljna ili netočna ciljanost pomoći, starije osobe nisu uvijek siromašne ili nisu samo one siromašne </w:t>
            </w:r>
            <w:r>
              <w:rPr>
                <w:rFonts w:ascii="Cambria" w:hAnsi="Cambria"/>
                <w:sz w:val="20"/>
                <w:szCs w:val="20"/>
              </w:rPr>
              <w:t>.</w:t>
            </w:r>
          </w:p>
          <w:p w:rsidR="003723E9" w:rsidRPr="00094453" w:rsidRDefault="003723E9" w:rsidP="0036719A">
            <w:pPr>
              <w:rPr>
                <w:rFonts w:ascii="Cambria" w:hAnsi="Cambria"/>
                <w:sz w:val="20"/>
                <w:szCs w:val="20"/>
              </w:rPr>
            </w:pPr>
            <w:r w:rsidRPr="00094453">
              <w:rPr>
                <w:rFonts w:ascii="Cambria" w:hAnsi="Cambria"/>
                <w:sz w:val="20"/>
                <w:szCs w:val="20"/>
              </w:rPr>
              <w:t>Kako siromašni u prosjeku imaju očekivano kraće trajanje života, visoko utvrđena dob za ostvarivanje prava, ustvari znači da će pravo na socijalnu mirovinu ostvariti oni razmjerno bogatiji</w:t>
            </w:r>
            <w:r>
              <w:rPr>
                <w:rFonts w:ascii="Cambria" w:hAnsi="Cambria"/>
                <w:sz w:val="20"/>
                <w:szCs w:val="20"/>
              </w:rPr>
              <w:t>.</w:t>
            </w:r>
          </w:p>
        </w:tc>
      </w:tr>
      <w:tr w:rsidR="003723E9" w:rsidRPr="00094453" w:rsidTr="0036719A">
        <w:trPr>
          <w:trHeight w:hRule="exact" w:val="567"/>
        </w:trPr>
        <w:tc>
          <w:tcPr>
            <w:tcW w:w="9062" w:type="dxa"/>
            <w:gridSpan w:val="2"/>
            <w:tcBorders>
              <w:top w:val="nil"/>
              <w:bottom w:val="nil"/>
            </w:tcBorders>
            <w:shd w:val="clear" w:color="auto" w:fill="A6A6A6" w:themeFill="background1" w:themeFillShade="A6"/>
            <w:vAlign w:val="center"/>
          </w:tcPr>
          <w:p w:rsidR="003723E9" w:rsidRPr="00094453" w:rsidRDefault="003723E9" w:rsidP="0036719A">
            <w:pPr>
              <w:rPr>
                <w:rFonts w:ascii="Cambria" w:hAnsi="Cambria"/>
                <w:b/>
                <w:sz w:val="20"/>
                <w:szCs w:val="20"/>
              </w:rPr>
            </w:pPr>
            <w:r w:rsidRPr="00094453">
              <w:rPr>
                <w:rFonts w:ascii="Cambria" w:hAnsi="Cambria"/>
                <w:b/>
                <w:sz w:val="20"/>
                <w:szCs w:val="20"/>
              </w:rPr>
              <w:t>Prema strukturi kućanstava – tako da pravo ostvaruju samo s</w:t>
            </w:r>
            <w:r w:rsidRPr="00094453">
              <w:rPr>
                <w:rFonts w:ascii="Cambria" w:eastAsia="Times New Roman" w:hAnsi="Cambria" w:cs="Times New Roman"/>
                <w:b/>
                <w:sz w:val="20"/>
                <w:szCs w:val="20"/>
                <w:lang w:eastAsia="hr-HR"/>
              </w:rPr>
              <w:t>tarije osobe koje žive u jednočlanom kućanstvu i/ili u kućanstvu u kojem nitko ne ostvaruje mirovinu</w:t>
            </w:r>
          </w:p>
        </w:tc>
      </w:tr>
      <w:tr w:rsidR="003723E9" w:rsidRPr="00094453" w:rsidTr="0036719A">
        <w:tc>
          <w:tcPr>
            <w:tcW w:w="4531" w:type="dxa"/>
            <w:tcBorders>
              <w:top w:val="nil"/>
              <w:bottom w:val="nil"/>
            </w:tcBorders>
          </w:tcPr>
          <w:p w:rsidR="003723E9" w:rsidRPr="00094453" w:rsidRDefault="003723E9" w:rsidP="0036719A">
            <w:pPr>
              <w:spacing w:after="80"/>
              <w:rPr>
                <w:rFonts w:ascii="Cambria" w:hAnsi="Cambria"/>
                <w:sz w:val="20"/>
                <w:szCs w:val="20"/>
              </w:rPr>
            </w:pPr>
            <w:r w:rsidRPr="00094453">
              <w:rPr>
                <w:rFonts w:ascii="Cambria" w:hAnsi="Cambria"/>
                <w:sz w:val="20"/>
                <w:szCs w:val="20"/>
              </w:rPr>
              <w:t>Lakše je pratiti strukturu kućanstava nego raspoloživi dohodak</w:t>
            </w:r>
            <w:r>
              <w:rPr>
                <w:rFonts w:ascii="Cambria" w:hAnsi="Cambria"/>
                <w:sz w:val="20"/>
                <w:szCs w:val="20"/>
              </w:rPr>
              <w:t>.</w:t>
            </w:r>
            <w:r w:rsidRPr="00094453">
              <w:rPr>
                <w:rFonts w:ascii="Cambria" w:hAnsi="Cambria"/>
                <w:sz w:val="20"/>
                <w:szCs w:val="20"/>
              </w:rPr>
              <w:t xml:space="preserve"> </w:t>
            </w:r>
          </w:p>
          <w:p w:rsidR="003723E9" w:rsidRPr="00094453" w:rsidRDefault="003723E9" w:rsidP="0036719A">
            <w:pPr>
              <w:rPr>
                <w:rFonts w:ascii="Cambria" w:hAnsi="Cambria"/>
                <w:b/>
                <w:sz w:val="20"/>
                <w:szCs w:val="20"/>
              </w:rPr>
            </w:pPr>
            <w:r w:rsidRPr="00094453">
              <w:rPr>
                <w:rFonts w:ascii="Cambria" w:hAnsi="Cambria"/>
                <w:sz w:val="20"/>
                <w:szCs w:val="20"/>
              </w:rPr>
              <w:t>Može značajno smanjiti broj mogućih korisnika (na 1-2% starijeg stanovništva), što može smanjiti proračunske rashode</w:t>
            </w:r>
            <w:r>
              <w:rPr>
                <w:rFonts w:ascii="Cambria" w:hAnsi="Cambria"/>
                <w:sz w:val="20"/>
                <w:szCs w:val="20"/>
              </w:rPr>
              <w:t>.</w:t>
            </w:r>
          </w:p>
        </w:tc>
        <w:tc>
          <w:tcPr>
            <w:tcW w:w="4531" w:type="dxa"/>
            <w:tcBorders>
              <w:top w:val="nil"/>
              <w:bottom w:val="nil"/>
            </w:tcBorders>
          </w:tcPr>
          <w:p w:rsidR="003723E9" w:rsidRPr="00094453" w:rsidRDefault="003723E9" w:rsidP="0036719A">
            <w:pPr>
              <w:spacing w:after="80"/>
              <w:rPr>
                <w:rFonts w:ascii="Cambria" w:hAnsi="Cambria"/>
                <w:sz w:val="20"/>
                <w:szCs w:val="20"/>
              </w:rPr>
            </w:pPr>
            <w:r w:rsidRPr="00094453">
              <w:rPr>
                <w:rFonts w:ascii="Cambria" w:hAnsi="Cambria"/>
                <w:sz w:val="20"/>
                <w:szCs w:val="20"/>
              </w:rPr>
              <w:t>Može biti usmjereno na pogrešnu populaciju jer mnoge starije osobe koje žive same su one koje si to mogu dopustiti</w:t>
            </w:r>
            <w:r>
              <w:rPr>
                <w:rFonts w:ascii="Cambria" w:hAnsi="Cambria"/>
                <w:sz w:val="20"/>
                <w:szCs w:val="20"/>
              </w:rPr>
              <w:t>.</w:t>
            </w:r>
            <w:r w:rsidRPr="00094453">
              <w:rPr>
                <w:rFonts w:ascii="Cambria" w:hAnsi="Cambria"/>
                <w:sz w:val="20"/>
                <w:szCs w:val="20"/>
              </w:rPr>
              <w:t xml:space="preserve"> </w:t>
            </w:r>
          </w:p>
          <w:p w:rsidR="003723E9" w:rsidRPr="00094453" w:rsidRDefault="003723E9" w:rsidP="0036719A">
            <w:pPr>
              <w:rPr>
                <w:rFonts w:ascii="Cambria" w:hAnsi="Cambria"/>
                <w:sz w:val="20"/>
                <w:szCs w:val="20"/>
              </w:rPr>
            </w:pPr>
            <w:r w:rsidRPr="00094453">
              <w:rPr>
                <w:rFonts w:ascii="Cambria" w:hAnsi="Cambria"/>
                <w:sz w:val="20"/>
                <w:szCs w:val="20"/>
              </w:rPr>
              <w:t>Krivi poticaji za obitelji koje tada nastoje da njihovi stariji članovi žive sami</w:t>
            </w:r>
            <w:r>
              <w:rPr>
                <w:rFonts w:ascii="Cambria" w:hAnsi="Cambria"/>
                <w:sz w:val="20"/>
                <w:szCs w:val="20"/>
              </w:rPr>
              <w:t>.</w:t>
            </w:r>
          </w:p>
        </w:tc>
      </w:tr>
      <w:tr w:rsidR="003723E9" w:rsidRPr="00094453" w:rsidTr="0036719A">
        <w:trPr>
          <w:trHeight w:hRule="exact" w:val="304"/>
        </w:trPr>
        <w:tc>
          <w:tcPr>
            <w:tcW w:w="9062" w:type="dxa"/>
            <w:gridSpan w:val="2"/>
            <w:tcBorders>
              <w:top w:val="nil"/>
              <w:bottom w:val="nil"/>
            </w:tcBorders>
            <w:shd w:val="clear" w:color="auto" w:fill="A6A6A6" w:themeFill="background1" w:themeFillShade="A6"/>
            <w:vAlign w:val="center"/>
          </w:tcPr>
          <w:p w:rsidR="003723E9" w:rsidRPr="00094453" w:rsidRDefault="003723E9" w:rsidP="0036719A">
            <w:pPr>
              <w:rPr>
                <w:rFonts w:ascii="Cambria" w:hAnsi="Cambria"/>
                <w:b/>
                <w:sz w:val="20"/>
                <w:szCs w:val="20"/>
              </w:rPr>
            </w:pPr>
            <w:r w:rsidRPr="00094453">
              <w:rPr>
                <w:rFonts w:ascii="Cambria" w:hAnsi="Cambria"/>
                <w:b/>
                <w:sz w:val="20"/>
                <w:szCs w:val="20"/>
              </w:rPr>
              <w:t>Metode određivanja i odobravanja prepuštene lokalnoj zajednici, odnosno nadležnoj službi</w:t>
            </w:r>
          </w:p>
        </w:tc>
      </w:tr>
      <w:tr w:rsidR="003723E9" w:rsidRPr="00094453" w:rsidTr="0036719A">
        <w:trPr>
          <w:trHeight w:val="1099"/>
        </w:trPr>
        <w:tc>
          <w:tcPr>
            <w:tcW w:w="4531" w:type="dxa"/>
            <w:tcBorders>
              <w:top w:val="nil"/>
              <w:bottom w:val="nil"/>
            </w:tcBorders>
          </w:tcPr>
          <w:p w:rsidR="003723E9" w:rsidRPr="00094453" w:rsidRDefault="003723E9" w:rsidP="0036719A">
            <w:pPr>
              <w:spacing w:after="80"/>
              <w:rPr>
                <w:rFonts w:ascii="Cambria" w:hAnsi="Cambria"/>
                <w:sz w:val="20"/>
                <w:szCs w:val="20"/>
              </w:rPr>
            </w:pPr>
            <w:r w:rsidRPr="00094453">
              <w:rPr>
                <w:rFonts w:ascii="Cambria" w:hAnsi="Cambria"/>
                <w:sz w:val="20"/>
                <w:szCs w:val="20"/>
              </w:rPr>
              <w:t>U većini slučaja, starije osobe se smatraju prioritetn</w:t>
            </w:r>
            <w:r>
              <w:rPr>
                <w:rFonts w:ascii="Cambria" w:hAnsi="Cambria"/>
                <w:sz w:val="20"/>
                <w:szCs w:val="20"/>
              </w:rPr>
              <w:t>om</w:t>
            </w:r>
            <w:r w:rsidRPr="00094453">
              <w:rPr>
                <w:rFonts w:ascii="Cambria" w:hAnsi="Cambria"/>
                <w:sz w:val="20"/>
                <w:szCs w:val="20"/>
              </w:rPr>
              <w:t xml:space="preserve"> skupin</w:t>
            </w:r>
            <w:r>
              <w:rPr>
                <w:rFonts w:ascii="Cambria" w:hAnsi="Cambria"/>
                <w:sz w:val="20"/>
                <w:szCs w:val="20"/>
              </w:rPr>
              <w:t>om.</w:t>
            </w:r>
          </w:p>
          <w:p w:rsidR="003723E9" w:rsidRPr="00094453" w:rsidRDefault="003723E9" w:rsidP="0036719A">
            <w:pPr>
              <w:spacing w:after="80"/>
              <w:rPr>
                <w:rFonts w:ascii="Cambria" w:hAnsi="Cambria"/>
                <w:sz w:val="20"/>
                <w:szCs w:val="20"/>
              </w:rPr>
            </w:pPr>
            <w:r w:rsidRPr="00094453">
              <w:rPr>
                <w:rFonts w:ascii="Cambria" w:hAnsi="Cambria"/>
                <w:sz w:val="20"/>
                <w:szCs w:val="20"/>
              </w:rPr>
              <w:t>Administrativno razmjerno jednostavno</w:t>
            </w:r>
            <w:r>
              <w:rPr>
                <w:rFonts w:ascii="Cambria" w:hAnsi="Cambria"/>
                <w:sz w:val="20"/>
                <w:szCs w:val="20"/>
              </w:rPr>
              <w:t>.</w:t>
            </w:r>
            <w:r w:rsidRPr="00094453">
              <w:rPr>
                <w:rFonts w:ascii="Cambria" w:hAnsi="Cambria"/>
                <w:sz w:val="20"/>
                <w:szCs w:val="20"/>
              </w:rPr>
              <w:t xml:space="preserve"> </w:t>
            </w:r>
          </w:p>
        </w:tc>
        <w:tc>
          <w:tcPr>
            <w:tcW w:w="4531" w:type="dxa"/>
            <w:tcBorders>
              <w:top w:val="nil"/>
              <w:bottom w:val="nil"/>
            </w:tcBorders>
          </w:tcPr>
          <w:p w:rsidR="003723E9" w:rsidRPr="00094453" w:rsidRDefault="003723E9" w:rsidP="0036719A">
            <w:pPr>
              <w:spacing w:after="80"/>
              <w:rPr>
                <w:rFonts w:ascii="Cambria" w:hAnsi="Cambria"/>
                <w:sz w:val="20"/>
                <w:szCs w:val="20"/>
              </w:rPr>
            </w:pPr>
            <w:r w:rsidRPr="00094453">
              <w:rPr>
                <w:rFonts w:ascii="Cambria" w:hAnsi="Cambria"/>
                <w:sz w:val="20"/>
                <w:szCs w:val="20"/>
              </w:rPr>
              <w:t>Moguće ugrožavanje socijalne kohezije zajednice i slijedom toga nastanak troškova i šteta</w:t>
            </w:r>
            <w:r>
              <w:rPr>
                <w:rFonts w:ascii="Cambria" w:hAnsi="Cambria"/>
                <w:sz w:val="20"/>
                <w:szCs w:val="20"/>
              </w:rPr>
              <w:t>.</w:t>
            </w:r>
          </w:p>
          <w:p w:rsidR="003723E9" w:rsidRPr="00094453" w:rsidRDefault="003723E9" w:rsidP="0036719A">
            <w:pPr>
              <w:rPr>
                <w:rFonts w:ascii="Cambria" w:hAnsi="Cambria"/>
                <w:sz w:val="20"/>
                <w:szCs w:val="20"/>
              </w:rPr>
            </w:pPr>
            <w:r w:rsidRPr="00094453">
              <w:rPr>
                <w:rFonts w:ascii="Cambria" w:hAnsi="Cambria"/>
                <w:sz w:val="20"/>
                <w:szCs w:val="20"/>
              </w:rPr>
              <w:t>Upitna točnost  i vjerojatnost za neujednačenost odobravanja socijalnih mirovina</w:t>
            </w:r>
            <w:r>
              <w:rPr>
                <w:rFonts w:ascii="Cambria" w:hAnsi="Cambria"/>
                <w:sz w:val="20"/>
                <w:szCs w:val="20"/>
              </w:rPr>
              <w:t>.</w:t>
            </w:r>
          </w:p>
        </w:tc>
      </w:tr>
      <w:tr w:rsidR="003723E9" w:rsidRPr="00094453" w:rsidTr="0036719A">
        <w:trPr>
          <w:trHeight w:hRule="exact" w:val="322"/>
        </w:trPr>
        <w:tc>
          <w:tcPr>
            <w:tcW w:w="9062" w:type="dxa"/>
            <w:gridSpan w:val="2"/>
            <w:tcBorders>
              <w:top w:val="nil"/>
              <w:bottom w:val="nil"/>
            </w:tcBorders>
            <w:shd w:val="clear" w:color="auto" w:fill="A6A6A6" w:themeFill="background1" w:themeFillShade="A6"/>
            <w:vAlign w:val="center"/>
          </w:tcPr>
          <w:p w:rsidR="003723E9" w:rsidRPr="00094453" w:rsidRDefault="003723E9" w:rsidP="0036719A">
            <w:pPr>
              <w:rPr>
                <w:rFonts w:ascii="Cambria" w:hAnsi="Cambria"/>
                <w:b/>
                <w:sz w:val="20"/>
                <w:szCs w:val="20"/>
              </w:rPr>
            </w:pPr>
            <w:r w:rsidRPr="00094453">
              <w:rPr>
                <w:rFonts w:ascii="Cambria" w:hAnsi="Cambria"/>
                <w:b/>
                <w:i/>
                <w:sz w:val="20"/>
                <w:szCs w:val="20"/>
              </w:rPr>
              <w:t xml:space="preserve">Means testing </w:t>
            </w:r>
            <w:r w:rsidRPr="00094453">
              <w:rPr>
                <w:rFonts w:ascii="Cambria" w:hAnsi="Cambria"/>
                <w:b/>
                <w:sz w:val="20"/>
                <w:szCs w:val="20"/>
              </w:rPr>
              <w:t>(provjera dohotka ili imovine)</w:t>
            </w:r>
          </w:p>
        </w:tc>
      </w:tr>
      <w:tr w:rsidR="003723E9" w:rsidRPr="00094453" w:rsidTr="0036719A">
        <w:trPr>
          <w:trHeight w:val="1624"/>
        </w:trPr>
        <w:tc>
          <w:tcPr>
            <w:tcW w:w="4531" w:type="dxa"/>
            <w:tcBorders>
              <w:top w:val="nil"/>
            </w:tcBorders>
          </w:tcPr>
          <w:p w:rsidR="003723E9" w:rsidRPr="00094453" w:rsidRDefault="003723E9" w:rsidP="0036719A">
            <w:pPr>
              <w:spacing w:after="120"/>
              <w:rPr>
                <w:rFonts w:ascii="Cambria" w:hAnsi="Cambria"/>
                <w:sz w:val="20"/>
                <w:szCs w:val="20"/>
              </w:rPr>
            </w:pPr>
            <w:r w:rsidRPr="00094453">
              <w:rPr>
                <w:rFonts w:ascii="Cambria" w:hAnsi="Cambria"/>
                <w:sz w:val="20"/>
                <w:szCs w:val="20"/>
              </w:rPr>
              <w:t>Obi</w:t>
            </w:r>
            <w:r>
              <w:rPr>
                <w:rFonts w:ascii="Cambria" w:hAnsi="Cambria"/>
                <w:sz w:val="20"/>
                <w:szCs w:val="20"/>
              </w:rPr>
              <w:t>čno najtočnije i najpravednije.</w:t>
            </w:r>
          </w:p>
        </w:tc>
        <w:tc>
          <w:tcPr>
            <w:tcW w:w="4531" w:type="dxa"/>
            <w:tcBorders>
              <w:top w:val="nil"/>
            </w:tcBorders>
          </w:tcPr>
          <w:p w:rsidR="003723E9" w:rsidRPr="00094453" w:rsidRDefault="003723E9" w:rsidP="0036719A">
            <w:pPr>
              <w:spacing w:after="80"/>
              <w:rPr>
                <w:rFonts w:ascii="Cambria" w:hAnsi="Cambria"/>
                <w:sz w:val="20"/>
                <w:szCs w:val="20"/>
              </w:rPr>
            </w:pPr>
            <w:r w:rsidRPr="00094453">
              <w:rPr>
                <w:rFonts w:ascii="Cambria" w:hAnsi="Cambria"/>
                <w:sz w:val="20"/>
                <w:szCs w:val="20"/>
              </w:rPr>
              <w:t>Administrativno razmjerno složeno i zahtjevno</w:t>
            </w:r>
            <w:r>
              <w:rPr>
                <w:rFonts w:ascii="Cambria" w:hAnsi="Cambria"/>
                <w:sz w:val="20"/>
                <w:szCs w:val="20"/>
              </w:rPr>
              <w:t>.</w:t>
            </w:r>
          </w:p>
          <w:p w:rsidR="003723E9" w:rsidRPr="00094453" w:rsidRDefault="003723E9" w:rsidP="0036719A">
            <w:pPr>
              <w:spacing w:after="80"/>
              <w:rPr>
                <w:rFonts w:ascii="Cambria" w:hAnsi="Cambria"/>
                <w:sz w:val="20"/>
                <w:szCs w:val="20"/>
              </w:rPr>
            </w:pPr>
            <w:r w:rsidRPr="00094453">
              <w:rPr>
                <w:rFonts w:ascii="Cambria" w:hAnsi="Cambria"/>
                <w:sz w:val="20"/>
                <w:szCs w:val="20"/>
              </w:rPr>
              <w:t>Može obeshrabriti zapošljavanje u</w:t>
            </w:r>
            <w:r>
              <w:rPr>
                <w:rFonts w:ascii="Cambria" w:hAnsi="Cambria"/>
                <w:sz w:val="20"/>
                <w:szCs w:val="20"/>
              </w:rPr>
              <w:t xml:space="preserve"> službenom gospodarstvu.</w:t>
            </w:r>
          </w:p>
          <w:p w:rsidR="003723E9" w:rsidRPr="00094453" w:rsidRDefault="003723E9" w:rsidP="0036719A">
            <w:pPr>
              <w:spacing w:after="80"/>
              <w:rPr>
                <w:rFonts w:ascii="Cambria" w:hAnsi="Cambria"/>
                <w:sz w:val="20"/>
                <w:szCs w:val="20"/>
              </w:rPr>
            </w:pPr>
            <w:r w:rsidRPr="00094453">
              <w:rPr>
                <w:rFonts w:ascii="Cambria" w:hAnsi="Cambria"/>
                <w:sz w:val="20"/>
                <w:szCs w:val="20"/>
              </w:rPr>
              <w:t>Osjetljivo na izbor varijabli</w:t>
            </w:r>
            <w:r>
              <w:rPr>
                <w:rFonts w:ascii="Cambria" w:hAnsi="Cambria"/>
                <w:sz w:val="20"/>
                <w:szCs w:val="20"/>
              </w:rPr>
              <w:t>.</w:t>
            </w:r>
            <w:r w:rsidRPr="00094453">
              <w:rPr>
                <w:rFonts w:ascii="Cambria" w:hAnsi="Cambria"/>
                <w:sz w:val="20"/>
                <w:szCs w:val="20"/>
              </w:rPr>
              <w:t xml:space="preserve"> </w:t>
            </w:r>
          </w:p>
          <w:p w:rsidR="003723E9" w:rsidRPr="00094453" w:rsidRDefault="003723E9" w:rsidP="0036719A">
            <w:pPr>
              <w:rPr>
                <w:rFonts w:ascii="Cambria" w:hAnsi="Cambria"/>
                <w:sz w:val="20"/>
                <w:szCs w:val="20"/>
              </w:rPr>
            </w:pPr>
            <w:r w:rsidRPr="00094453">
              <w:rPr>
                <w:rFonts w:ascii="Cambria" w:hAnsi="Cambria"/>
                <w:sz w:val="20"/>
                <w:szCs w:val="20"/>
              </w:rPr>
              <w:t>Razmjerno sporo reagira na promjene u materijalnom stanju kućanstva</w:t>
            </w:r>
            <w:r>
              <w:rPr>
                <w:rFonts w:ascii="Cambria" w:hAnsi="Cambria"/>
                <w:sz w:val="20"/>
                <w:szCs w:val="20"/>
              </w:rPr>
              <w:t>.</w:t>
            </w:r>
          </w:p>
        </w:tc>
      </w:tr>
    </w:tbl>
    <w:p w:rsidR="00FE78D2" w:rsidRDefault="00FE78D2" w:rsidP="00F7524D">
      <w:pPr>
        <w:spacing w:after="240" w:line="240" w:lineRule="auto"/>
        <w:jc w:val="both"/>
        <w:rPr>
          <w:rFonts w:ascii="Cambria" w:hAnsi="Cambria"/>
        </w:rPr>
      </w:pPr>
    </w:p>
    <w:p w:rsidR="00355BE4" w:rsidRPr="00133D8E" w:rsidRDefault="00355BE4" w:rsidP="00355BE4">
      <w:pPr>
        <w:spacing w:after="240" w:line="240" w:lineRule="auto"/>
        <w:jc w:val="both"/>
        <w:rPr>
          <w:rFonts w:ascii="Cambria" w:hAnsi="Cambria"/>
        </w:rPr>
      </w:pPr>
      <w:r w:rsidRPr="00133D8E">
        <w:rPr>
          <w:rFonts w:ascii="Cambria" w:hAnsi="Cambria"/>
        </w:rPr>
        <w:t xml:space="preserve">Postoje barem četiri razloga zašto kod uvođenja socijalne mirovine ne bi trebalo provoditi (prestrogi) </w:t>
      </w:r>
      <w:r w:rsidRPr="00133D8E">
        <w:rPr>
          <w:rFonts w:ascii="Cambria" w:hAnsi="Cambria"/>
          <w:i/>
        </w:rPr>
        <w:t xml:space="preserve">means testing </w:t>
      </w:r>
      <w:r w:rsidRPr="00133D8E">
        <w:rPr>
          <w:rFonts w:ascii="Cambria" w:hAnsi="Cambria"/>
        </w:rPr>
        <w:t xml:space="preserve">(provjeru dohotka ili imovine). Prvo, čini se kako su oblici prava u sustavu socijalne skrbi u Hrvatskoj prilično učinkoviti (Šućur, 2005; Nelson, 2011; Bejaković, 2013). Kako smo naveli više puta, starije osobe bez mirovinskih prava su gotovo sigurno najsiromašnija skupina u Hrvatskoj (Šućur, 2008). Drugo, ne mogu se očekivati značajniji fiskalni učinci jer mogući korisnici vjerojatno već sada ostvaruju neke oblike pomoći u sustavu socijalne skrbi. Treće, zahtjevni </w:t>
      </w:r>
      <w:r w:rsidRPr="00133D8E">
        <w:rPr>
          <w:rFonts w:ascii="Cambria" w:hAnsi="Cambria"/>
          <w:i/>
        </w:rPr>
        <w:t xml:space="preserve">means testing </w:t>
      </w:r>
      <w:r w:rsidRPr="00133D8E">
        <w:rPr>
          <w:rFonts w:ascii="Cambria" w:hAnsi="Cambria"/>
        </w:rPr>
        <w:t xml:space="preserve">je razmjerno skup i prilično dugo traje, a uvođenje socijalne mirovine je i namijenjeno kako bi se to izbjeglo ili barem pojednostavilo korisnicima i tijelima koje odobravaju to pravo. Konačno, kao četvrto, iako uvođenje socijalne mirovine možda može potaknuti zapošljavanje osoba mlađih od 65 godina starosti u neslužbenom gospodarstvu, to se gotovo sigurno ne odnosi na osobe koje su starije od 65 godina jer su njihova zapošljivost i mogućnosti zapošljavanja i samozapošljavanje jako sužene. </w:t>
      </w:r>
    </w:p>
    <w:p w:rsidR="00355BE4" w:rsidRPr="00133D8E" w:rsidRDefault="00355BE4" w:rsidP="00355BE4">
      <w:pPr>
        <w:spacing w:after="240" w:line="240" w:lineRule="auto"/>
        <w:jc w:val="both"/>
        <w:rPr>
          <w:rFonts w:ascii="Cambria" w:hAnsi="Cambria"/>
        </w:rPr>
      </w:pPr>
      <w:r w:rsidRPr="00133D8E">
        <w:rPr>
          <w:rFonts w:ascii="Cambria" w:hAnsi="Cambria"/>
        </w:rPr>
        <w:t>Slijedom navedeno</w:t>
      </w:r>
      <w:r w:rsidR="00753D81">
        <w:rPr>
          <w:rFonts w:ascii="Cambria" w:hAnsi="Cambria"/>
        </w:rPr>
        <w:t>ga</w:t>
      </w:r>
      <w:r w:rsidRPr="00133D8E">
        <w:rPr>
          <w:rFonts w:ascii="Cambria" w:hAnsi="Cambria"/>
        </w:rPr>
        <w:t xml:space="preserve">, a imajući na umu poznu dob mogućih korisnika i njihovu naviku na podnošenje zahtjeva za zajamčene minimalne naknade, a i sa strane administrativne jednostavnosti i učinkovitosti, najlakše bi bilo iskoristiti postojeće kriterije za odobravanje zajamčene minimalne naknade. Tako bi se barem za prijelazno ili probno razdoblje uvođenja sustava socijalnih mirovina moglo odrediti kako je socijalna mirovina pravo na novčani iznos kojim se osigurava zadovoljavanje osnovnih životnih potreba starijih samca ili kućanstva koji nemaju dovoljno sredstava za podmirenje osnovnih životnih potreba jer ne ostvaruju mirovinu. Socijalna mirovina odobravala bi se samcu ili kućanstvu koji nemaju sredstva za uzdržavanje u visini propisanoj </w:t>
      </w:r>
      <w:r w:rsidR="00E40172">
        <w:rPr>
          <w:rFonts w:ascii="Cambria" w:hAnsi="Cambria"/>
        </w:rPr>
        <w:t>n</w:t>
      </w:r>
      <w:r w:rsidRPr="00133D8E">
        <w:rPr>
          <w:rFonts w:ascii="Cambria" w:hAnsi="Cambria"/>
        </w:rPr>
        <w:t xml:space="preserve">ovim </w:t>
      </w:r>
      <w:r w:rsidR="00E40172">
        <w:rPr>
          <w:rFonts w:ascii="Cambria" w:hAnsi="Cambria"/>
        </w:rPr>
        <w:t>z</w:t>
      </w:r>
      <w:r w:rsidRPr="00133D8E">
        <w:rPr>
          <w:rFonts w:ascii="Cambria" w:hAnsi="Cambria"/>
        </w:rPr>
        <w:t xml:space="preserve">akonom </w:t>
      </w:r>
      <w:r w:rsidR="00E40172">
        <w:rPr>
          <w:rFonts w:ascii="Cambria" w:hAnsi="Cambria"/>
        </w:rPr>
        <w:t xml:space="preserve">o socijalnoj mirovini </w:t>
      </w:r>
      <w:r w:rsidRPr="00133D8E">
        <w:rPr>
          <w:rFonts w:ascii="Cambria" w:hAnsi="Cambria"/>
        </w:rPr>
        <w:t>niti su ih u mogućnosti ostvariti primitkom od imovine, kao ni od obveznika uzdržavanja. Uvjeti za odobravanje zajamčene minimalne naknade utvrđuju se na temelju ostvarenih prihoda podnositelja zahtjeva i članova obitelji s kojima živi u zajedničkom kućanstvu te na osnovi imovine koja je u vlasništvu podnositelja zahtjeva i članova njegove obitelji s kojima živi u zajedničkom kućanstvu.</w:t>
      </w:r>
    </w:p>
    <w:p w:rsidR="00355BE4" w:rsidRPr="00133D8E" w:rsidRDefault="00355BE4" w:rsidP="00355BE4">
      <w:pPr>
        <w:spacing w:after="240" w:line="240" w:lineRule="auto"/>
        <w:jc w:val="both"/>
        <w:rPr>
          <w:rFonts w:ascii="Cambria" w:hAnsi="Cambria"/>
        </w:rPr>
      </w:pPr>
      <w:r w:rsidRPr="00133D8E">
        <w:rPr>
          <w:rFonts w:ascii="Cambria" w:hAnsi="Cambria"/>
        </w:rPr>
        <w:t>Kako smo naveli, iznos zajamčene minimalne naknade za radno sposobnog samca utvrđuje se u iznosu od 800</w:t>
      </w:r>
      <w:r w:rsidR="00753D81">
        <w:rPr>
          <w:rFonts w:ascii="Cambria" w:hAnsi="Cambria"/>
        </w:rPr>
        <w:t>,00 kn</w:t>
      </w:r>
      <w:r w:rsidRPr="00133D8E">
        <w:rPr>
          <w:rFonts w:ascii="Cambria" w:hAnsi="Cambria"/>
        </w:rPr>
        <w:t xml:space="preserve"> (100 posto), a od 1. listopada 2015. za radno nesposobnog samca u iznosu od 115 posto osnovice (920</w:t>
      </w:r>
      <w:r w:rsidR="00753D81">
        <w:rPr>
          <w:rFonts w:ascii="Cambria" w:hAnsi="Cambria"/>
        </w:rPr>
        <w:t>,00 kn</w:t>
      </w:r>
      <w:r w:rsidRPr="00133D8E">
        <w:rPr>
          <w:rFonts w:ascii="Cambria" w:hAnsi="Cambria"/>
        </w:rPr>
        <w:t>) koju odlukom određuje Vlada RH, dok se za kućanstvo utvrđuje u iznosu koji predstavlja zbroj udjela za svakog člana kućanstva. Iznos socijalne mirovine bio bi nešto veći od zajamčene minimalne naknade (za samca približno 1.000,00 ili 1.050,00 kn</w:t>
      </w:r>
      <w:r w:rsidR="002C4379">
        <w:rPr>
          <w:rFonts w:ascii="Cambria" w:hAnsi="Cambria"/>
        </w:rPr>
        <w:t xml:space="preserve">, odnosno 30,0% ili 31,6% od proračunske osnovice koja iznosi </w:t>
      </w:r>
      <w:r w:rsidR="002C4379">
        <w:rPr>
          <w:rFonts w:ascii="Calibri" w:hAnsi="Calibri"/>
          <w:color w:val="000000"/>
        </w:rPr>
        <w:t>3.326 kuna</w:t>
      </w:r>
      <w:r w:rsidRPr="00133D8E">
        <w:rPr>
          <w:rFonts w:ascii="Cambria" w:hAnsi="Cambria"/>
        </w:rPr>
        <w:t>), odnosno 1.600,00 kn za par. Također, socijalnu mirovinu mogle bi ostvariti one starije osobe koje su neprekidno ili s prekidima boravile u Hrvatskoj neki minimalni broj godina. Na primjer, to može biti državljanin kada navrši 68 (ili 70 godina) godina života pod uvjetom da je u razdoblju od 15. do 67. godine života imao neprekidno prebivalište u Republici Hrvatskoj najmanje 30 (ili 32) godina od toga zadnjih 10 (ili 12) neprekidno. Moglo bi se predvidjeti prijelazno razdoblje u kojem bi se dob za ostvarivanje mirovine spustila sa 70 na 67 godina. Time bi se omogućilo zbrinjavanje građane Republike Hrvatske koji imaju dugogodišnje prebivalište, a istodobno se isključila mogućnost prijavljivanja prebivališta samo radi stjecanja prava na socijalnu mirovinu.</w:t>
      </w:r>
    </w:p>
    <w:p w:rsidR="00355BE4" w:rsidRPr="00133D8E" w:rsidRDefault="00355BE4" w:rsidP="00701E25">
      <w:pPr>
        <w:pStyle w:val="Naslov2"/>
      </w:pPr>
      <w:bookmarkStart w:id="68" w:name="_Toc531687177"/>
      <w:r w:rsidRPr="00133D8E">
        <w:t>5.</w:t>
      </w:r>
      <w:r w:rsidR="00701E25">
        <w:t>8</w:t>
      </w:r>
      <w:r w:rsidRPr="00133D8E">
        <w:t>. Broj mogućih korisnika i potrebna financijska sredstva</w:t>
      </w:r>
      <w:bookmarkEnd w:id="68"/>
      <w:r w:rsidRPr="00133D8E">
        <w:t xml:space="preserve"> </w:t>
      </w:r>
    </w:p>
    <w:p w:rsidR="0071259D" w:rsidRDefault="00355BE4" w:rsidP="00355BE4">
      <w:pPr>
        <w:spacing w:after="240" w:line="240" w:lineRule="auto"/>
        <w:jc w:val="both"/>
        <w:rPr>
          <w:rFonts w:ascii="Cambria" w:hAnsi="Cambria"/>
        </w:rPr>
      </w:pPr>
      <w:r w:rsidRPr="00133D8E">
        <w:rPr>
          <w:rFonts w:ascii="Cambria" w:hAnsi="Cambria"/>
        </w:rPr>
        <w:t xml:space="preserve">Ako bi visina socijalna mirovine iznosila 1000 (ili 1050) kn za samca i 1600 kn za par, onda bi pravo na nju ostvarilo nešto više od 27.650 osoba starije dobi koje žive same ili u višečlanim kućanstvima u kojima nitko ne ostvaruje mirovinu (procjena temeljem podataka EU statistike o dohotku i životnim uvjetima - </w:t>
      </w:r>
      <w:r w:rsidRPr="00133D8E">
        <w:rPr>
          <w:rFonts w:ascii="Cambria" w:hAnsi="Cambria"/>
          <w:i/>
        </w:rPr>
        <w:t>EU statistics on income and living conditions</w:t>
      </w:r>
      <w:r w:rsidR="00753D81">
        <w:rPr>
          <w:rFonts w:ascii="Cambria" w:hAnsi="Cambria"/>
        </w:rPr>
        <w:t xml:space="preserve"> EU SILC 2016 – Tablica 9</w:t>
      </w:r>
      <w:r w:rsidRPr="00133D8E">
        <w:rPr>
          <w:rFonts w:ascii="Cambria" w:hAnsi="Cambria"/>
        </w:rPr>
        <w:t>– ćelije označene masno).</w:t>
      </w:r>
      <w:r w:rsidR="0071259D" w:rsidRPr="00620FCA">
        <w:rPr>
          <w:rFonts w:ascii="Cambria" w:hAnsi="Cambria"/>
        </w:rPr>
        <w:t xml:space="preserve"> </w:t>
      </w:r>
    </w:p>
    <w:p w:rsidR="0071259D" w:rsidRDefault="0071259D" w:rsidP="000F26BD">
      <w:pPr>
        <w:pStyle w:val="Naslov5"/>
      </w:pPr>
      <w:r w:rsidRPr="000F26BD">
        <w:rPr>
          <w:b/>
        </w:rPr>
        <w:t xml:space="preserve">Tablica </w:t>
      </w:r>
      <w:r w:rsidR="00701E25">
        <w:rPr>
          <w:b/>
        </w:rPr>
        <w:t>9</w:t>
      </w:r>
      <w:r w:rsidR="000F26BD" w:rsidRPr="000F26BD">
        <w:rPr>
          <w:b/>
        </w:rPr>
        <w:t>.</w:t>
      </w:r>
      <w:r w:rsidRPr="0071259D">
        <w:t xml:space="preserve"> Najvažnije prednosti i nedostatci kriterija za ostvarivanja prava na socijalnu m</w:t>
      </w:r>
      <w:r>
        <w:t>i</w:t>
      </w:r>
      <w:r w:rsidRPr="0071259D">
        <w:t>rovinu</w:t>
      </w:r>
    </w:p>
    <w:tbl>
      <w:tblPr>
        <w:tblW w:w="9067" w:type="dxa"/>
        <w:tblBorders>
          <w:insideH w:val="single" w:sz="4" w:space="0" w:color="7F7F7F" w:themeColor="text1" w:themeTint="80"/>
        </w:tblBorders>
        <w:tblLayout w:type="fixed"/>
        <w:tblLook w:val="04A0" w:firstRow="1" w:lastRow="0" w:firstColumn="1" w:lastColumn="0" w:noHBand="0" w:noVBand="1"/>
      </w:tblPr>
      <w:tblGrid>
        <w:gridCol w:w="5098"/>
        <w:gridCol w:w="992"/>
        <w:gridCol w:w="992"/>
        <w:gridCol w:w="992"/>
        <w:gridCol w:w="993"/>
      </w:tblGrid>
      <w:tr w:rsidR="003723E9" w:rsidRPr="003723E9" w:rsidTr="0036719A">
        <w:trPr>
          <w:trHeight w:val="300"/>
        </w:trPr>
        <w:tc>
          <w:tcPr>
            <w:tcW w:w="5098" w:type="dxa"/>
            <w:tcBorders>
              <w:top w:val="nil"/>
              <w:bottom w:val="nil"/>
            </w:tcBorders>
            <w:shd w:val="clear" w:color="auto" w:fill="C00000"/>
            <w:noWrap/>
            <w:vAlign w:val="center"/>
            <w:hideMark/>
          </w:tcPr>
          <w:p w:rsidR="003723E9" w:rsidRPr="003723E9" w:rsidRDefault="003723E9" w:rsidP="0036719A">
            <w:pPr>
              <w:spacing w:after="0" w:line="240" w:lineRule="auto"/>
              <w:rPr>
                <w:rFonts w:ascii="Cambria" w:eastAsia="Times New Roman" w:hAnsi="Cambria" w:cs="Times New Roman"/>
                <w:sz w:val="20"/>
                <w:szCs w:val="20"/>
                <w:lang w:eastAsia="hr-HR"/>
              </w:rPr>
            </w:pPr>
          </w:p>
        </w:tc>
        <w:tc>
          <w:tcPr>
            <w:tcW w:w="992" w:type="dxa"/>
            <w:tcBorders>
              <w:top w:val="nil"/>
              <w:bottom w:val="nil"/>
            </w:tcBorders>
            <w:shd w:val="clear" w:color="auto" w:fill="C00000"/>
            <w:noWrap/>
            <w:vAlign w:val="center"/>
            <w:hideMark/>
          </w:tcPr>
          <w:p w:rsidR="003723E9" w:rsidRPr="003723E9" w:rsidRDefault="003723E9" w:rsidP="0036719A">
            <w:pPr>
              <w:spacing w:after="0" w:line="240" w:lineRule="auto"/>
              <w:rPr>
                <w:rFonts w:ascii="Cambria" w:eastAsia="Times New Roman" w:hAnsi="Cambria" w:cs="Times New Roman"/>
                <w:b/>
                <w:color w:val="FFFFFF" w:themeColor="background1"/>
                <w:sz w:val="20"/>
                <w:szCs w:val="20"/>
                <w:lang w:eastAsia="hr-HR"/>
              </w:rPr>
            </w:pPr>
            <w:r w:rsidRPr="003723E9">
              <w:rPr>
                <w:rFonts w:ascii="Cambria" w:eastAsia="Times New Roman" w:hAnsi="Cambria" w:cs="Times New Roman"/>
                <w:b/>
                <w:color w:val="FFFFFF" w:themeColor="background1"/>
                <w:sz w:val="20"/>
                <w:szCs w:val="20"/>
                <w:lang w:eastAsia="hr-HR"/>
              </w:rPr>
              <w:t xml:space="preserve">Ukupno </w:t>
            </w:r>
          </w:p>
        </w:tc>
        <w:tc>
          <w:tcPr>
            <w:tcW w:w="2977" w:type="dxa"/>
            <w:gridSpan w:val="3"/>
            <w:tcBorders>
              <w:top w:val="nil"/>
              <w:bottom w:val="nil"/>
            </w:tcBorders>
            <w:shd w:val="clear" w:color="auto" w:fill="C00000"/>
            <w:noWrap/>
            <w:vAlign w:val="center"/>
            <w:hideMark/>
          </w:tcPr>
          <w:p w:rsidR="003723E9" w:rsidRPr="003723E9" w:rsidRDefault="003723E9" w:rsidP="0036719A">
            <w:pPr>
              <w:spacing w:after="0" w:line="240" w:lineRule="auto"/>
              <w:jc w:val="center"/>
              <w:rPr>
                <w:rFonts w:ascii="Cambria" w:eastAsia="Times New Roman" w:hAnsi="Cambria" w:cs="Times New Roman"/>
                <w:b/>
                <w:color w:val="FFFFFF" w:themeColor="background1"/>
                <w:sz w:val="20"/>
                <w:szCs w:val="20"/>
                <w:lang w:eastAsia="hr-HR"/>
              </w:rPr>
            </w:pPr>
            <w:r w:rsidRPr="003723E9">
              <w:rPr>
                <w:rFonts w:ascii="Cambria" w:eastAsia="Times New Roman" w:hAnsi="Cambria" w:cs="Times New Roman"/>
                <w:b/>
                <w:color w:val="FFFFFF" w:themeColor="background1"/>
                <w:sz w:val="20"/>
                <w:szCs w:val="20"/>
                <w:lang w:eastAsia="hr-HR"/>
              </w:rPr>
              <w:t>Mirovina u kn</w:t>
            </w:r>
          </w:p>
        </w:tc>
      </w:tr>
      <w:tr w:rsidR="003723E9" w:rsidRPr="003723E9" w:rsidTr="0036719A">
        <w:trPr>
          <w:trHeight w:val="300"/>
        </w:trPr>
        <w:tc>
          <w:tcPr>
            <w:tcW w:w="5098" w:type="dxa"/>
            <w:tcBorders>
              <w:top w:val="nil"/>
              <w:bottom w:val="nil"/>
            </w:tcBorders>
            <w:shd w:val="clear" w:color="auto" w:fill="A6A6A6" w:themeFill="background1" w:themeFillShade="A6"/>
            <w:noWrap/>
            <w:vAlign w:val="center"/>
            <w:hideMark/>
          </w:tcPr>
          <w:p w:rsidR="003723E9" w:rsidRPr="003723E9" w:rsidRDefault="003723E9" w:rsidP="0036719A">
            <w:pPr>
              <w:spacing w:after="0" w:line="240" w:lineRule="auto"/>
              <w:rPr>
                <w:rFonts w:ascii="Cambria" w:eastAsia="Times New Roman" w:hAnsi="Cambria" w:cs="Times New Roman"/>
                <w:sz w:val="20"/>
                <w:szCs w:val="20"/>
                <w:lang w:eastAsia="hr-HR"/>
              </w:rPr>
            </w:pPr>
          </w:p>
        </w:tc>
        <w:tc>
          <w:tcPr>
            <w:tcW w:w="992" w:type="dxa"/>
            <w:tcBorders>
              <w:top w:val="nil"/>
              <w:bottom w:val="nil"/>
            </w:tcBorders>
            <w:shd w:val="clear" w:color="auto" w:fill="A6A6A6" w:themeFill="background1" w:themeFillShade="A6"/>
            <w:noWrap/>
            <w:vAlign w:val="center"/>
            <w:hideMark/>
          </w:tcPr>
          <w:p w:rsidR="003723E9" w:rsidRPr="003723E9" w:rsidRDefault="003723E9" w:rsidP="0036719A">
            <w:pPr>
              <w:spacing w:after="0" w:line="240" w:lineRule="auto"/>
              <w:rPr>
                <w:rFonts w:ascii="Cambria" w:eastAsia="Times New Roman" w:hAnsi="Cambria" w:cs="Times New Roman"/>
                <w:sz w:val="20"/>
                <w:szCs w:val="20"/>
                <w:lang w:eastAsia="hr-HR"/>
              </w:rPr>
            </w:pPr>
          </w:p>
        </w:tc>
        <w:tc>
          <w:tcPr>
            <w:tcW w:w="992" w:type="dxa"/>
            <w:tcBorders>
              <w:top w:val="nil"/>
              <w:bottom w:val="nil"/>
            </w:tcBorders>
            <w:shd w:val="clear" w:color="auto" w:fill="A6A6A6" w:themeFill="background1" w:themeFillShade="A6"/>
            <w:noWrap/>
            <w:vAlign w:val="center"/>
            <w:hideMark/>
          </w:tcPr>
          <w:p w:rsidR="003723E9" w:rsidRPr="003723E9" w:rsidRDefault="003723E9" w:rsidP="0036719A">
            <w:pPr>
              <w:spacing w:after="0" w:line="240" w:lineRule="auto"/>
              <w:jc w:val="center"/>
              <w:rPr>
                <w:rFonts w:ascii="Cambria" w:eastAsia="Times New Roman" w:hAnsi="Cambria" w:cs="Times New Roman"/>
                <w:color w:val="000000"/>
                <w:sz w:val="20"/>
                <w:szCs w:val="20"/>
                <w:lang w:eastAsia="hr-HR"/>
              </w:rPr>
            </w:pPr>
            <w:r w:rsidRPr="003723E9">
              <w:rPr>
                <w:rFonts w:ascii="Cambria" w:eastAsia="Times New Roman" w:hAnsi="Cambria" w:cs="Times New Roman"/>
                <w:color w:val="000000"/>
                <w:sz w:val="20"/>
                <w:szCs w:val="20"/>
                <w:lang w:eastAsia="hr-HR"/>
              </w:rPr>
              <w:t>0</w:t>
            </w:r>
          </w:p>
        </w:tc>
        <w:tc>
          <w:tcPr>
            <w:tcW w:w="992" w:type="dxa"/>
            <w:tcBorders>
              <w:top w:val="nil"/>
              <w:bottom w:val="nil"/>
            </w:tcBorders>
            <w:shd w:val="clear" w:color="auto" w:fill="A6A6A6" w:themeFill="background1" w:themeFillShade="A6"/>
            <w:noWrap/>
            <w:vAlign w:val="center"/>
            <w:hideMark/>
          </w:tcPr>
          <w:p w:rsidR="003723E9" w:rsidRPr="003723E9" w:rsidRDefault="003723E9" w:rsidP="0036719A">
            <w:pPr>
              <w:spacing w:after="0" w:line="240" w:lineRule="auto"/>
              <w:jc w:val="center"/>
              <w:rPr>
                <w:rFonts w:ascii="Cambria" w:eastAsia="Times New Roman" w:hAnsi="Cambria" w:cs="Times New Roman"/>
                <w:color w:val="000000"/>
                <w:sz w:val="20"/>
                <w:szCs w:val="20"/>
                <w:lang w:eastAsia="hr-HR"/>
              </w:rPr>
            </w:pPr>
            <w:r w:rsidRPr="003723E9">
              <w:rPr>
                <w:rFonts w:ascii="Cambria" w:eastAsia="Times New Roman" w:hAnsi="Cambria" w:cs="Times New Roman"/>
                <w:color w:val="000000"/>
                <w:sz w:val="20"/>
                <w:szCs w:val="20"/>
                <w:lang w:eastAsia="hr-HR"/>
              </w:rPr>
              <w:t>1-1000</w:t>
            </w:r>
          </w:p>
        </w:tc>
        <w:tc>
          <w:tcPr>
            <w:tcW w:w="993" w:type="dxa"/>
            <w:tcBorders>
              <w:top w:val="nil"/>
              <w:bottom w:val="nil"/>
            </w:tcBorders>
            <w:shd w:val="clear" w:color="auto" w:fill="A6A6A6" w:themeFill="background1" w:themeFillShade="A6"/>
            <w:noWrap/>
            <w:vAlign w:val="center"/>
            <w:hideMark/>
          </w:tcPr>
          <w:p w:rsidR="003723E9" w:rsidRPr="003723E9" w:rsidRDefault="003723E9" w:rsidP="0036719A">
            <w:pPr>
              <w:spacing w:after="0" w:line="240" w:lineRule="auto"/>
              <w:jc w:val="center"/>
              <w:rPr>
                <w:rFonts w:ascii="Cambria" w:eastAsia="Times New Roman" w:hAnsi="Cambria" w:cs="Times New Roman"/>
                <w:color w:val="000000"/>
                <w:sz w:val="20"/>
                <w:szCs w:val="20"/>
                <w:lang w:eastAsia="hr-HR"/>
              </w:rPr>
            </w:pPr>
            <w:r w:rsidRPr="003723E9">
              <w:rPr>
                <w:rFonts w:ascii="Cambria" w:eastAsia="Times New Roman" w:hAnsi="Cambria" w:cs="Times New Roman"/>
                <w:color w:val="000000"/>
                <w:sz w:val="20"/>
                <w:szCs w:val="20"/>
                <w:lang w:eastAsia="hr-HR"/>
              </w:rPr>
              <w:t>&gt;1000</w:t>
            </w:r>
          </w:p>
        </w:tc>
      </w:tr>
      <w:tr w:rsidR="003723E9" w:rsidRPr="003723E9" w:rsidTr="0036719A">
        <w:trPr>
          <w:trHeight w:val="300"/>
        </w:trPr>
        <w:tc>
          <w:tcPr>
            <w:tcW w:w="5098" w:type="dxa"/>
            <w:tcBorders>
              <w:top w:val="nil"/>
            </w:tcBorders>
            <w:shd w:val="clear" w:color="auto" w:fill="auto"/>
            <w:noWrap/>
            <w:vAlign w:val="center"/>
            <w:hideMark/>
          </w:tcPr>
          <w:p w:rsidR="003723E9" w:rsidRPr="003723E9" w:rsidRDefault="003723E9" w:rsidP="0036719A">
            <w:pPr>
              <w:spacing w:after="0" w:line="240" w:lineRule="auto"/>
              <w:rPr>
                <w:rFonts w:ascii="Cambria" w:eastAsia="Times New Roman" w:hAnsi="Cambria" w:cs="Times New Roman"/>
                <w:color w:val="000000"/>
                <w:sz w:val="20"/>
                <w:szCs w:val="20"/>
                <w:lang w:eastAsia="hr-HR"/>
              </w:rPr>
            </w:pPr>
            <w:r w:rsidRPr="003723E9">
              <w:rPr>
                <w:rFonts w:ascii="Cambria" w:eastAsia="Times New Roman" w:hAnsi="Cambria" w:cs="Times New Roman"/>
                <w:color w:val="000000"/>
                <w:sz w:val="20"/>
                <w:szCs w:val="20"/>
                <w:lang w:eastAsia="hr-HR"/>
              </w:rPr>
              <w:t>Stariji samci, žive u jednočlanom kućanstvu</w:t>
            </w:r>
          </w:p>
        </w:tc>
        <w:tc>
          <w:tcPr>
            <w:tcW w:w="992" w:type="dxa"/>
            <w:tcBorders>
              <w:top w:val="nil"/>
            </w:tcBorders>
            <w:shd w:val="clear" w:color="auto" w:fill="auto"/>
            <w:noWrap/>
            <w:vAlign w:val="center"/>
            <w:hideMark/>
          </w:tcPr>
          <w:p w:rsidR="003723E9" w:rsidRPr="003723E9" w:rsidRDefault="003723E9" w:rsidP="0036719A">
            <w:pPr>
              <w:spacing w:after="0" w:line="240" w:lineRule="auto"/>
              <w:jc w:val="right"/>
              <w:rPr>
                <w:rFonts w:ascii="Cambria" w:eastAsia="Times New Roman" w:hAnsi="Cambria" w:cs="Times New Roman"/>
                <w:color w:val="000000"/>
                <w:sz w:val="20"/>
                <w:szCs w:val="20"/>
                <w:lang w:eastAsia="hr-HR"/>
              </w:rPr>
            </w:pPr>
            <w:r w:rsidRPr="003723E9">
              <w:rPr>
                <w:rFonts w:ascii="Cambria" w:eastAsia="Times New Roman" w:hAnsi="Cambria" w:cs="Times New Roman"/>
                <w:color w:val="000000"/>
                <w:sz w:val="20"/>
                <w:szCs w:val="20"/>
                <w:lang w:eastAsia="hr-HR"/>
              </w:rPr>
              <w:t>226.031</w:t>
            </w:r>
          </w:p>
        </w:tc>
        <w:tc>
          <w:tcPr>
            <w:tcW w:w="992" w:type="dxa"/>
            <w:tcBorders>
              <w:top w:val="nil"/>
            </w:tcBorders>
            <w:shd w:val="clear" w:color="auto" w:fill="auto"/>
            <w:noWrap/>
            <w:vAlign w:val="center"/>
            <w:hideMark/>
          </w:tcPr>
          <w:p w:rsidR="003723E9" w:rsidRPr="003723E9" w:rsidRDefault="003723E9" w:rsidP="0036719A">
            <w:pPr>
              <w:spacing w:after="0" w:line="240" w:lineRule="auto"/>
              <w:jc w:val="right"/>
              <w:rPr>
                <w:rFonts w:ascii="Cambria" w:eastAsia="Times New Roman" w:hAnsi="Cambria" w:cs="Times New Roman"/>
                <w:b/>
                <w:color w:val="000000"/>
                <w:sz w:val="20"/>
                <w:szCs w:val="20"/>
                <w:lang w:eastAsia="hr-HR"/>
              </w:rPr>
            </w:pPr>
            <w:r w:rsidRPr="003723E9">
              <w:rPr>
                <w:rFonts w:ascii="Cambria" w:eastAsia="Times New Roman" w:hAnsi="Cambria" w:cs="Times New Roman"/>
                <w:b/>
                <w:color w:val="000000"/>
                <w:sz w:val="20"/>
                <w:szCs w:val="20"/>
                <w:lang w:eastAsia="hr-HR"/>
              </w:rPr>
              <w:t>10.344</w:t>
            </w:r>
          </w:p>
        </w:tc>
        <w:tc>
          <w:tcPr>
            <w:tcW w:w="992" w:type="dxa"/>
            <w:tcBorders>
              <w:top w:val="nil"/>
            </w:tcBorders>
            <w:shd w:val="clear" w:color="auto" w:fill="auto"/>
            <w:noWrap/>
            <w:vAlign w:val="center"/>
            <w:hideMark/>
          </w:tcPr>
          <w:p w:rsidR="003723E9" w:rsidRPr="003723E9" w:rsidRDefault="003723E9" w:rsidP="0036719A">
            <w:pPr>
              <w:spacing w:after="0" w:line="240" w:lineRule="auto"/>
              <w:jc w:val="right"/>
              <w:rPr>
                <w:rFonts w:ascii="Cambria" w:eastAsia="Times New Roman" w:hAnsi="Cambria" w:cs="Times New Roman"/>
                <w:color w:val="000000"/>
                <w:sz w:val="20"/>
                <w:szCs w:val="20"/>
                <w:lang w:eastAsia="hr-HR"/>
              </w:rPr>
            </w:pPr>
            <w:r w:rsidRPr="003723E9">
              <w:rPr>
                <w:rFonts w:ascii="Cambria" w:eastAsia="Times New Roman" w:hAnsi="Cambria" w:cs="Times New Roman"/>
                <w:color w:val="000000"/>
                <w:sz w:val="20"/>
                <w:szCs w:val="20"/>
                <w:lang w:eastAsia="hr-HR"/>
              </w:rPr>
              <w:t>14.504</w:t>
            </w:r>
          </w:p>
        </w:tc>
        <w:tc>
          <w:tcPr>
            <w:tcW w:w="993" w:type="dxa"/>
            <w:tcBorders>
              <w:top w:val="nil"/>
            </w:tcBorders>
            <w:shd w:val="clear" w:color="auto" w:fill="auto"/>
            <w:noWrap/>
            <w:vAlign w:val="center"/>
            <w:hideMark/>
          </w:tcPr>
          <w:p w:rsidR="003723E9" w:rsidRPr="003723E9" w:rsidRDefault="003723E9" w:rsidP="0036719A">
            <w:pPr>
              <w:spacing w:after="0" w:line="240" w:lineRule="auto"/>
              <w:jc w:val="right"/>
              <w:rPr>
                <w:rFonts w:ascii="Cambria" w:eastAsia="Times New Roman" w:hAnsi="Cambria" w:cs="Times New Roman"/>
                <w:color w:val="000000"/>
                <w:sz w:val="20"/>
                <w:szCs w:val="20"/>
                <w:lang w:eastAsia="hr-HR"/>
              </w:rPr>
            </w:pPr>
            <w:r w:rsidRPr="003723E9">
              <w:rPr>
                <w:rFonts w:ascii="Cambria" w:eastAsia="Times New Roman" w:hAnsi="Cambria" w:cs="Times New Roman"/>
                <w:color w:val="000000"/>
                <w:sz w:val="20"/>
                <w:szCs w:val="20"/>
                <w:lang w:eastAsia="hr-HR"/>
              </w:rPr>
              <w:t>201.183</w:t>
            </w:r>
          </w:p>
        </w:tc>
      </w:tr>
      <w:tr w:rsidR="003723E9" w:rsidRPr="003723E9" w:rsidTr="0036719A">
        <w:trPr>
          <w:trHeight w:val="300"/>
        </w:trPr>
        <w:tc>
          <w:tcPr>
            <w:tcW w:w="5098" w:type="dxa"/>
            <w:shd w:val="clear" w:color="auto" w:fill="auto"/>
            <w:noWrap/>
            <w:vAlign w:val="center"/>
            <w:hideMark/>
          </w:tcPr>
          <w:p w:rsidR="003723E9" w:rsidRPr="003723E9" w:rsidRDefault="003723E9" w:rsidP="0036719A">
            <w:pPr>
              <w:spacing w:after="0" w:line="240" w:lineRule="auto"/>
              <w:rPr>
                <w:rFonts w:ascii="Cambria" w:eastAsia="Times New Roman" w:hAnsi="Cambria" w:cs="Times New Roman"/>
                <w:color w:val="000000"/>
                <w:sz w:val="20"/>
                <w:szCs w:val="20"/>
                <w:lang w:eastAsia="hr-HR"/>
              </w:rPr>
            </w:pPr>
            <w:r w:rsidRPr="003723E9">
              <w:rPr>
                <w:rFonts w:ascii="Cambria" w:eastAsia="Times New Roman" w:hAnsi="Cambria" w:cs="Times New Roman"/>
                <w:color w:val="000000"/>
                <w:sz w:val="20"/>
                <w:szCs w:val="20"/>
                <w:lang w:eastAsia="hr-HR"/>
              </w:rPr>
              <w:t>Starije osobe, žive u višečlanom kućanstvu</w:t>
            </w:r>
          </w:p>
        </w:tc>
        <w:tc>
          <w:tcPr>
            <w:tcW w:w="992" w:type="dxa"/>
            <w:shd w:val="clear" w:color="auto" w:fill="auto"/>
            <w:noWrap/>
            <w:vAlign w:val="center"/>
            <w:hideMark/>
          </w:tcPr>
          <w:p w:rsidR="003723E9" w:rsidRPr="003723E9" w:rsidRDefault="003723E9" w:rsidP="0036719A">
            <w:pPr>
              <w:spacing w:after="0" w:line="240" w:lineRule="auto"/>
              <w:jc w:val="right"/>
              <w:rPr>
                <w:rFonts w:ascii="Cambria" w:eastAsia="Times New Roman" w:hAnsi="Cambria" w:cs="Times New Roman"/>
                <w:color w:val="000000"/>
                <w:sz w:val="20"/>
                <w:szCs w:val="20"/>
                <w:lang w:eastAsia="hr-HR"/>
              </w:rPr>
            </w:pPr>
            <w:r w:rsidRPr="003723E9">
              <w:rPr>
                <w:rFonts w:ascii="Cambria" w:eastAsia="Times New Roman" w:hAnsi="Cambria" w:cs="Times New Roman"/>
                <w:color w:val="000000"/>
                <w:sz w:val="20"/>
                <w:szCs w:val="20"/>
                <w:lang w:eastAsia="hr-HR"/>
              </w:rPr>
              <w:t>146.762</w:t>
            </w:r>
          </w:p>
        </w:tc>
        <w:tc>
          <w:tcPr>
            <w:tcW w:w="992" w:type="dxa"/>
            <w:shd w:val="clear" w:color="auto" w:fill="auto"/>
            <w:noWrap/>
            <w:vAlign w:val="center"/>
            <w:hideMark/>
          </w:tcPr>
          <w:p w:rsidR="003723E9" w:rsidRPr="003723E9" w:rsidRDefault="003723E9" w:rsidP="0036719A">
            <w:pPr>
              <w:spacing w:after="0" w:line="240" w:lineRule="auto"/>
              <w:jc w:val="right"/>
              <w:rPr>
                <w:rFonts w:ascii="Cambria" w:eastAsia="Times New Roman" w:hAnsi="Cambria" w:cs="Times New Roman"/>
                <w:b/>
                <w:color w:val="000000"/>
                <w:sz w:val="20"/>
                <w:szCs w:val="20"/>
                <w:lang w:eastAsia="hr-HR"/>
              </w:rPr>
            </w:pPr>
            <w:r w:rsidRPr="003723E9">
              <w:rPr>
                <w:rFonts w:ascii="Cambria" w:eastAsia="Times New Roman" w:hAnsi="Cambria" w:cs="Times New Roman"/>
                <w:b/>
                <w:color w:val="000000"/>
                <w:sz w:val="20"/>
                <w:szCs w:val="20"/>
                <w:lang w:eastAsia="hr-HR"/>
              </w:rPr>
              <w:t>8.749</w:t>
            </w:r>
          </w:p>
        </w:tc>
        <w:tc>
          <w:tcPr>
            <w:tcW w:w="992" w:type="dxa"/>
            <w:shd w:val="clear" w:color="auto" w:fill="auto"/>
            <w:noWrap/>
            <w:vAlign w:val="center"/>
            <w:hideMark/>
          </w:tcPr>
          <w:p w:rsidR="003723E9" w:rsidRPr="003723E9" w:rsidRDefault="003723E9" w:rsidP="0036719A">
            <w:pPr>
              <w:spacing w:after="0" w:line="240" w:lineRule="auto"/>
              <w:jc w:val="right"/>
              <w:rPr>
                <w:rFonts w:ascii="Cambria" w:eastAsia="Times New Roman" w:hAnsi="Cambria" w:cs="Times New Roman"/>
                <w:color w:val="000000"/>
                <w:sz w:val="20"/>
                <w:szCs w:val="20"/>
                <w:lang w:eastAsia="hr-HR"/>
              </w:rPr>
            </w:pPr>
            <w:r w:rsidRPr="003723E9">
              <w:rPr>
                <w:rFonts w:ascii="Cambria" w:eastAsia="Times New Roman" w:hAnsi="Cambria" w:cs="Times New Roman"/>
                <w:color w:val="000000"/>
                <w:sz w:val="20"/>
                <w:szCs w:val="20"/>
                <w:lang w:eastAsia="hr-HR"/>
              </w:rPr>
              <w:t>12.855</w:t>
            </w:r>
          </w:p>
        </w:tc>
        <w:tc>
          <w:tcPr>
            <w:tcW w:w="993" w:type="dxa"/>
            <w:shd w:val="clear" w:color="auto" w:fill="auto"/>
            <w:noWrap/>
            <w:vAlign w:val="center"/>
            <w:hideMark/>
          </w:tcPr>
          <w:p w:rsidR="003723E9" w:rsidRPr="003723E9" w:rsidRDefault="003723E9" w:rsidP="0036719A">
            <w:pPr>
              <w:spacing w:after="0" w:line="240" w:lineRule="auto"/>
              <w:jc w:val="right"/>
              <w:rPr>
                <w:rFonts w:ascii="Cambria" w:eastAsia="Times New Roman" w:hAnsi="Cambria" w:cs="Times New Roman"/>
                <w:color w:val="000000"/>
                <w:sz w:val="20"/>
                <w:szCs w:val="20"/>
                <w:lang w:eastAsia="hr-HR"/>
              </w:rPr>
            </w:pPr>
            <w:r w:rsidRPr="003723E9">
              <w:rPr>
                <w:rFonts w:ascii="Cambria" w:eastAsia="Times New Roman" w:hAnsi="Cambria" w:cs="Times New Roman"/>
                <w:color w:val="000000"/>
                <w:sz w:val="20"/>
                <w:szCs w:val="20"/>
                <w:lang w:eastAsia="hr-HR"/>
              </w:rPr>
              <w:t>125.158</w:t>
            </w:r>
          </w:p>
        </w:tc>
      </w:tr>
      <w:tr w:rsidR="003723E9" w:rsidRPr="003723E9" w:rsidTr="0036719A">
        <w:trPr>
          <w:trHeight w:val="300"/>
        </w:trPr>
        <w:tc>
          <w:tcPr>
            <w:tcW w:w="5098" w:type="dxa"/>
            <w:shd w:val="clear" w:color="auto" w:fill="auto"/>
            <w:noWrap/>
            <w:vAlign w:val="center"/>
            <w:hideMark/>
          </w:tcPr>
          <w:p w:rsidR="003723E9" w:rsidRPr="003723E9" w:rsidRDefault="003723E9" w:rsidP="0036719A">
            <w:pPr>
              <w:spacing w:after="0" w:line="240" w:lineRule="auto"/>
              <w:rPr>
                <w:rFonts w:ascii="Cambria" w:eastAsia="Times New Roman" w:hAnsi="Cambria" w:cs="Times New Roman"/>
                <w:color w:val="000000"/>
                <w:sz w:val="20"/>
                <w:szCs w:val="20"/>
                <w:lang w:eastAsia="hr-HR"/>
              </w:rPr>
            </w:pPr>
            <w:r w:rsidRPr="003723E9">
              <w:rPr>
                <w:rFonts w:ascii="Cambria" w:eastAsia="Times New Roman" w:hAnsi="Cambria" w:cs="Times New Roman"/>
                <w:color w:val="000000"/>
                <w:sz w:val="20"/>
                <w:szCs w:val="20"/>
                <w:lang w:eastAsia="hr-HR"/>
              </w:rPr>
              <w:t xml:space="preserve">Starije oženjene ili udate osobe žive u kućanstvu s dva člana </w:t>
            </w:r>
          </w:p>
        </w:tc>
        <w:tc>
          <w:tcPr>
            <w:tcW w:w="992" w:type="dxa"/>
            <w:shd w:val="clear" w:color="auto" w:fill="auto"/>
            <w:noWrap/>
            <w:vAlign w:val="center"/>
            <w:hideMark/>
          </w:tcPr>
          <w:p w:rsidR="003723E9" w:rsidRPr="003723E9" w:rsidRDefault="003723E9" w:rsidP="0036719A">
            <w:pPr>
              <w:spacing w:after="0" w:line="240" w:lineRule="auto"/>
              <w:jc w:val="right"/>
              <w:rPr>
                <w:rFonts w:ascii="Cambria" w:eastAsia="Times New Roman" w:hAnsi="Cambria" w:cs="Times New Roman"/>
                <w:color w:val="000000"/>
                <w:sz w:val="20"/>
                <w:szCs w:val="20"/>
                <w:lang w:eastAsia="hr-HR"/>
              </w:rPr>
            </w:pPr>
            <w:r w:rsidRPr="003723E9">
              <w:rPr>
                <w:rFonts w:ascii="Cambria" w:eastAsia="Times New Roman" w:hAnsi="Cambria" w:cs="Times New Roman"/>
                <w:color w:val="000000"/>
                <w:sz w:val="20"/>
                <w:szCs w:val="20"/>
                <w:lang w:eastAsia="hr-HR"/>
              </w:rPr>
              <w:t>272.467</w:t>
            </w:r>
          </w:p>
        </w:tc>
        <w:tc>
          <w:tcPr>
            <w:tcW w:w="992" w:type="dxa"/>
            <w:shd w:val="clear" w:color="auto" w:fill="auto"/>
            <w:noWrap/>
            <w:vAlign w:val="center"/>
            <w:hideMark/>
          </w:tcPr>
          <w:p w:rsidR="003723E9" w:rsidRPr="003723E9" w:rsidRDefault="003723E9" w:rsidP="0036719A">
            <w:pPr>
              <w:spacing w:after="0" w:line="240" w:lineRule="auto"/>
              <w:jc w:val="right"/>
              <w:rPr>
                <w:rFonts w:ascii="Cambria" w:eastAsia="Times New Roman" w:hAnsi="Cambria" w:cs="Times New Roman"/>
                <w:color w:val="000000"/>
                <w:sz w:val="20"/>
                <w:szCs w:val="20"/>
                <w:lang w:eastAsia="hr-HR"/>
              </w:rPr>
            </w:pPr>
            <w:r w:rsidRPr="003723E9">
              <w:rPr>
                <w:rFonts w:ascii="Cambria" w:eastAsia="Times New Roman" w:hAnsi="Cambria" w:cs="Times New Roman"/>
                <w:color w:val="000000"/>
                <w:sz w:val="20"/>
                <w:szCs w:val="20"/>
                <w:lang w:eastAsia="hr-HR"/>
              </w:rPr>
              <w:t>31.551</w:t>
            </w:r>
          </w:p>
        </w:tc>
        <w:tc>
          <w:tcPr>
            <w:tcW w:w="992" w:type="dxa"/>
            <w:shd w:val="clear" w:color="auto" w:fill="auto"/>
            <w:noWrap/>
            <w:vAlign w:val="center"/>
            <w:hideMark/>
          </w:tcPr>
          <w:p w:rsidR="003723E9" w:rsidRPr="003723E9" w:rsidRDefault="003723E9" w:rsidP="0036719A">
            <w:pPr>
              <w:spacing w:after="0" w:line="240" w:lineRule="auto"/>
              <w:jc w:val="right"/>
              <w:rPr>
                <w:rFonts w:ascii="Cambria" w:eastAsia="Times New Roman" w:hAnsi="Cambria" w:cs="Times New Roman"/>
                <w:color w:val="000000"/>
                <w:sz w:val="20"/>
                <w:szCs w:val="20"/>
                <w:lang w:eastAsia="hr-HR"/>
              </w:rPr>
            </w:pPr>
            <w:r w:rsidRPr="003723E9">
              <w:rPr>
                <w:rFonts w:ascii="Cambria" w:eastAsia="Times New Roman" w:hAnsi="Cambria" w:cs="Times New Roman"/>
                <w:color w:val="000000"/>
                <w:sz w:val="20"/>
                <w:szCs w:val="20"/>
                <w:lang w:eastAsia="hr-HR"/>
              </w:rPr>
              <w:t>8.862</w:t>
            </w:r>
          </w:p>
        </w:tc>
        <w:tc>
          <w:tcPr>
            <w:tcW w:w="993" w:type="dxa"/>
            <w:shd w:val="clear" w:color="auto" w:fill="auto"/>
            <w:noWrap/>
            <w:vAlign w:val="center"/>
            <w:hideMark/>
          </w:tcPr>
          <w:p w:rsidR="003723E9" w:rsidRPr="003723E9" w:rsidRDefault="003723E9" w:rsidP="0036719A">
            <w:pPr>
              <w:spacing w:after="0" w:line="240" w:lineRule="auto"/>
              <w:jc w:val="right"/>
              <w:rPr>
                <w:rFonts w:ascii="Cambria" w:eastAsia="Times New Roman" w:hAnsi="Cambria" w:cs="Times New Roman"/>
                <w:color w:val="000000"/>
                <w:sz w:val="20"/>
                <w:szCs w:val="20"/>
                <w:lang w:eastAsia="hr-HR"/>
              </w:rPr>
            </w:pPr>
            <w:r w:rsidRPr="003723E9">
              <w:rPr>
                <w:rFonts w:ascii="Cambria" w:eastAsia="Times New Roman" w:hAnsi="Cambria" w:cs="Times New Roman"/>
                <w:color w:val="000000"/>
                <w:sz w:val="20"/>
                <w:szCs w:val="20"/>
                <w:lang w:eastAsia="hr-HR"/>
              </w:rPr>
              <w:t>232.054</w:t>
            </w:r>
          </w:p>
        </w:tc>
      </w:tr>
      <w:tr w:rsidR="003723E9" w:rsidRPr="003723E9" w:rsidTr="0036719A">
        <w:trPr>
          <w:trHeight w:val="300"/>
        </w:trPr>
        <w:tc>
          <w:tcPr>
            <w:tcW w:w="5098" w:type="dxa"/>
            <w:shd w:val="clear" w:color="auto" w:fill="auto"/>
            <w:noWrap/>
            <w:vAlign w:val="center"/>
            <w:hideMark/>
          </w:tcPr>
          <w:p w:rsidR="003723E9" w:rsidRPr="003723E9" w:rsidRDefault="003723E9" w:rsidP="0036719A">
            <w:pPr>
              <w:spacing w:after="0" w:line="240" w:lineRule="auto"/>
              <w:ind w:firstLine="168"/>
              <w:rPr>
                <w:rFonts w:ascii="Cambria" w:eastAsia="Times New Roman" w:hAnsi="Cambria" w:cs="Times New Roman"/>
                <w:color w:val="000000"/>
                <w:sz w:val="20"/>
                <w:szCs w:val="20"/>
                <w:lang w:eastAsia="hr-HR"/>
              </w:rPr>
            </w:pPr>
            <w:r w:rsidRPr="003723E9">
              <w:rPr>
                <w:rFonts w:ascii="Cambria" w:eastAsia="Times New Roman" w:hAnsi="Cambria" w:cs="Times New Roman"/>
                <w:color w:val="000000"/>
                <w:sz w:val="20"/>
                <w:szCs w:val="20"/>
                <w:lang w:eastAsia="hr-HR"/>
              </w:rPr>
              <w:t>od toga, nijedan član ne ostvaruje mirovinu</w:t>
            </w:r>
          </w:p>
        </w:tc>
        <w:tc>
          <w:tcPr>
            <w:tcW w:w="992" w:type="dxa"/>
            <w:shd w:val="clear" w:color="auto" w:fill="auto"/>
            <w:noWrap/>
            <w:vAlign w:val="center"/>
            <w:hideMark/>
          </w:tcPr>
          <w:p w:rsidR="003723E9" w:rsidRPr="003723E9" w:rsidRDefault="003723E9" w:rsidP="0036719A">
            <w:pPr>
              <w:spacing w:after="0" w:line="240" w:lineRule="auto"/>
              <w:rPr>
                <w:rFonts w:ascii="Cambria" w:eastAsia="Times New Roman" w:hAnsi="Cambria" w:cs="Times New Roman"/>
                <w:color w:val="000000"/>
                <w:sz w:val="20"/>
                <w:szCs w:val="20"/>
                <w:lang w:eastAsia="hr-HR"/>
              </w:rPr>
            </w:pPr>
          </w:p>
        </w:tc>
        <w:tc>
          <w:tcPr>
            <w:tcW w:w="992" w:type="dxa"/>
            <w:shd w:val="clear" w:color="auto" w:fill="auto"/>
            <w:noWrap/>
            <w:vAlign w:val="center"/>
            <w:hideMark/>
          </w:tcPr>
          <w:p w:rsidR="003723E9" w:rsidRPr="003723E9" w:rsidRDefault="003723E9" w:rsidP="0036719A">
            <w:pPr>
              <w:spacing w:after="0" w:line="240" w:lineRule="auto"/>
              <w:jc w:val="right"/>
              <w:rPr>
                <w:rFonts w:ascii="Cambria" w:eastAsia="Times New Roman" w:hAnsi="Cambria" w:cs="Times New Roman"/>
                <w:b/>
                <w:color w:val="000000"/>
                <w:sz w:val="20"/>
                <w:szCs w:val="20"/>
                <w:lang w:eastAsia="hr-HR"/>
              </w:rPr>
            </w:pPr>
            <w:r w:rsidRPr="003723E9">
              <w:rPr>
                <w:rFonts w:ascii="Cambria" w:eastAsia="Times New Roman" w:hAnsi="Cambria" w:cs="Times New Roman"/>
                <w:b/>
                <w:color w:val="000000"/>
                <w:sz w:val="20"/>
                <w:szCs w:val="20"/>
                <w:lang w:eastAsia="hr-HR"/>
              </w:rPr>
              <w:t>4.109</w:t>
            </w:r>
          </w:p>
        </w:tc>
        <w:tc>
          <w:tcPr>
            <w:tcW w:w="992" w:type="dxa"/>
            <w:shd w:val="clear" w:color="auto" w:fill="auto"/>
            <w:noWrap/>
            <w:vAlign w:val="center"/>
            <w:hideMark/>
          </w:tcPr>
          <w:p w:rsidR="003723E9" w:rsidRPr="003723E9" w:rsidRDefault="003723E9" w:rsidP="0036719A">
            <w:pPr>
              <w:spacing w:after="0" w:line="240" w:lineRule="auto"/>
              <w:jc w:val="right"/>
              <w:rPr>
                <w:rFonts w:ascii="Cambria" w:eastAsia="Times New Roman" w:hAnsi="Cambria" w:cs="Times New Roman"/>
                <w:color w:val="000000"/>
                <w:sz w:val="20"/>
                <w:szCs w:val="20"/>
                <w:lang w:eastAsia="hr-HR"/>
              </w:rPr>
            </w:pPr>
          </w:p>
        </w:tc>
        <w:tc>
          <w:tcPr>
            <w:tcW w:w="993" w:type="dxa"/>
            <w:shd w:val="clear" w:color="auto" w:fill="auto"/>
            <w:noWrap/>
            <w:vAlign w:val="center"/>
            <w:hideMark/>
          </w:tcPr>
          <w:p w:rsidR="003723E9" w:rsidRPr="003723E9" w:rsidRDefault="003723E9" w:rsidP="0036719A">
            <w:pPr>
              <w:spacing w:after="0" w:line="240" w:lineRule="auto"/>
              <w:rPr>
                <w:rFonts w:ascii="Cambria" w:eastAsia="Times New Roman" w:hAnsi="Cambria" w:cs="Times New Roman"/>
                <w:sz w:val="20"/>
                <w:szCs w:val="20"/>
                <w:lang w:eastAsia="hr-HR"/>
              </w:rPr>
            </w:pPr>
          </w:p>
        </w:tc>
      </w:tr>
      <w:tr w:rsidR="003723E9" w:rsidRPr="003723E9" w:rsidTr="0036719A">
        <w:trPr>
          <w:trHeight w:val="300"/>
        </w:trPr>
        <w:tc>
          <w:tcPr>
            <w:tcW w:w="5098" w:type="dxa"/>
            <w:shd w:val="clear" w:color="auto" w:fill="auto"/>
            <w:noWrap/>
            <w:vAlign w:val="center"/>
            <w:hideMark/>
          </w:tcPr>
          <w:p w:rsidR="003723E9" w:rsidRPr="003723E9" w:rsidRDefault="003723E9" w:rsidP="0036719A">
            <w:pPr>
              <w:spacing w:after="0" w:line="240" w:lineRule="auto"/>
              <w:rPr>
                <w:rFonts w:ascii="Cambria" w:eastAsia="Times New Roman" w:hAnsi="Cambria" w:cs="Times New Roman"/>
                <w:color w:val="000000"/>
                <w:sz w:val="20"/>
                <w:szCs w:val="20"/>
                <w:lang w:eastAsia="hr-HR"/>
              </w:rPr>
            </w:pPr>
            <w:r w:rsidRPr="003723E9">
              <w:rPr>
                <w:rFonts w:ascii="Cambria" w:eastAsia="Times New Roman" w:hAnsi="Cambria" w:cs="Times New Roman"/>
                <w:color w:val="000000"/>
                <w:sz w:val="20"/>
                <w:szCs w:val="20"/>
                <w:lang w:eastAsia="hr-HR"/>
              </w:rPr>
              <w:t xml:space="preserve">Starije oženjene ili udate osobe žive u kućanstvu s tri ili više članova </w:t>
            </w:r>
          </w:p>
        </w:tc>
        <w:tc>
          <w:tcPr>
            <w:tcW w:w="992" w:type="dxa"/>
            <w:shd w:val="clear" w:color="auto" w:fill="auto"/>
            <w:noWrap/>
            <w:vAlign w:val="center"/>
            <w:hideMark/>
          </w:tcPr>
          <w:p w:rsidR="003723E9" w:rsidRPr="003723E9" w:rsidRDefault="003723E9" w:rsidP="0036719A">
            <w:pPr>
              <w:spacing w:after="0" w:line="240" w:lineRule="auto"/>
              <w:jc w:val="right"/>
              <w:rPr>
                <w:rFonts w:ascii="Cambria" w:eastAsia="Times New Roman" w:hAnsi="Cambria" w:cs="Times New Roman"/>
                <w:color w:val="000000"/>
                <w:sz w:val="20"/>
                <w:szCs w:val="20"/>
                <w:lang w:eastAsia="hr-HR"/>
              </w:rPr>
            </w:pPr>
            <w:r w:rsidRPr="003723E9">
              <w:rPr>
                <w:rFonts w:ascii="Cambria" w:eastAsia="Times New Roman" w:hAnsi="Cambria" w:cs="Times New Roman"/>
                <w:color w:val="000000"/>
                <w:sz w:val="20"/>
                <w:szCs w:val="20"/>
                <w:lang w:eastAsia="hr-HR"/>
              </w:rPr>
              <w:t>134.981</w:t>
            </w:r>
          </w:p>
        </w:tc>
        <w:tc>
          <w:tcPr>
            <w:tcW w:w="992" w:type="dxa"/>
            <w:shd w:val="clear" w:color="auto" w:fill="auto"/>
            <w:noWrap/>
            <w:vAlign w:val="center"/>
            <w:hideMark/>
          </w:tcPr>
          <w:p w:rsidR="003723E9" w:rsidRPr="003723E9" w:rsidRDefault="003723E9" w:rsidP="0036719A">
            <w:pPr>
              <w:spacing w:after="0" w:line="240" w:lineRule="auto"/>
              <w:jc w:val="right"/>
              <w:rPr>
                <w:rFonts w:ascii="Cambria" w:eastAsia="Times New Roman" w:hAnsi="Cambria" w:cs="Times New Roman"/>
                <w:color w:val="000000"/>
                <w:sz w:val="20"/>
                <w:szCs w:val="20"/>
                <w:lang w:eastAsia="hr-HR"/>
              </w:rPr>
            </w:pPr>
            <w:r w:rsidRPr="003723E9">
              <w:rPr>
                <w:rFonts w:ascii="Cambria" w:eastAsia="Times New Roman" w:hAnsi="Cambria" w:cs="Times New Roman"/>
                <w:color w:val="000000"/>
                <w:sz w:val="20"/>
                <w:szCs w:val="20"/>
                <w:lang w:eastAsia="hr-HR"/>
              </w:rPr>
              <w:t>21.133</w:t>
            </w:r>
          </w:p>
        </w:tc>
        <w:tc>
          <w:tcPr>
            <w:tcW w:w="992" w:type="dxa"/>
            <w:shd w:val="clear" w:color="auto" w:fill="auto"/>
            <w:noWrap/>
            <w:vAlign w:val="center"/>
            <w:hideMark/>
          </w:tcPr>
          <w:p w:rsidR="003723E9" w:rsidRPr="003723E9" w:rsidRDefault="003723E9" w:rsidP="0036719A">
            <w:pPr>
              <w:spacing w:after="0" w:line="240" w:lineRule="auto"/>
              <w:jc w:val="right"/>
              <w:rPr>
                <w:rFonts w:ascii="Cambria" w:eastAsia="Times New Roman" w:hAnsi="Cambria" w:cs="Times New Roman"/>
                <w:color w:val="000000"/>
                <w:sz w:val="20"/>
                <w:szCs w:val="20"/>
                <w:lang w:eastAsia="hr-HR"/>
              </w:rPr>
            </w:pPr>
            <w:r w:rsidRPr="003723E9">
              <w:rPr>
                <w:rFonts w:ascii="Cambria" w:eastAsia="Times New Roman" w:hAnsi="Cambria" w:cs="Times New Roman"/>
                <w:color w:val="000000"/>
                <w:sz w:val="20"/>
                <w:szCs w:val="20"/>
                <w:lang w:eastAsia="hr-HR"/>
              </w:rPr>
              <w:t>6.738</w:t>
            </w:r>
          </w:p>
        </w:tc>
        <w:tc>
          <w:tcPr>
            <w:tcW w:w="993" w:type="dxa"/>
            <w:shd w:val="clear" w:color="auto" w:fill="auto"/>
            <w:noWrap/>
            <w:vAlign w:val="center"/>
            <w:hideMark/>
          </w:tcPr>
          <w:p w:rsidR="003723E9" w:rsidRPr="003723E9" w:rsidRDefault="003723E9" w:rsidP="0036719A">
            <w:pPr>
              <w:spacing w:after="0" w:line="240" w:lineRule="auto"/>
              <w:jc w:val="right"/>
              <w:rPr>
                <w:rFonts w:ascii="Cambria" w:eastAsia="Times New Roman" w:hAnsi="Cambria" w:cs="Times New Roman"/>
                <w:color w:val="000000"/>
                <w:sz w:val="20"/>
                <w:szCs w:val="20"/>
                <w:lang w:eastAsia="hr-HR"/>
              </w:rPr>
            </w:pPr>
            <w:r w:rsidRPr="003723E9">
              <w:rPr>
                <w:rFonts w:ascii="Cambria" w:eastAsia="Times New Roman" w:hAnsi="Cambria" w:cs="Times New Roman"/>
                <w:color w:val="000000"/>
                <w:sz w:val="20"/>
                <w:szCs w:val="20"/>
                <w:lang w:eastAsia="hr-HR"/>
              </w:rPr>
              <w:t>107.110</w:t>
            </w:r>
          </w:p>
        </w:tc>
      </w:tr>
      <w:tr w:rsidR="003723E9" w:rsidRPr="003723E9" w:rsidTr="0036719A">
        <w:trPr>
          <w:trHeight w:val="300"/>
        </w:trPr>
        <w:tc>
          <w:tcPr>
            <w:tcW w:w="5098" w:type="dxa"/>
            <w:tcBorders>
              <w:bottom w:val="single" w:sz="4" w:space="0" w:color="7F7F7F" w:themeColor="text1" w:themeTint="80"/>
            </w:tcBorders>
            <w:shd w:val="clear" w:color="auto" w:fill="auto"/>
            <w:noWrap/>
            <w:vAlign w:val="center"/>
            <w:hideMark/>
          </w:tcPr>
          <w:p w:rsidR="003723E9" w:rsidRPr="003723E9" w:rsidRDefault="003723E9" w:rsidP="0036719A">
            <w:pPr>
              <w:spacing w:after="0" w:line="240" w:lineRule="auto"/>
              <w:ind w:firstLine="168"/>
              <w:rPr>
                <w:rFonts w:ascii="Cambria" w:eastAsia="Times New Roman" w:hAnsi="Cambria" w:cs="Times New Roman"/>
                <w:color w:val="000000"/>
                <w:sz w:val="20"/>
                <w:szCs w:val="20"/>
                <w:lang w:eastAsia="hr-HR"/>
              </w:rPr>
            </w:pPr>
            <w:r w:rsidRPr="003723E9">
              <w:rPr>
                <w:rFonts w:ascii="Cambria" w:eastAsia="Times New Roman" w:hAnsi="Cambria" w:cs="Times New Roman"/>
                <w:color w:val="000000"/>
                <w:sz w:val="20"/>
                <w:szCs w:val="20"/>
                <w:lang w:eastAsia="hr-HR"/>
              </w:rPr>
              <w:t>od toga, nijedan član ne ostvaruje mirovinu</w:t>
            </w:r>
          </w:p>
        </w:tc>
        <w:tc>
          <w:tcPr>
            <w:tcW w:w="992" w:type="dxa"/>
            <w:tcBorders>
              <w:bottom w:val="single" w:sz="4" w:space="0" w:color="7F7F7F" w:themeColor="text1" w:themeTint="80"/>
            </w:tcBorders>
            <w:shd w:val="clear" w:color="auto" w:fill="auto"/>
            <w:noWrap/>
            <w:vAlign w:val="center"/>
            <w:hideMark/>
          </w:tcPr>
          <w:p w:rsidR="003723E9" w:rsidRPr="003723E9" w:rsidRDefault="003723E9" w:rsidP="0036719A">
            <w:pPr>
              <w:spacing w:after="0" w:line="240" w:lineRule="auto"/>
              <w:rPr>
                <w:rFonts w:ascii="Cambria" w:eastAsia="Times New Roman" w:hAnsi="Cambria" w:cs="Times New Roman"/>
                <w:color w:val="000000"/>
                <w:sz w:val="20"/>
                <w:szCs w:val="20"/>
                <w:lang w:eastAsia="hr-HR"/>
              </w:rPr>
            </w:pPr>
          </w:p>
        </w:tc>
        <w:tc>
          <w:tcPr>
            <w:tcW w:w="992" w:type="dxa"/>
            <w:tcBorders>
              <w:bottom w:val="single" w:sz="4" w:space="0" w:color="7F7F7F" w:themeColor="text1" w:themeTint="80"/>
            </w:tcBorders>
            <w:shd w:val="clear" w:color="auto" w:fill="auto"/>
            <w:noWrap/>
            <w:vAlign w:val="center"/>
            <w:hideMark/>
          </w:tcPr>
          <w:p w:rsidR="003723E9" w:rsidRPr="003723E9" w:rsidRDefault="003723E9" w:rsidP="0036719A">
            <w:pPr>
              <w:spacing w:after="0" w:line="240" w:lineRule="auto"/>
              <w:jc w:val="right"/>
              <w:rPr>
                <w:rFonts w:ascii="Cambria" w:eastAsia="Times New Roman" w:hAnsi="Cambria" w:cs="Times New Roman"/>
                <w:b/>
                <w:color w:val="000000"/>
                <w:sz w:val="20"/>
                <w:szCs w:val="20"/>
                <w:lang w:eastAsia="hr-HR"/>
              </w:rPr>
            </w:pPr>
            <w:r w:rsidRPr="003723E9">
              <w:rPr>
                <w:rFonts w:ascii="Cambria" w:eastAsia="Times New Roman" w:hAnsi="Cambria" w:cs="Times New Roman"/>
                <w:b/>
                <w:color w:val="000000"/>
                <w:sz w:val="20"/>
                <w:szCs w:val="20"/>
                <w:lang w:eastAsia="hr-HR"/>
              </w:rPr>
              <w:t>4.403</w:t>
            </w:r>
          </w:p>
        </w:tc>
        <w:tc>
          <w:tcPr>
            <w:tcW w:w="992" w:type="dxa"/>
            <w:tcBorders>
              <w:bottom w:val="single" w:sz="4" w:space="0" w:color="7F7F7F" w:themeColor="text1" w:themeTint="80"/>
            </w:tcBorders>
            <w:shd w:val="clear" w:color="auto" w:fill="auto"/>
            <w:noWrap/>
            <w:vAlign w:val="center"/>
            <w:hideMark/>
          </w:tcPr>
          <w:p w:rsidR="003723E9" w:rsidRPr="003723E9" w:rsidRDefault="003723E9" w:rsidP="0036719A">
            <w:pPr>
              <w:spacing w:after="0" w:line="240" w:lineRule="auto"/>
              <w:jc w:val="right"/>
              <w:rPr>
                <w:rFonts w:ascii="Cambria" w:eastAsia="Times New Roman" w:hAnsi="Cambria" w:cs="Times New Roman"/>
                <w:color w:val="000000"/>
                <w:sz w:val="20"/>
                <w:szCs w:val="20"/>
                <w:lang w:eastAsia="hr-HR"/>
              </w:rPr>
            </w:pPr>
          </w:p>
        </w:tc>
        <w:tc>
          <w:tcPr>
            <w:tcW w:w="993" w:type="dxa"/>
            <w:tcBorders>
              <w:bottom w:val="single" w:sz="4" w:space="0" w:color="7F7F7F" w:themeColor="text1" w:themeTint="80"/>
            </w:tcBorders>
            <w:shd w:val="clear" w:color="auto" w:fill="auto"/>
            <w:noWrap/>
            <w:vAlign w:val="center"/>
            <w:hideMark/>
          </w:tcPr>
          <w:p w:rsidR="003723E9" w:rsidRPr="003723E9" w:rsidRDefault="003723E9" w:rsidP="0036719A">
            <w:pPr>
              <w:spacing w:after="0" w:line="240" w:lineRule="auto"/>
              <w:rPr>
                <w:rFonts w:ascii="Cambria" w:eastAsia="Times New Roman" w:hAnsi="Cambria" w:cs="Times New Roman"/>
                <w:sz w:val="20"/>
                <w:szCs w:val="20"/>
                <w:lang w:eastAsia="hr-HR"/>
              </w:rPr>
            </w:pPr>
          </w:p>
        </w:tc>
      </w:tr>
      <w:tr w:rsidR="003723E9" w:rsidRPr="003723E9" w:rsidTr="0036719A">
        <w:trPr>
          <w:trHeight w:val="300"/>
        </w:trPr>
        <w:tc>
          <w:tcPr>
            <w:tcW w:w="5098" w:type="dxa"/>
            <w:tcBorders>
              <w:top w:val="single" w:sz="4" w:space="0" w:color="7F7F7F" w:themeColor="text1" w:themeTint="80"/>
              <w:bottom w:val="single" w:sz="8" w:space="0" w:color="C00000"/>
            </w:tcBorders>
            <w:shd w:val="clear" w:color="auto" w:fill="auto"/>
            <w:noWrap/>
            <w:vAlign w:val="center"/>
            <w:hideMark/>
          </w:tcPr>
          <w:p w:rsidR="003723E9" w:rsidRPr="003723E9" w:rsidRDefault="003723E9" w:rsidP="0036719A">
            <w:pPr>
              <w:spacing w:after="0" w:line="240" w:lineRule="auto"/>
              <w:rPr>
                <w:rFonts w:ascii="Cambria" w:eastAsia="Times New Roman" w:hAnsi="Cambria" w:cs="Times New Roman"/>
                <w:b/>
                <w:sz w:val="20"/>
                <w:szCs w:val="20"/>
                <w:lang w:eastAsia="hr-HR"/>
              </w:rPr>
            </w:pPr>
            <w:r w:rsidRPr="003723E9">
              <w:rPr>
                <w:rFonts w:ascii="Cambria" w:eastAsia="Times New Roman" w:hAnsi="Cambria" w:cs="Times New Roman"/>
                <w:b/>
                <w:sz w:val="20"/>
                <w:szCs w:val="20"/>
                <w:lang w:eastAsia="hr-HR"/>
              </w:rPr>
              <w:t xml:space="preserve">Ukupno </w:t>
            </w:r>
          </w:p>
        </w:tc>
        <w:tc>
          <w:tcPr>
            <w:tcW w:w="992" w:type="dxa"/>
            <w:tcBorders>
              <w:top w:val="single" w:sz="4" w:space="0" w:color="7F7F7F" w:themeColor="text1" w:themeTint="80"/>
              <w:bottom w:val="single" w:sz="8" w:space="0" w:color="C00000"/>
            </w:tcBorders>
            <w:shd w:val="clear" w:color="auto" w:fill="auto"/>
            <w:noWrap/>
            <w:vAlign w:val="center"/>
            <w:hideMark/>
          </w:tcPr>
          <w:p w:rsidR="003723E9" w:rsidRPr="003723E9" w:rsidRDefault="003723E9" w:rsidP="0036719A">
            <w:pPr>
              <w:spacing w:after="0" w:line="240" w:lineRule="auto"/>
              <w:jc w:val="right"/>
              <w:rPr>
                <w:rFonts w:ascii="Cambria" w:eastAsia="Times New Roman" w:hAnsi="Cambria" w:cs="Times New Roman"/>
                <w:b/>
                <w:color w:val="000000"/>
                <w:sz w:val="20"/>
                <w:szCs w:val="20"/>
                <w:lang w:eastAsia="hr-HR"/>
              </w:rPr>
            </w:pPr>
            <w:r w:rsidRPr="003723E9">
              <w:rPr>
                <w:rFonts w:ascii="Cambria" w:eastAsia="Times New Roman" w:hAnsi="Cambria" w:cs="Times New Roman"/>
                <w:b/>
                <w:color w:val="000000"/>
                <w:sz w:val="20"/>
                <w:szCs w:val="20"/>
                <w:lang w:eastAsia="hr-HR"/>
              </w:rPr>
              <w:t>780.241</w:t>
            </w:r>
          </w:p>
        </w:tc>
        <w:tc>
          <w:tcPr>
            <w:tcW w:w="992" w:type="dxa"/>
            <w:tcBorders>
              <w:top w:val="single" w:sz="4" w:space="0" w:color="7F7F7F" w:themeColor="text1" w:themeTint="80"/>
              <w:bottom w:val="single" w:sz="8" w:space="0" w:color="C00000"/>
            </w:tcBorders>
            <w:shd w:val="clear" w:color="auto" w:fill="auto"/>
            <w:noWrap/>
            <w:vAlign w:val="center"/>
            <w:hideMark/>
          </w:tcPr>
          <w:p w:rsidR="003723E9" w:rsidRPr="003723E9" w:rsidRDefault="003723E9" w:rsidP="0036719A">
            <w:pPr>
              <w:spacing w:after="0" w:line="240" w:lineRule="auto"/>
              <w:jc w:val="right"/>
              <w:rPr>
                <w:rFonts w:ascii="Cambria" w:eastAsia="Times New Roman" w:hAnsi="Cambria" w:cs="Times New Roman"/>
                <w:b/>
                <w:color w:val="000000"/>
                <w:sz w:val="20"/>
                <w:szCs w:val="20"/>
                <w:lang w:eastAsia="hr-HR"/>
              </w:rPr>
            </w:pPr>
          </w:p>
        </w:tc>
        <w:tc>
          <w:tcPr>
            <w:tcW w:w="992" w:type="dxa"/>
            <w:tcBorders>
              <w:top w:val="single" w:sz="4" w:space="0" w:color="7F7F7F" w:themeColor="text1" w:themeTint="80"/>
              <w:bottom w:val="single" w:sz="8" w:space="0" w:color="C00000"/>
            </w:tcBorders>
            <w:shd w:val="clear" w:color="auto" w:fill="auto"/>
            <w:noWrap/>
            <w:vAlign w:val="center"/>
            <w:hideMark/>
          </w:tcPr>
          <w:p w:rsidR="003723E9" w:rsidRPr="003723E9" w:rsidRDefault="003723E9" w:rsidP="0036719A">
            <w:pPr>
              <w:spacing w:after="0" w:line="240" w:lineRule="auto"/>
              <w:rPr>
                <w:rFonts w:ascii="Cambria" w:eastAsia="Times New Roman" w:hAnsi="Cambria" w:cs="Times New Roman"/>
                <w:b/>
                <w:sz w:val="20"/>
                <w:szCs w:val="20"/>
                <w:lang w:eastAsia="hr-HR"/>
              </w:rPr>
            </w:pPr>
          </w:p>
        </w:tc>
        <w:tc>
          <w:tcPr>
            <w:tcW w:w="993" w:type="dxa"/>
            <w:tcBorders>
              <w:top w:val="single" w:sz="4" w:space="0" w:color="7F7F7F" w:themeColor="text1" w:themeTint="80"/>
              <w:bottom w:val="single" w:sz="8" w:space="0" w:color="C00000"/>
            </w:tcBorders>
            <w:shd w:val="clear" w:color="auto" w:fill="auto"/>
            <w:noWrap/>
            <w:vAlign w:val="center"/>
            <w:hideMark/>
          </w:tcPr>
          <w:p w:rsidR="003723E9" w:rsidRPr="003723E9" w:rsidRDefault="003723E9" w:rsidP="0036719A">
            <w:pPr>
              <w:spacing w:after="0" w:line="240" w:lineRule="auto"/>
              <w:rPr>
                <w:rFonts w:ascii="Cambria" w:eastAsia="Times New Roman" w:hAnsi="Cambria" w:cs="Times New Roman"/>
                <w:b/>
                <w:sz w:val="20"/>
                <w:szCs w:val="20"/>
                <w:lang w:eastAsia="hr-HR"/>
              </w:rPr>
            </w:pPr>
          </w:p>
        </w:tc>
      </w:tr>
    </w:tbl>
    <w:p w:rsidR="00B204A2" w:rsidRPr="00E80701" w:rsidRDefault="00FE78D2" w:rsidP="00E80701">
      <w:pPr>
        <w:rPr>
          <w:rFonts w:ascii="Cambria" w:hAnsi="Cambria"/>
          <w:i/>
          <w:sz w:val="20"/>
          <w:szCs w:val="20"/>
        </w:rPr>
      </w:pPr>
      <w:r w:rsidRPr="00E80701">
        <w:rPr>
          <w:rFonts w:ascii="Cambria" w:hAnsi="Cambria"/>
          <w:i/>
          <w:sz w:val="20"/>
          <w:szCs w:val="20"/>
        </w:rPr>
        <w:t xml:space="preserve">Izvor: prilagođeno prema </w:t>
      </w:r>
      <w:r w:rsidR="00B204A2" w:rsidRPr="00E80701">
        <w:rPr>
          <w:rFonts w:ascii="Cambria" w:hAnsi="Cambria"/>
          <w:i/>
          <w:sz w:val="20"/>
          <w:szCs w:val="20"/>
        </w:rPr>
        <w:t xml:space="preserve">Grosh </w:t>
      </w:r>
      <w:r w:rsidRPr="00E80701">
        <w:rPr>
          <w:rFonts w:ascii="Cambria" w:hAnsi="Cambria"/>
          <w:i/>
          <w:sz w:val="20"/>
          <w:szCs w:val="20"/>
        </w:rPr>
        <w:t xml:space="preserve">i </w:t>
      </w:r>
      <w:r w:rsidR="00B204A2" w:rsidRPr="00E80701">
        <w:rPr>
          <w:rFonts w:ascii="Cambria" w:hAnsi="Cambria"/>
          <w:i/>
          <w:sz w:val="20"/>
          <w:szCs w:val="20"/>
        </w:rPr>
        <w:t>Leite (2009</w:t>
      </w:r>
      <w:r w:rsidRPr="00E80701">
        <w:rPr>
          <w:rFonts w:ascii="Cambria" w:hAnsi="Cambria"/>
          <w:i/>
          <w:sz w:val="20"/>
          <w:szCs w:val="20"/>
        </w:rPr>
        <w:t>)</w:t>
      </w:r>
      <w:r w:rsidR="00B04212" w:rsidRPr="00E80701">
        <w:rPr>
          <w:rFonts w:ascii="Cambria" w:hAnsi="Cambria"/>
          <w:i/>
          <w:sz w:val="20"/>
          <w:szCs w:val="20"/>
        </w:rPr>
        <w:t xml:space="preserve">; </w:t>
      </w:r>
      <w:r w:rsidRPr="00E80701">
        <w:rPr>
          <w:rFonts w:ascii="Cambria" w:hAnsi="Cambria"/>
          <w:i/>
          <w:sz w:val="20"/>
          <w:szCs w:val="20"/>
        </w:rPr>
        <w:t xml:space="preserve">Rofman, Apella </w:t>
      </w:r>
      <w:r w:rsidR="00B04212" w:rsidRPr="00E80701">
        <w:rPr>
          <w:rFonts w:ascii="Cambria" w:hAnsi="Cambria"/>
          <w:i/>
          <w:sz w:val="20"/>
          <w:szCs w:val="20"/>
        </w:rPr>
        <w:t xml:space="preserve">i </w:t>
      </w:r>
      <w:r w:rsidRPr="00E80701">
        <w:rPr>
          <w:rFonts w:ascii="Cambria" w:hAnsi="Cambria"/>
          <w:i/>
          <w:sz w:val="20"/>
          <w:szCs w:val="20"/>
        </w:rPr>
        <w:t>Vezza</w:t>
      </w:r>
      <w:r w:rsidR="00B04212" w:rsidRPr="00E80701">
        <w:rPr>
          <w:rFonts w:ascii="Cambria" w:hAnsi="Cambria"/>
          <w:i/>
          <w:sz w:val="20"/>
          <w:szCs w:val="20"/>
        </w:rPr>
        <w:t xml:space="preserve"> (</w:t>
      </w:r>
      <w:r w:rsidRPr="00E80701">
        <w:rPr>
          <w:rFonts w:ascii="Cambria" w:hAnsi="Cambria"/>
          <w:i/>
          <w:sz w:val="20"/>
          <w:szCs w:val="20"/>
        </w:rPr>
        <w:t>2015</w:t>
      </w:r>
      <w:r w:rsidR="00B04212" w:rsidRPr="00E80701">
        <w:rPr>
          <w:rFonts w:ascii="Cambria" w:hAnsi="Cambria"/>
          <w:i/>
          <w:sz w:val="20"/>
          <w:szCs w:val="20"/>
        </w:rPr>
        <w:t>)</w:t>
      </w:r>
      <w:r w:rsidR="0040401D" w:rsidRPr="00E80701">
        <w:rPr>
          <w:rFonts w:ascii="Cambria" w:hAnsi="Cambria"/>
          <w:i/>
          <w:sz w:val="20"/>
          <w:szCs w:val="20"/>
        </w:rPr>
        <w:t>.</w:t>
      </w:r>
      <w:r w:rsidRPr="00E80701">
        <w:rPr>
          <w:rFonts w:ascii="Cambria" w:hAnsi="Cambria"/>
          <w:i/>
          <w:sz w:val="20"/>
          <w:szCs w:val="20"/>
        </w:rPr>
        <w:t xml:space="preserve"> </w:t>
      </w:r>
    </w:p>
    <w:p w:rsidR="00355BE4" w:rsidRPr="00133D8E" w:rsidRDefault="00355BE4" w:rsidP="00355BE4">
      <w:pPr>
        <w:spacing w:after="240" w:line="240" w:lineRule="auto"/>
        <w:jc w:val="both"/>
        <w:rPr>
          <w:rFonts w:ascii="Cambria" w:hAnsi="Cambria"/>
        </w:rPr>
      </w:pPr>
      <w:r w:rsidRPr="00133D8E">
        <w:rPr>
          <w:rFonts w:ascii="Cambria" w:hAnsi="Cambria"/>
        </w:rPr>
        <w:t xml:space="preserve">Pravo na socijalnu mirovinu moglo bi se ostvariti uz ispunjenje uvjeta cenzusa prihoda koji ne smije prelaziti neki zakonski utvrđeni iznos (npr. 19-24% od proračunske osnovice, odnosno 30-35% za oba bračna druga zajedno). Navedeni iznos mogao bi određivati na temelju financijskih sredstava (tekućih prihoda u novcu po osnovi rada, mirovine, naknade, doznake i dr., prihoda od imovine - najamnine, davanja u zakup, dividendi i dr.) koje je ostvario podnositelj zahtjeva i njegov bračni drug u godini koja prethodi godini podnošenja zahtjeva. U prihode ne bi trebalo uračunavati novčane naknade za tjelesno oštećenje, doplatak za pomoć i njegu, ortopedski dodatak te osobnu invalidninu. </w:t>
      </w:r>
    </w:p>
    <w:p w:rsidR="00355BE4" w:rsidRPr="00133D8E" w:rsidRDefault="00355BE4" w:rsidP="00355BE4">
      <w:pPr>
        <w:spacing w:after="240" w:line="240" w:lineRule="auto"/>
        <w:jc w:val="both"/>
        <w:rPr>
          <w:rFonts w:ascii="Cambria" w:hAnsi="Cambria"/>
        </w:rPr>
      </w:pPr>
      <w:r w:rsidRPr="00133D8E">
        <w:rPr>
          <w:rFonts w:ascii="Cambria" w:hAnsi="Cambria"/>
        </w:rPr>
        <w:t xml:space="preserve">Zbog fiskalnih i administrativnih razloga te pitanja učinkovitosti ne bi trebalo organizirati posebnu službu za obračun i isplatu socijalnih mirovina, nego samo poboljšati suradnju između HZMO-a i Ministarstva za demografiju, obitelj, mlade i socijalnu politiku nadležnog za naknade u socijalnoj skrbi. U svijetu postoji očita tendencija centralizaciji i automatizaciji sustava mirovinskog osiguranja i socijalne skrbi. U Južnoj Americi, primjerice, samo Paragvaj ima samostalnu službu nadležnu za obračun i isplatu mirovina koje ne ovise o uplaćenim doprinosima. Sve druge zemlje to ostvaruju kroz ustanove koje su inače nadležne za mirovine i/ili socijalne naknade (Rofman, Apella i Vezza, 2015). </w:t>
      </w:r>
    </w:p>
    <w:p w:rsidR="00355BE4" w:rsidRPr="00133D8E" w:rsidRDefault="00355BE4" w:rsidP="00355BE4">
      <w:pPr>
        <w:spacing w:after="240" w:line="240" w:lineRule="auto"/>
        <w:jc w:val="both"/>
        <w:rPr>
          <w:rFonts w:ascii="Cambria" w:hAnsi="Cambria"/>
        </w:rPr>
      </w:pPr>
      <w:r w:rsidRPr="00133D8E">
        <w:rPr>
          <w:rFonts w:ascii="Cambria" w:hAnsi="Cambria"/>
        </w:rPr>
        <w:t xml:space="preserve">Za isplatu socijalnih mirovina približno 27.650 osoba koje žive same ili u kućanstvima u kojima nitko ne prima mirovinu, uz socijalnu mirovinu od 1.000,00 kn bilo bi potrebno oko 331 milijun kn, a ako bi se to povećalo na 1.050,00 kn za samca godišnji rashodi iznosili bi 348 milijuna kn (ovdje smo zanemarili moguće manje iznose socijalne mirovine za bračni par). Izdaci za isplatu socijalne mirovine trebali bi se financirati iz državnog proračuna. Istodobno s ostvarivanjem socijalne mirovine, smanjio bi se broj korisnika i izdaci u sustavu socijalne skrbi za zajamčenu minimalnu naknadu. Stoga bi stvarno povećanje izdataka državnog proračuna za isplatu socijalne mirovine bilo znatno manje od gore navedenog iznosa. </w:t>
      </w:r>
    </w:p>
    <w:p w:rsidR="00E40172" w:rsidRDefault="00E40172" w:rsidP="00701E25">
      <w:pPr>
        <w:pStyle w:val="Naslov2"/>
        <w:sectPr w:rsidR="00E40172" w:rsidSect="00F01B2C">
          <w:headerReference w:type="default" r:id="rId34"/>
          <w:headerReference w:type="first" r:id="rId35"/>
          <w:type w:val="oddPage"/>
          <w:pgSz w:w="11906" w:h="16838"/>
          <w:pgMar w:top="1417" w:right="1417" w:bottom="1417" w:left="1417" w:header="708" w:footer="708" w:gutter="0"/>
          <w:cols w:space="708"/>
          <w:titlePg/>
          <w:docGrid w:linePitch="360"/>
        </w:sectPr>
      </w:pPr>
    </w:p>
    <w:p w:rsidR="00355BE4" w:rsidRPr="00133D8E" w:rsidRDefault="00E40172" w:rsidP="00E40172">
      <w:pPr>
        <w:pStyle w:val="Naslov1"/>
      </w:pPr>
      <w:bookmarkStart w:id="69" w:name="_Toc531687178"/>
      <w:r>
        <w:t xml:space="preserve">6. </w:t>
      </w:r>
      <w:r w:rsidR="00355BE4" w:rsidRPr="00133D8E">
        <w:t>Z</w:t>
      </w:r>
      <w:r>
        <w:t>AKLJUČNA RAZMATRANJA I PREPORUKE</w:t>
      </w:r>
      <w:bookmarkEnd w:id="69"/>
    </w:p>
    <w:p w:rsidR="00355BE4" w:rsidRPr="00133D8E" w:rsidRDefault="00355BE4" w:rsidP="00355BE4">
      <w:pPr>
        <w:spacing w:after="240" w:line="240" w:lineRule="auto"/>
        <w:jc w:val="both"/>
        <w:rPr>
          <w:rFonts w:ascii="Cambria" w:hAnsi="Cambria"/>
        </w:rPr>
      </w:pPr>
      <w:r w:rsidRPr="00133D8E">
        <w:rPr>
          <w:rFonts w:ascii="Cambria" w:hAnsi="Cambria"/>
        </w:rPr>
        <w:t xml:space="preserve">U Strategiji razvoja mirovinskog osiguranja i socijalne skrbi RH predviđena je mogućnost tzv. nultog stupa mirovinskog osiguranja, javne naravi, koji bi osiguravao minimum socijalne sigurnosti starijim osobama. Polazeći od svega navedenog, potrebno je usvojiti model socijalne mirovine koji je pokriven sustavom mirovinskog osiguranja s elementima socijalne skrbi. Socijalna mirovina u Hrvatskoj je potrebna za osobe koje ne ostvaruju nikakvu mirovinu iz rada i žive same ili u kućanstvima u kojima nitko ne prima mirovinu. Kod njezinog mogućeg usvajanja potrebno je odrediti kriterije, odnosno utvrditi predviđenu dob mogućih korisnika, te u skladu s mogućnostima i raspoloživim financijskim sredstvima odrediti dohodovni cenzus i način provedbe </w:t>
      </w:r>
      <w:r w:rsidRPr="00133D8E">
        <w:rPr>
          <w:rFonts w:ascii="Cambria" w:hAnsi="Cambria"/>
          <w:i/>
        </w:rPr>
        <w:t xml:space="preserve">means-testa. </w:t>
      </w:r>
    </w:p>
    <w:p w:rsidR="00355BE4" w:rsidRPr="003439DE" w:rsidRDefault="00355BE4" w:rsidP="00355BE4">
      <w:pPr>
        <w:spacing w:after="240" w:line="240" w:lineRule="auto"/>
        <w:jc w:val="both"/>
        <w:rPr>
          <w:rFonts w:ascii="Cambria" w:hAnsi="Cambria"/>
        </w:rPr>
      </w:pPr>
      <w:r w:rsidRPr="003439DE">
        <w:rPr>
          <w:rFonts w:ascii="Cambria" w:hAnsi="Cambria"/>
          <w:spacing w:val="-2"/>
        </w:rPr>
        <w:t xml:space="preserve">Također kod odluke o usvajanju modela socijalne mirovine, potrebno je imati na umu političku ekonomiju svakog oblika osiguranja. Jednom uvedena socijalna mirovina teško se može smanjiti, a još teže ukinuti. Bujanje socijalne mirovine i njena konvergencija prema univerzalnoj iznuđena je često političkim procesom, što se jasno i višekratno pokazalo u praksi. Bilo bi u javnoj raspravi i pripremi za uvođenje socijalne mirovine dobro proučiti i razmotriti navedene primjere Njemačke i </w:t>
      </w:r>
      <w:r w:rsidRPr="003439DE">
        <w:rPr>
          <w:rFonts w:ascii="Cambria" w:hAnsi="Cambria"/>
          <w:spacing w:val="-4"/>
        </w:rPr>
        <w:t>Slovenije. Prva nema socijalnu mirovinu, a druga ju je vratila u okvir socijalne pomoći. Moguće uvođenje socijalne mirovine možda može ugroziti načela postojećeg "bismarckovskog" sustava mirovinskog osiguranja u kojem su mirovinska prava jasno vezana uz prethodno plaćanje doprinosa.</w:t>
      </w:r>
      <w:r w:rsidRPr="003439DE">
        <w:rPr>
          <w:rFonts w:ascii="Cambria" w:hAnsi="Cambria"/>
        </w:rPr>
        <w:t xml:space="preserve"> </w:t>
      </w:r>
    </w:p>
    <w:p w:rsidR="000C36CD" w:rsidRPr="006C325E" w:rsidRDefault="00355BE4" w:rsidP="00355BE4">
      <w:pPr>
        <w:spacing w:after="240" w:line="240" w:lineRule="auto"/>
        <w:jc w:val="both"/>
        <w:rPr>
          <w:rFonts w:ascii="Cambria" w:hAnsi="Cambria"/>
        </w:rPr>
      </w:pPr>
      <w:r w:rsidRPr="00133D8E">
        <w:rPr>
          <w:rFonts w:ascii="Cambria" w:hAnsi="Cambria"/>
        </w:rPr>
        <w:t xml:space="preserve">Zaključno, u definiraju socijalne mirovine treba imati na umu njezina pozitivna obilježja, ali ne smiju se zanemariti i mogući negativni utjecaji na snažnije motiviranje na rad u neslužbenom gospodarstvu i opasnosti od narušavanja pravednosti mirovinskog sustava. Opravdano usvajanje sustava socijalne mirovine može omogućiti poboljšavane materijalnog položaj starijih osoba koje sada ne ostvaruju mirovinska prava. Mogući opravdani strah od zloupotrebe tog sustava ili neželjenog ponašanja u vezi povećane spremnosti na aktivnost u neslužbenom gospodarstvu ili moguće narušavanje pravednosti mirovinskih prava ne bi trebali ipak biti prepreka usvajanju tog oblika </w:t>
      </w:r>
      <w:r>
        <w:rPr>
          <w:rFonts w:ascii="Cambria" w:hAnsi="Cambria"/>
        </w:rPr>
        <w:t>prava u sustavu socijalne skrbi</w:t>
      </w:r>
      <w:r w:rsidR="002F06BC" w:rsidRPr="006C325E">
        <w:rPr>
          <w:rFonts w:ascii="Cambria" w:hAnsi="Cambria"/>
        </w:rPr>
        <w:t xml:space="preserve">. </w:t>
      </w:r>
    </w:p>
    <w:p w:rsidR="008C090D" w:rsidRDefault="008C090D" w:rsidP="008C090D">
      <w:pPr>
        <w:pStyle w:val="Naslov2"/>
      </w:pPr>
      <w:bookmarkStart w:id="70" w:name="_Toc531687179"/>
      <w:r>
        <w:t>Preporuke</w:t>
      </w:r>
      <w:bookmarkEnd w:id="70"/>
    </w:p>
    <w:p w:rsidR="008C090D" w:rsidRPr="002026D4" w:rsidRDefault="008C090D" w:rsidP="00A0015A">
      <w:pPr>
        <w:spacing w:line="240" w:lineRule="auto"/>
        <w:jc w:val="both"/>
        <w:rPr>
          <w:rFonts w:ascii="Cambria" w:hAnsi="Cambria"/>
        </w:rPr>
      </w:pPr>
      <w:r w:rsidRPr="002026D4">
        <w:rPr>
          <w:rFonts w:ascii="Cambria" w:hAnsi="Cambria"/>
        </w:rPr>
        <w:t>• Prednosti socijalne mirovine su smanjivanje siromaštva starijih osoba koje ne ostvaruju mirovinu, administrativnu jednostavnost, ublažavanje stigme siromaštva i smanjivanje nepodnošenja zahtjeva za ostvarivanje i nekorištenje socijalne pomoći. Nedostaci su moguće smanjivanja stope aktivnosti u službenom gospodarstvu i povećanje evazije plaćanja mirovinskih doprinosa te potencijalno narušavanje pravednosti mirovinskog sustava.</w:t>
      </w:r>
    </w:p>
    <w:p w:rsidR="008C090D" w:rsidRPr="002026D4" w:rsidRDefault="008C090D" w:rsidP="00A0015A">
      <w:pPr>
        <w:spacing w:line="240" w:lineRule="auto"/>
        <w:jc w:val="both"/>
        <w:rPr>
          <w:rFonts w:ascii="Cambria" w:hAnsi="Cambria"/>
        </w:rPr>
      </w:pPr>
      <w:r w:rsidRPr="002026D4">
        <w:rPr>
          <w:rFonts w:ascii="Cambria" w:hAnsi="Cambria"/>
        </w:rPr>
        <w:t>• Iznos socijalne mirovine bio bi nešto veći od zajamčene minimalne naknade (za samca približno 1.000,00 ili 1.050,00 kn, odnosno 30,0% ili 31,6% od proračunske osnovice koja iznosi 3.326 kuna), odnosno 1.600,00 kn za par.</w:t>
      </w:r>
    </w:p>
    <w:p w:rsidR="008C090D" w:rsidRPr="002026D4" w:rsidRDefault="008C090D" w:rsidP="00A0015A">
      <w:pPr>
        <w:spacing w:line="240" w:lineRule="auto"/>
        <w:jc w:val="both"/>
        <w:rPr>
          <w:rFonts w:ascii="Cambria" w:hAnsi="Cambria"/>
        </w:rPr>
      </w:pPr>
      <w:r w:rsidRPr="002026D4">
        <w:rPr>
          <w:rFonts w:ascii="Cambria" w:hAnsi="Cambria"/>
        </w:rPr>
        <w:t>• Socijalnu mirovinu mogle bi ostvariti one starije osobe koje su neprekidno ili s prekidima boravile u Hrvatskoj neki minimalni broj godina. Na primjer, to može biti državljanin kada navrši 68 (ili 70 godina) godina života pod uvjetom da je u razdoblju od 15. do 67. godine života imao neprekidno prebivalište u Republici Hrvatskoj najmanje 30 (ili 32) godina od toga zadnjih 10 (ili 12) neprekidno.</w:t>
      </w:r>
    </w:p>
    <w:p w:rsidR="00E40172" w:rsidRPr="002026D4" w:rsidRDefault="008C090D" w:rsidP="00A0015A">
      <w:pPr>
        <w:spacing w:line="240" w:lineRule="auto"/>
        <w:jc w:val="both"/>
        <w:rPr>
          <w:rFonts w:ascii="Cambria" w:hAnsi="Cambria"/>
        </w:rPr>
      </w:pPr>
      <w:r w:rsidRPr="002026D4">
        <w:rPr>
          <w:rFonts w:ascii="Cambria" w:hAnsi="Cambria"/>
        </w:rPr>
        <w:t>• Kod odluke o usvajanju modela socijalne mirovine, potrebno je imati na umu političku ekonomiju svakog oblika osiguranja. Jednom uvedena socijalna mirovina teško se može smanjiti, a još teže ukinuti. Moguće uvođenje socijalne mirovine možda može ugroziti načela postojećeg sustava mirovinskog osiguranja u kojem su mirovinska prava jasno vezana uz prethodno plaćanje doprinosa.</w:t>
      </w:r>
    </w:p>
    <w:p w:rsidR="00E40172" w:rsidRPr="00E40172" w:rsidRDefault="00E40172" w:rsidP="00E40172">
      <w:pPr>
        <w:sectPr w:rsidR="00E40172" w:rsidRPr="00E40172" w:rsidSect="00F01B2C">
          <w:headerReference w:type="first" r:id="rId36"/>
          <w:type w:val="oddPage"/>
          <w:pgSz w:w="11906" w:h="16838"/>
          <w:pgMar w:top="1417" w:right="1417" w:bottom="1417" w:left="1417" w:header="708" w:footer="708" w:gutter="0"/>
          <w:cols w:space="708"/>
          <w:titlePg/>
          <w:docGrid w:linePitch="360"/>
        </w:sectPr>
      </w:pPr>
    </w:p>
    <w:p w:rsidR="000C36CD" w:rsidRDefault="002E48B6" w:rsidP="000C36CD">
      <w:pPr>
        <w:pStyle w:val="Naslov1"/>
        <w:rPr>
          <w:snapToGrid w:val="0"/>
        </w:rPr>
      </w:pPr>
      <w:bookmarkStart w:id="71" w:name="_Toc531687180"/>
      <w:r>
        <w:rPr>
          <w:caps w:val="0"/>
          <w:snapToGrid w:val="0"/>
        </w:rPr>
        <w:t>6. LITERATURA</w:t>
      </w:r>
      <w:bookmarkEnd w:id="71"/>
    </w:p>
    <w:p w:rsidR="00BA3E37" w:rsidRPr="00E06FFA" w:rsidRDefault="00BA3E37" w:rsidP="002E48B6">
      <w:pPr>
        <w:pStyle w:val="Odlomakpopisa"/>
        <w:numPr>
          <w:ilvl w:val="0"/>
          <w:numId w:val="12"/>
        </w:numPr>
        <w:spacing w:after="0" w:line="276" w:lineRule="auto"/>
        <w:ind w:left="567" w:hanging="567"/>
        <w:jc w:val="both"/>
        <w:rPr>
          <w:rFonts w:ascii="Cambria" w:hAnsi="Cambria"/>
          <w:snapToGrid w:val="0"/>
          <w:color w:val="000000"/>
        </w:rPr>
      </w:pPr>
      <w:r w:rsidRPr="00E06FFA">
        <w:rPr>
          <w:rFonts w:ascii="Cambria" w:hAnsi="Cambria"/>
          <w:snapToGrid w:val="0"/>
          <w:color w:val="000000"/>
        </w:rPr>
        <w:t xml:space="preserve">Ahuja, A. i Paserman, R., 2010. An Ageing Europe at Work: Are the Incentives to Work Sufficient to Provide Adequate and Sustainable Pensions in the Future? Lessons from the Open Method of Coordination u: </w:t>
      </w:r>
      <w:r w:rsidRPr="00E06FFA">
        <w:rPr>
          <w:rFonts w:ascii="Cambria" w:hAnsi="Cambria"/>
          <w:i/>
          <w:snapToGrid w:val="0"/>
          <w:color w:val="000000"/>
        </w:rPr>
        <w:t>Pension Reform, Fiscal Policy and Economic Performance</w:t>
      </w:r>
      <w:r w:rsidRPr="00E06FFA">
        <w:rPr>
          <w:rFonts w:ascii="Cambria" w:hAnsi="Cambria"/>
          <w:snapToGrid w:val="0"/>
          <w:color w:val="000000"/>
        </w:rPr>
        <w:t>,</w:t>
      </w:r>
      <w:r w:rsidRPr="00E06FFA">
        <w:rPr>
          <w:rFonts w:ascii="Cambria" w:hAnsi="Cambria"/>
          <w:i/>
          <w:snapToGrid w:val="0"/>
          <w:color w:val="000000"/>
        </w:rPr>
        <w:t xml:space="preserve"> Seminari e convegni: Workshops and Conferences.</w:t>
      </w:r>
      <w:r w:rsidRPr="00E06FFA">
        <w:rPr>
          <w:rFonts w:ascii="Cambria" w:hAnsi="Cambria"/>
          <w:snapToGrid w:val="0"/>
          <w:color w:val="000000"/>
        </w:rPr>
        <w:t xml:space="preserve"> Roma: Banca d’Italia, 69 – 102.  </w:t>
      </w:r>
    </w:p>
    <w:p w:rsidR="00BA3E37" w:rsidRPr="00E06FFA" w:rsidRDefault="00BA3E37" w:rsidP="002E48B6">
      <w:pPr>
        <w:pStyle w:val="Odlomakpopisa"/>
        <w:numPr>
          <w:ilvl w:val="0"/>
          <w:numId w:val="12"/>
        </w:numPr>
        <w:spacing w:after="0" w:line="276" w:lineRule="auto"/>
        <w:ind w:left="567" w:hanging="567"/>
        <w:jc w:val="both"/>
        <w:rPr>
          <w:rFonts w:ascii="Cambria" w:hAnsi="Cambria"/>
          <w:color w:val="000000"/>
          <w:lang w:val="en-US"/>
        </w:rPr>
      </w:pPr>
      <w:r w:rsidRPr="00E06FFA">
        <w:rPr>
          <w:rFonts w:ascii="Cambria" w:hAnsi="Cambria"/>
          <w:color w:val="000000"/>
          <w:lang w:val="en-US"/>
        </w:rPr>
        <w:t xml:space="preserve">Aiyer, S-R., 1997. Pension Reform in Latin America: Quick Fixes or Sustainable Reform? </w:t>
      </w:r>
      <w:hyperlink r:id="rId37" w:history="1">
        <w:r w:rsidRPr="00E06FFA">
          <w:rPr>
            <w:rStyle w:val="Hiperveza"/>
            <w:rFonts w:ascii="Cambria" w:hAnsi="Cambria"/>
            <w:i/>
            <w:color w:val="C00000"/>
            <w:u w:val="none"/>
            <w:lang w:val="en-US"/>
          </w:rPr>
          <w:t xml:space="preserve">Policy Research Working Paper, </w:t>
        </w:r>
        <w:r w:rsidRPr="00E06FFA">
          <w:rPr>
            <w:rStyle w:val="Hiperveza"/>
            <w:rFonts w:ascii="Cambria" w:hAnsi="Cambria"/>
            <w:color w:val="C00000"/>
            <w:u w:val="none"/>
            <w:lang w:val="en-US"/>
          </w:rPr>
          <w:t>No. 1865</w:t>
        </w:r>
      </w:hyperlink>
      <w:r w:rsidRPr="00E06FFA">
        <w:rPr>
          <w:rFonts w:ascii="Cambria" w:hAnsi="Cambria"/>
          <w:color w:val="000000"/>
          <w:lang w:val="en-US"/>
        </w:rPr>
        <w:t xml:space="preserve">. Washington DC: World Bank. </w:t>
      </w:r>
    </w:p>
    <w:p w:rsidR="00BA3E37" w:rsidRPr="00E06FFA" w:rsidRDefault="00BA3E37" w:rsidP="002E48B6">
      <w:pPr>
        <w:pStyle w:val="Odlomakpopisa"/>
        <w:numPr>
          <w:ilvl w:val="0"/>
          <w:numId w:val="12"/>
        </w:numPr>
        <w:spacing w:after="0" w:line="276" w:lineRule="auto"/>
        <w:ind w:left="567" w:hanging="567"/>
        <w:jc w:val="both"/>
        <w:rPr>
          <w:rFonts w:ascii="Cambria" w:hAnsi="Cambria"/>
          <w:b/>
          <w:snapToGrid w:val="0"/>
          <w:color w:val="000000"/>
        </w:rPr>
      </w:pPr>
      <w:r w:rsidRPr="00E06FFA">
        <w:rPr>
          <w:rFonts w:ascii="Cambria" w:hAnsi="Cambria"/>
          <w:snapToGrid w:val="0"/>
          <w:color w:val="000000"/>
        </w:rPr>
        <w:t xml:space="preserve">Apreda, R., 1999. </w:t>
      </w:r>
      <w:hyperlink r:id="rId38" w:history="1">
        <w:r w:rsidRPr="00E06FFA">
          <w:rPr>
            <w:rStyle w:val="Hiperveza"/>
            <w:rFonts w:ascii="Cambria" w:hAnsi="Cambria"/>
            <w:i/>
            <w:snapToGrid w:val="0"/>
            <w:color w:val="C00000"/>
            <w:u w:val="none"/>
          </w:rPr>
          <w:t>Corporate Governance In Argentina: New Developments through 1991-2000</w:t>
        </w:r>
      </w:hyperlink>
      <w:r w:rsidRPr="00E06FFA">
        <w:rPr>
          <w:rFonts w:ascii="Cambria" w:hAnsi="Cambria"/>
          <w:snapToGrid w:val="0"/>
          <w:color w:val="000000"/>
        </w:rPr>
        <w:t xml:space="preserve">. Cordoba: </w:t>
      </w:r>
      <w:r w:rsidRPr="00E06FFA">
        <w:rPr>
          <w:rFonts w:ascii="Cambria" w:hAnsi="Cambria"/>
          <w:color w:val="000000"/>
          <w:lang w:val="en-US"/>
        </w:rPr>
        <w:t>Universidad del CEMA</w:t>
      </w:r>
      <w:r w:rsidRPr="00E06FFA">
        <w:rPr>
          <w:rFonts w:ascii="Cambria" w:hAnsi="Cambria"/>
          <w:b/>
          <w:color w:val="000000"/>
          <w:lang w:val="en-US"/>
        </w:rPr>
        <w:t>.</w:t>
      </w:r>
      <w:r w:rsidRPr="00E06FFA">
        <w:rPr>
          <w:rFonts w:ascii="Cambria" w:hAnsi="Cambria"/>
          <w:b/>
          <w:snapToGrid w:val="0"/>
          <w:color w:val="000000"/>
        </w:rPr>
        <w:t xml:space="preserve"> </w:t>
      </w:r>
    </w:p>
    <w:p w:rsidR="00BA3E37" w:rsidRPr="00E06FFA" w:rsidRDefault="00BA3E37" w:rsidP="002E48B6">
      <w:pPr>
        <w:pStyle w:val="Odlomakpopisa"/>
        <w:numPr>
          <w:ilvl w:val="0"/>
          <w:numId w:val="12"/>
        </w:numPr>
        <w:spacing w:after="0" w:line="276" w:lineRule="auto"/>
        <w:ind w:left="567" w:hanging="567"/>
        <w:jc w:val="both"/>
        <w:rPr>
          <w:rStyle w:val="Hiperveza"/>
          <w:rFonts w:ascii="Cambria" w:hAnsi="Cambria"/>
          <w:u w:val="none"/>
        </w:rPr>
      </w:pPr>
      <w:r w:rsidRPr="00E06FFA">
        <w:rPr>
          <w:rFonts w:ascii="Cambria" w:hAnsi="Cambria"/>
        </w:rPr>
        <w:t xml:space="preserve">Austrian Federal Ministry of Finance, 2017. </w:t>
      </w:r>
      <w:hyperlink r:id="rId39" w:history="1">
        <w:r w:rsidRPr="00E06FFA">
          <w:rPr>
            <w:rStyle w:val="Hiperveza"/>
            <w:rFonts w:ascii="Cambria" w:hAnsi="Cambria"/>
            <w:i/>
            <w:color w:val="C00000"/>
            <w:u w:val="none"/>
          </w:rPr>
          <w:t>Austrian Country Fiche on Public Pensions For the attention of the Economic Policy Committee’s Ageing Working Group (AWG)</w:t>
        </w:r>
      </w:hyperlink>
      <w:r w:rsidRPr="00E06FFA">
        <w:rPr>
          <w:rFonts w:ascii="Cambria" w:hAnsi="Cambria"/>
          <w:i/>
        </w:rPr>
        <w:t>.</w:t>
      </w:r>
      <w:r w:rsidRPr="00E06FFA">
        <w:rPr>
          <w:rFonts w:ascii="Cambria" w:hAnsi="Cambria"/>
        </w:rPr>
        <w:t xml:space="preserve"> Brussels: The European Commission.</w:t>
      </w:r>
    </w:p>
    <w:p w:rsidR="00BA3E37" w:rsidRPr="00E06FFA" w:rsidRDefault="00BA3E37" w:rsidP="002E48B6">
      <w:pPr>
        <w:pStyle w:val="Odlomakpopisa"/>
        <w:numPr>
          <w:ilvl w:val="0"/>
          <w:numId w:val="12"/>
        </w:numPr>
        <w:spacing w:after="0" w:line="276" w:lineRule="auto"/>
        <w:ind w:left="567" w:hanging="567"/>
        <w:jc w:val="both"/>
        <w:rPr>
          <w:rFonts w:ascii="Cambria" w:hAnsi="Cambria"/>
        </w:rPr>
      </w:pPr>
      <w:r w:rsidRPr="00E06FFA">
        <w:rPr>
          <w:rFonts w:ascii="Cambria" w:hAnsi="Cambria" w:cs="AGaramondPro-Regular"/>
        </w:rPr>
        <w:t xml:space="preserve">Barrientos, A. i Holmes, R., 2006. </w:t>
      </w:r>
      <w:r w:rsidRPr="00E06FFA">
        <w:rPr>
          <w:rFonts w:ascii="Cambria" w:hAnsi="Cambria" w:cs="AGaramondPro-Regular"/>
          <w:i/>
        </w:rPr>
        <w:t>Social Assistance in Developing Countries Database</w:t>
      </w:r>
      <w:r w:rsidRPr="00E06FFA">
        <w:rPr>
          <w:rFonts w:ascii="Cambria" w:hAnsi="Cambria" w:cs="AGaramondPro-Regular"/>
        </w:rPr>
        <w:t xml:space="preserve">. Brighton: Institute of Development Studies, University of Sussex. </w:t>
      </w:r>
    </w:p>
    <w:p w:rsidR="00BA3E37" w:rsidRPr="00E06FFA" w:rsidRDefault="00BA3E37" w:rsidP="002E48B6">
      <w:pPr>
        <w:pStyle w:val="Odlomakpopisa"/>
        <w:numPr>
          <w:ilvl w:val="0"/>
          <w:numId w:val="12"/>
        </w:numPr>
        <w:spacing w:after="0" w:line="276" w:lineRule="auto"/>
        <w:ind w:left="567" w:hanging="567"/>
        <w:jc w:val="both"/>
        <w:rPr>
          <w:rFonts w:ascii="Cambria" w:hAnsi="Cambria" w:cs="AGaramondPro-Regular"/>
        </w:rPr>
      </w:pPr>
      <w:r w:rsidRPr="00E06FFA">
        <w:rPr>
          <w:rFonts w:ascii="Cambria" w:hAnsi="Cambria" w:cs="AGaramondPro-Regular"/>
        </w:rPr>
        <w:t xml:space="preserve">Barrientos, A., 2006. Pensions for Development and Poverty Reduction u:  G. L. Clark, A. H. Munnell i M. Orszag, ur. </w:t>
      </w:r>
      <w:r w:rsidRPr="00E06FFA">
        <w:rPr>
          <w:rFonts w:ascii="Cambria" w:hAnsi="Cambria" w:cs="AGaramondPro-Italic"/>
          <w:i/>
          <w:iCs/>
        </w:rPr>
        <w:t>Oxford Handbook of Pensions and Retirement Income</w:t>
      </w:r>
      <w:r w:rsidRPr="00E06FFA">
        <w:rPr>
          <w:rFonts w:ascii="Cambria" w:hAnsi="Cambria" w:cs="AGaramondPro-Regular"/>
        </w:rPr>
        <w:t>. Oxford: Oxford University Press, 781-798.</w:t>
      </w:r>
    </w:p>
    <w:p w:rsidR="00BA3E37" w:rsidRPr="00E06FFA" w:rsidRDefault="00BA3E37" w:rsidP="002E48B6">
      <w:pPr>
        <w:pStyle w:val="Odlomakpopisa"/>
        <w:numPr>
          <w:ilvl w:val="0"/>
          <w:numId w:val="12"/>
        </w:numPr>
        <w:spacing w:after="0" w:line="276" w:lineRule="auto"/>
        <w:ind w:left="567" w:hanging="567"/>
        <w:rPr>
          <w:rFonts w:ascii="Cambria" w:hAnsi="Cambria"/>
        </w:rPr>
      </w:pPr>
      <w:r w:rsidRPr="00E06FFA">
        <w:rPr>
          <w:rFonts w:ascii="Cambria" w:hAnsi="Cambria"/>
        </w:rPr>
        <w:t xml:space="preserve">Barrientos, A., Gorman, M. i Heslop, A., 2003. Old age poverty in developing countries: Contributions and dependence in later life. </w:t>
      </w:r>
      <w:r w:rsidRPr="00E06FFA">
        <w:rPr>
          <w:rFonts w:ascii="Cambria" w:hAnsi="Cambria"/>
          <w:i/>
        </w:rPr>
        <w:t xml:space="preserve">World Development </w:t>
      </w:r>
      <w:r w:rsidRPr="00E06FFA">
        <w:rPr>
          <w:rFonts w:ascii="Cambria" w:hAnsi="Cambria"/>
        </w:rPr>
        <w:t>31(3), 555–570.</w:t>
      </w:r>
    </w:p>
    <w:p w:rsidR="00BA3E37" w:rsidRPr="006B6FCE" w:rsidRDefault="00BA3E37" w:rsidP="00024032">
      <w:pPr>
        <w:pStyle w:val="Odlomakpopisa"/>
        <w:numPr>
          <w:ilvl w:val="0"/>
          <w:numId w:val="12"/>
        </w:numPr>
        <w:autoSpaceDE w:val="0"/>
        <w:autoSpaceDN w:val="0"/>
        <w:adjustRightInd w:val="0"/>
        <w:spacing w:after="0" w:line="240" w:lineRule="auto"/>
        <w:ind w:left="567" w:hanging="567"/>
        <w:jc w:val="both"/>
        <w:rPr>
          <w:rFonts w:ascii="Cambria" w:hAnsi="Cambria" w:cs="Arial"/>
        </w:rPr>
      </w:pPr>
      <w:r w:rsidRPr="006B6FCE">
        <w:rPr>
          <w:rFonts w:ascii="Cambria" w:hAnsi="Cambria" w:cs="Arial"/>
        </w:rPr>
        <w:t>Bejaković. P. 2013. The importance of social transfers in reducing poverty in Croatia</w:t>
      </w:r>
      <w:r>
        <w:rPr>
          <w:rFonts w:ascii="Cambria" w:hAnsi="Cambria" w:cs="Arial"/>
        </w:rPr>
        <w:t>.</w:t>
      </w:r>
      <w:r w:rsidRPr="006B6FCE">
        <w:rPr>
          <w:rFonts w:ascii="Cambria" w:hAnsi="Cambria" w:cs="Arial"/>
        </w:rPr>
        <w:t xml:space="preserve"> </w:t>
      </w:r>
      <w:r w:rsidRPr="006B6FCE">
        <w:rPr>
          <w:rFonts w:ascii="Cambria" w:hAnsi="Cambria" w:cs="Arial"/>
          <w:i/>
        </w:rPr>
        <w:t xml:space="preserve">Ekonomska istraživanja – </w:t>
      </w:r>
      <w:r>
        <w:rPr>
          <w:rFonts w:ascii="Cambria" w:hAnsi="Cambria" w:cs="Arial"/>
          <w:i/>
        </w:rPr>
        <w:t>Economic Research Special Issue,</w:t>
      </w:r>
      <w:r w:rsidRPr="006B6FCE">
        <w:rPr>
          <w:rFonts w:ascii="Cambria" w:hAnsi="Cambria" w:cs="Arial"/>
        </w:rPr>
        <w:t xml:space="preserve"> 103-116.  </w:t>
      </w:r>
    </w:p>
    <w:p w:rsidR="00BA3E37" w:rsidRPr="00E06FFA" w:rsidRDefault="00BA3E37" w:rsidP="002E48B6">
      <w:pPr>
        <w:pStyle w:val="Odlomakpopisa"/>
        <w:numPr>
          <w:ilvl w:val="0"/>
          <w:numId w:val="12"/>
        </w:numPr>
        <w:spacing w:after="0" w:line="276" w:lineRule="auto"/>
        <w:ind w:left="567" w:hanging="567"/>
        <w:jc w:val="both"/>
        <w:rPr>
          <w:rFonts w:ascii="Cambria" w:hAnsi="Cambria"/>
        </w:rPr>
      </w:pPr>
      <w:r w:rsidRPr="00E06FFA">
        <w:rPr>
          <w:rFonts w:ascii="Cambria" w:hAnsi="Cambria"/>
        </w:rPr>
        <w:t xml:space="preserve">Beltrao, K. I., Pinheiro, S. S. i De Oliveira, F. E. B., 2004. Rural population˜ and social security in Brazil: An analysis with emphasis on constitutional changes. </w:t>
      </w:r>
      <w:r w:rsidRPr="00E06FFA">
        <w:rPr>
          <w:rFonts w:ascii="Cambria" w:hAnsi="Cambria"/>
          <w:i/>
        </w:rPr>
        <w:t>International Social Security Review,</w:t>
      </w:r>
      <w:r w:rsidRPr="00E06FFA">
        <w:rPr>
          <w:rFonts w:ascii="Cambria" w:hAnsi="Cambria"/>
        </w:rPr>
        <w:t xml:space="preserve"> 57(4), 19–49.</w:t>
      </w:r>
    </w:p>
    <w:p w:rsidR="00BA3E37" w:rsidRPr="00E06FFA" w:rsidRDefault="00BA3E37" w:rsidP="002E48B6">
      <w:pPr>
        <w:pStyle w:val="Odlomakpopisa"/>
        <w:numPr>
          <w:ilvl w:val="0"/>
          <w:numId w:val="12"/>
        </w:numPr>
        <w:spacing w:after="0" w:line="276" w:lineRule="auto"/>
        <w:ind w:left="567" w:hanging="567"/>
        <w:jc w:val="both"/>
        <w:rPr>
          <w:rFonts w:ascii="Cambria" w:hAnsi="Cambria"/>
        </w:rPr>
      </w:pPr>
      <w:r w:rsidRPr="00E06FFA">
        <w:rPr>
          <w:rFonts w:ascii="Cambria" w:hAnsi="Cambria"/>
        </w:rPr>
        <w:t xml:space="preserve">Besley, T. i Coate, S., 1992 Understanding welfare stigma: Taxpayer resentment and statistical discrimination. </w:t>
      </w:r>
      <w:r w:rsidRPr="00E06FFA">
        <w:rPr>
          <w:rFonts w:ascii="Cambria" w:hAnsi="Cambria"/>
          <w:i/>
        </w:rPr>
        <w:t>Journal of Public Ec</w:t>
      </w:r>
      <w:r w:rsidRPr="00E06FFA">
        <w:rPr>
          <w:rFonts w:ascii="Cambria" w:hAnsi="Cambria"/>
        </w:rPr>
        <w:t>onomics, 48(2), 165–183.</w:t>
      </w:r>
    </w:p>
    <w:p w:rsidR="00BA3E37" w:rsidRPr="00E06FFA" w:rsidRDefault="00BA3E37" w:rsidP="002E48B6">
      <w:pPr>
        <w:pStyle w:val="Odlomakpopisa"/>
        <w:numPr>
          <w:ilvl w:val="0"/>
          <w:numId w:val="12"/>
        </w:numPr>
        <w:spacing w:after="0" w:line="276" w:lineRule="auto"/>
        <w:ind w:left="567" w:hanging="567"/>
        <w:rPr>
          <w:rFonts w:ascii="Cambria" w:hAnsi="Cambria"/>
        </w:rPr>
      </w:pPr>
      <w:r w:rsidRPr="00E06FFA">
        <w:rPr>
          <w:rFonts w:ascii="Cambria" w:hAnsi="Cambria"/>
        </w:rPr>
        <w:t xml:space="preserve">Bundesministerium für Arbeit und Soziales, 2017. </w:t>
      </w:r>
      <w:hyperlink r:id="rId40" w:history="1">
        <w:r w:rsidRPr="00E06FFA">
          <w:rPr>
            <w:rStyle w:val="Hiperveza"/>
            <w:rFonts w:ascii="Cambria" w:hAnsi="Cambria"/>
            <w:i/>
            <w:color w:val="C00000"/>
            <w:u w:val="none"/>
          </w:rPr>
          <w:t>Pension Projections Exercise 2018, Country Fiche Germany Peer review process on national pension systems and pension projection results</w:t>
        </w:r>
      </w:hyperlink>
      <w:r w:rsidRPr="00E06FFA">
        <w:rPr>
          <w:rFonts w:ascii="Cambria" w:hAnsi="Cambria"/>
        </w:rPr>
        <w:t>. Brussels: The European Commission.</w:t>
      </w:r>
    </w:p>
    <w:p w:rsidR="00BA3E37" w:rsidRPr="00E06FFA" w:rsidRDefault="00BA3E37" w:rsidP="002E48B6">
      <w:pPr>
        <w:pStyle w:val="Odlomakpopisa"/>
        <w:numPr>
          <w:ilvl w:val="0"/>
          <w:numId w:val="12"/>
        </w:numPr>
        <w:spacing w:after="0" w:line="276" w:lineRule="auto"/>
        <w:ind w:left="567" w:hanging="567"/>
        <w:jc w:val="both"/>
        <w:rPr>
          <w:rFonts w:ascii="Cambria" w:hAnsi="Cambria"/>
        </w:rPr>
      </w:pPr>
      <w:r w:rsidRPr="00E06FFA">
        <w:rPr>
          <w:rFonts w:ascii="Cambria" w:hAnsi="Cambria"/>
        </w:rPr>
        <w:t xml:space="preserve">Bursztyn, L. i Jensen, R., 2017. Social image and economic behavior in the field: Identifying, understanding and shaping social pressure. </w:t>
      </w:r>
      <w:r w:rsidRPr="00E06FFA">
        <w:rPr>
          <w:rFonts w:ascii="Cambria" w:hAnsi="Cambria"/>
          <w:i/>
        </w:rPr>
        <w:t>Annual Review of Economics</w:t>
      </w:r>
      <w:r w:rsidRPr="00E06FFA">
        <w:rPr>
          <w:rFonts w:ascii="Cambria" w:hAnsi="Cambria"/>
        </w:rPr>
        <w:t>, 9(2), 131–153.</w:t>
      </w:r>
    </w:p>
    <w:p w:rsidR="00BA3E37" w:rsidRPr="00E06FFA" w:rsidRDefault="00BA3E37" w:rsidP="002E48B6">
      <w:pPr>
        <w:pStyle w:val="Odlomakpopisa"/>
        <w:numPr>
          <w:ilvl w:val="0"/>
          <w:numId w:val="12"/>
        </w:numPr>
        <w:spacing w:after="0" w:line="276" w:lineRule="auto"/>
        <w:ind w:left="567" w:hanging="567"/>
        <w:jc w:val="both"/>
        <w:rPr>
          <w:rFonts w:ascii="Cambria" w:hAnsi="Cambria"/>
          <w:color w:val="000000"/>
          <w:spacing w:val="-3"/>
          <w:lang w:val="en-GB"/>
        </w:rPr>
      </w:pPr>
      <w:r w:rsidRPr="00E06FFA">
        <w:rPr>
          <w:rFonts w:ascii="Cambria" w:hAnsi="Cambria"/>
          <w:color w:val="000000"/>
          <w:spacing w:val="-3"/>
          <w:lang w:val="en-GB"/>
        </w:rPr>
        <w:t xml:space="preserve">Cartaya, V., 1992. The Costs of Becoming Legal for an Informal Firm, the Case of Venezuela u: V. Tokman, ur. </w:t>
      </w:r>
      <w:r w:rsidRPr="00E06FFA">
        <w:rPr>
          <w:rFonts w:ascii="Cambria" w:hAnsi="Cambria"/>
          <w:i/>
          <w:iCs/>
          <w:color w:val="000000"/>
          <w:spacing w:val="-3"/>
          <w:lang w:val="en-GB"/>
        </w:rPr>
        <w:t>The Informal Economy in Latin America</w:t>
      </w:r>
      <w:r w:rsidRPr="00E06FFA">
        <w:rPr>
          <w:rFonts w:ascii="Cambria" w:hAnsi="Cambria"/>
          <w:color w:val="000000"/>
          <w:spacing w:val="-3"/>
          <w:lang w:val="en-GB"/>
        </w:rPr>
        <w:t>. Boulder: Colo, Riener.</w:t>
      </w:r>
    </w:p>
    <w:p w:rsidR="00BA3E37" w:rsidRPr="00E06FFA" w:rsidRDefault="00BA3E37" w:rsidP="002E48B6">
      <w:pPr>
        <w:pStyle w:val="Odlomakpopisa"/>
        <w:numPr>
          <w:ilvl w:val="0"/>
          <w:numId w:val="12"/>
        </w:numPr>
        <w:spacing w:after="0" w:line="276" w:lineRule="auto"/>
        <w:ind w:left="567" w:hanging="567"/>
        <w:jc w:val="both"/>
        <w:rPr>
          <w:rFonts w:ascii="Cambria" w:hAnsi="Cambria"/>
          <w:lang w:val="en-GB"/>
        </w:rPr>
      </w:pPr>
      <w:r w:rsidRPr="00E06FFA">
        <w:rPr>
          <w:rFonts w:ascii="Cambria" w:hAnsi="Cambria"/>
          <w:lang w:val="en-GB"/>
        </w:rPr>
        <w:t xml:space="preserve">CSD, 2013. The hidden economy in Bulgaria: 2011 – 2012. </w:t>
      </w:r>
      <w:r w:rsidRPr="00E06FFA">
        <w:rPr>
          <w:rFonts w:ascii="Cambria" w:hAnsi="Cambria"/>
          <w:i/>
          <w:lang w:val="en-GB"/>
        </w:rPr>
        <w:t>Policy brief</w:t>
      </w:r>
      <w:r w:rsidRPr="00E06FFA">
        <w:rPr>
          <w:rFonts w:ascii="Cambria" w:hAnsi="Cambria"/>
          <w:lang w:val="en-GB"/>
        </w:rPr>
        <w:t>, No 37. Sofia: Center for the Study of Democracy.</w:t>
      </w:r>
    </w:p>
    <w:p w:rsidR="00BA3E37" w:rsidRPr="00E06FFA" w:rsidRDefault="00BA3E37" w:rsidP="002E48B6">
      <w:pPr>
        <w:pStyle w:val="Odlomakpopisa"/>
        <w:numPr>
          <w:ilvl w:val="0"/>
          <w:numId w:val="12"/>
        </w:numPr>
        <w:spacing w:after="0" w:line="276" w:lineRule="auto"/>
        <w:ind w:left="567" w:hanging="567"/>
        <w:jc w:val="both"/>
        <w:rPr>
          <w:rFonts w:ascii="Cambria" w:hAnsi="Cambria"/>
          <w:lang w:val="en-GB"/>
        </w:rPr>
      </w:pPr>
      <w:r w:rsidRPr="00E06FFA">
        <w:rPr>
          <w:rFonts w:ascii="Cambria" w:hAnsi="Cambria"/>
          <w:lang w:val="en-GB"/>
        </w:rPr>
        <w:t xml:space="preserve">CSD, 2016. The hidden economy in Bulgaria: 2015 – 2016. </w:t>
      </w:r>
      <w:r w:rsidRPr="00E06FFA">
        <w:rPr>
          <w:rFonts w:ascii="Cambria" w:hAnsi="Cambria"/>
          <w:i/>
          <w:lang w:val="en-GB"/>
        </w:rPr>
        <w:t xml:space="preserve">Policy brief, </w:t>
      </w:r>
      <w:r w:rsidRPr="00E06FFA">
        <w:rPr>
          <w:rFonts w:ascii="Cambria" w:hAnsi="Cambria"/>
          <w:lang w:val="en-GB"/>
        </w:rPr>
        <w:t>No 64. Sofia: Center for the Study of Democracy.</w:t>
      </w:r>
    </w:p>
    <w:p w:rsidR="00BA3E37" w:rsidRPr="00E06FFA" w:rsidRDefault="00BA3E37" w:rsidP="002E48B6">
      <w:pPr>
        <w:pStyle w:val="Odlomakpopisa"/>
        <w:numPr>
          <w:ilvl w:val="0"/>
          <w:numId w:val="12"/>
        </w:numPr>
        <w:spacing w:after="0" w:line="276" w:lineRule="auto"/>
        <w:ind w:left="567" w:hanging="567"/>
        <w:jc w:val="both"/>
        <w:rPr>
          <w:rFonts w:ascii="Cambria" w:hAnsi="Cambria"/>
        </w:rPr>
      </w:pPr>
      <w:r w:rsidRPr="00E06FFA">
        <w:rPr>
          <w:rFonts w:ascii="Cambria" w:hAnsi="Cambria"/>
        </w:rPr>
        <w:t xml:space="preserve">Csontos, L., Kornai, J. i Tóth, G., 1997. Tax-Awareness and the Tax Reform of the Welfare State, A Result of Hungarian Survey. </w:t>
      </w:r>
      <w:r w:rsidRPr="00E06FFA">
        <w:rPr>
          <w:rFonts w:ascii="Cambria" w:hAnsi="Cambria"/>
          <w:i/>
        </w:rPr>
        <w:t xml:space="preserve">Discussion papers, </w:t>
      </w:r>
      <w:r w:rsidRPr="00E06FFA">
        <w:rPr>
          <w:rFonts w:ascii="Cambria" w:hAnsi="Cambria"/>
        </w:rPr>
        <w:t xml:space="preserve">No. 37. Budapest: Collegium Budapest and Institute for Advances Study. </w:t>
      </w:r>
    </w:p>
    <w:p w:rsidR="00BA3E37" w:rsidRPr="00E06FFA" w:rsidRDefault="00BA3E37" w:rsidP="002E48B6">
      <w:pPr>
        <w:pStyle w:val="Odlomakpopisa"/>
        <w:numPr>
          <w:ilvl w:val="0"/>
          <w:numId w:val="12"/>
        </w:numPr>
        <w:spacing w:after="0" w:line="276" w:lineRule="auto"/>
        <w:ind w:left="567" w:hanging="567"/>
        <w:jc w:val="both"/>
        <w:rPr>
          <w:rFonts w:ascii="Cambria" w:hAnsi="Cambria"/>
        </w:rPr>
      </w:pPr>
      <w:r w:rsidRPr="00E06FFA">
        <w:rPr>
          <w:rFonts w:ascii="Cambria" w:hAnsi="Cambria"/>
        </w:rPr>
        <w:t xml:space="preserve">Department of Finance Canada, 2018. </w:t>
      </w:r>
      <w:hyperlink r:id="rId41" w:history="1">
        <w:r w:rsidRPr="00E06FFA">
          <w:rPr>
            <w:rStyle w:val="Hiperveza"/>
            <w:rFonts w:ascii="Cambria" w:hAnsi="Cambria"/>
            <w:i/>
            <w:color w:val="C00000"/>
            <w:u w:val="none"/>
          </w:rPr>
          <w:t>Expert Panel on Sustainable Finance Delivers Interim Report</w:t>
        </w:r>
      </w:hyperlink>
      <w:r w:rsidRPr="00E06FFA">
        <w:rPr>
          <w:rFonts w:ascii="Cambria" w:hAnsi="Cambria"/>
        </w:rPr>
        <w:t xml:space="preserve">. </w:t>
      </w:r>
      <w:r w:rsidRPr="00E06FFA">
        <w:rPr>
          <w:rStyle w:val="Naglaeno"/>
          <w:rFonts w:ascii="Cambria" w:hAnsi="Cambria"/>
          <w:b w:val="0"/>
          <w:color w:val="000000"/>
          <w:shd w:val="clear" w:color="auto" w:fill="FFFFFF"/>
        </w:rPr>
        <w:t xml:space="preserve">Toronto: Ontario: </w:t>
      </w:r>
      <w:r w:rsidRPr="00E06FFA">
        <w:rPr>
          <w:rFonts w:ascii="Cambria" w:hAnsi="Cambria"/>
        </w:rPr>
        <w:t>Department of Finance Canada.</w:t>
      </w:r>
    </w:p>
    <w:p w:rsidR="00BA3E37" w:rsidRPr="00E06FFA" w:rsidRDefault="00BA3E37" w:rsidP="002E48B6">
      <w:pPr>
        <w:pStyle w:val="Odlomakpopisa"/>
        <w:numPr>
          <w:ilvl w:val="0"/>
          <w:numId w:val="12"/>
        </w:numPr>
        <w:spacing w:after="0" w:line="276" w:lineRule="auto"/>
        <w:ind w:left="567" w:hanging="567"/>
        <w:jc w:val="both"/>
        <w:rPr>
          <w:rFonts w:ascii="Cambria" w:hAnsi="Cambria"/>
        </w:rPr>
      </w:pPr>
      <w:r w:rsidRPr="00E06FFA">
        <w:rPr>
          <w:rFonts w:ascii="Cambria" w:hAnsi="Cambria"/>
        </w:rPr>
        <w:t xml:space="preserve">Department of Finance Republic of Ireland, 2017. </w:t>
      </w:r>
      <w:hyperlink r:id="rId42" w:history="1">
        <w:r w:rsidRPr="00E06FFA">
          <w:rPr>
            <w:rStyle w:val="Hiperveza"/>
            <w:rFonts w:ascii="Cambria" w:hAnsi="Cambria"/>
            <w:i/>
            <w:color w:val="C00000"/>
          </w:rPr>
          <w:t>2018 A</w:t>
        </w:r>
        <w:r w:rsidRPr="00E06FFA">
          <w:rPr>
            <w:rStyle w:val="Hiperveza"/>
            <w:rFonts w:ascii="Cambria" w:hAnsi="Cambria"/>
            <w:i/>
            <w:color w:val="C00000"/>
            <w:u w:val="none"/>
          </w:rPr>
          <w:t>geing Report: Ireland Country Fiche</w:t>
        </w:r>
      </w:hyperlink>
      <w:r w:rsidRPr="00E06FFA">
        <w:rPr>
          <w:rFonts w:ascii="Cambria" w:hAnsi="Cambria"/>
          <w:i/>
        </w:rPr>
        <w:t>.</w:t>
      </w:r>
      <w:r w:rsidRPr="00E06FFA">
        <w:rPr>
          <w:rFonts w:ascii="Cambria" w:hAnsi="Cambria"/>
        </w:rPr>
        <w:t xml:space="preserve"> Brussels: The European Commission. </w:t>
      </w:r>
    </w:p>
    <w:p w:rsidR="00BA3E37" w:rsidRPr="00E06FFA" w:rsidRDefault="00BA3E37" w:rsidP="002E48B6">
      <w:pPr>
        <w:pStyle w:val="Odlomakpopisa"/>
        <w:numPr>
          <w:ilvl w:val="0"/>
          <w:numId w:val="12"/>
        </w:numPr>
        <w:spacing w:after="0" w:line="276" w:lineRule="auto"/>
        <w:ind w:left="567" w:hanging="567"/>
        <w:jc w:val="both"/>
        <w:rPr>
          <w:rFonts w:ascii="Cambria" w:hAnsi="Cambria"/>
        </w:rPr>
      </w:pPr>
      <w:r w:rsidRPr="00E06FFA">
        <w:rPr>
          <w:rFonts w:ascii="Cambria" w:hAnsi="Cambria"/>
        </w:rPr>
        <w:t xml:space="preserve">Dethier, J. J., Pestieau, P. i Ali, R., 2011. The impact of a minimum pension on old age poverty and its budgetary cost. Evidence from Latin America. </w:t>
      </w:r>
      <w:r w:rsidRPr="00E06FFA">
        <w:rPr>
          <w:rFonts w:ascii="Cambria" w:hAnsi="Cambria"/>
          <w:i/>
        </w:rPr>
        <w:t>Revista de Econom´ıa del Rosario</w:t>
      </w:r>
      <w:r w:rsidRPr="00E06FFA">
        <w:rPr>
          <w:rFonts w:ascii="Cambria" w:hAnsi="Cambria"/>
        </w:rPr>
        <w:t>, 14(2), 135 – 163.</w:t>
      </w:r>
    </w:p>
    <w:p w:rsidR="00BA3E37" w:rsidRPr="005F675C" w:rsidRDefault="00BA3E37" w:rsidP="005F675C">
      <w:pPr>
        <w:pStyle w:val="Odlomakpopisa"/>
        <w:numPr>
          <w:ilvl w:val="0"/>
          <w:numId w:val="12"/>
        </w:numPr>
        <w:spacing w:after="240" w:line="240" w:lineRule="auto"/>
        <w:ind w:left="567" w:hanging="567"/>
        <w:jc w:val="both"/>
        <w:rPr>
          <w:rFonts w:ascii="Cambria" w:hAnsi="Cambria"/>
        </w:rPr>
      </w:pPr>
      <w:r w:rsidRPr="005F675C">
        <w:rPr>
          <w:rFonts w:ascii="Cambria" w:hAnsi="Cambria"/>
        </w:rPr>
        <w:t xml:space="preserve">DZS, 2017. </w:t>
      </w:r>
      <w:hyperlink r:id="rId43" w:history="1">
        <w:r w:rsidRPr="005F675C">
          <w:rPr>
            <w:rStyle w:val="Hiperveza"/>
            <w:rFonts w:ascii="Cambria" w:hAnsi="Cambria"/>
            <w:i/>
            <w:color w:val="C00000"/>
            <w:u w:val="none"/>
          </w:rPr>
          <w:t>Pokazatelji siromaštva i socijalne isključenosti u 2016. – revidirani podaci, Tablica 9. Pokazatelji siromaštva, usporedba između zemalja Europske Unije i Republike Hrvatske u 2016</w:t>
        </w:r>
      </w:hyperlink>
      <w:r w:rsidRPr="005F675C">
        <w:rPr>
          <w:rFonts w:ascii="Cambria" w:hAnsi="Cambria"/>
        </w:rPr>
        <w:t xml:space="preserve">. Zagreb: Državni zavod za statistiku, dostupno na </w:t>
      </w:r>
    </w:p>
    <w:p w:rsidR="00BA3E37" w:rsidRPr="00BB5B91" w:rsidRDefault="00BA3E37" w:rsidP="002E48B6">
      <w:pPr>
        <w:pStyle w:val="Odlomakpopisa"/>
        <w:numPr>
          <w:ilvl w:val="0"/>
          <w:numId w:val="12"/>
        </w:numPr>
        <w:spacing w:after="0" w:line="276" w:lineRule="auto"/>
        <w:ind w:left="567" w:hanging="567"/>
        <w:jc w:val="both"/>
        <w:rPr>
          <w:rStyle w:val="Hiperveza"/>
          <w:rFonts w:ascii="Cambria" w:hAnsi="Cambria"/>
          <w:spacing w:val="-4"/>
          <w:u w:val="none"/>
        </w:rPr>
      </w:pPr>
      <w:r w:rsidRPr="00BB5B91">
        <w:rPr>
          <w:rFonts w:ascii="Cambria" w:hAnsi="Cambria"/>
          <w:spacing w:val="-4"/>
        </w:rPr>
        <w:t xml:space="preserve">DZS, 2018. </w:t>
      </w:r>
      <w:hyperlink r:id="rId44" w:history="1">
        <w:r w:rsidRPr="00BB5B91">
          <w:rPr>
            <w:rStyle w:val="Hiperveza"/>
            <w:rFonts w:ascii="Cambria" w:hAnsi="Cambria"/>
            <w:i/>
            <w:color w:val="C00000"/>
            <w:spacing w:val="-4"/>
            <w:u w:val="none"/>
          </w:rPr>
          <w:t>Pokazatelji siromaštva i socijalne isključenosti</w:t>
        </w:r>
      </w:hyperlink>
      <w:r w:rsidRPr="00BB5B91">
        <w:rPr>
          <w:rFonts w:ascii="Cambria" w:hAnsi="Cambria"/>
          <w:spacing w:val="-4"/>
        </w:rPr>
        <w:t>. Zagreb: Državni zavod za statistiku.</w:t>
      </w:r>
    </w:p>
    <w:p w:rsidR="00BA3E37" w:rsidRPr="00E06FFA" w:rsidRDefault="00BA3E37" w:rsidP="002E48B6">
      <w:pPr>
        <w:pStyle w:val="Odlomakpopisa"/>
        <w:numPr>
          <w:ilvl w:val="0"/>
          <w:numId w:val="12"/>
        </w:numPr>
        <w:spacing w:after="0" w:line="276" w:lineRule="auto"/>
        <w:ind w:left="567" w:hanging="567"/>
        <w:jc w:val="both"/>
        <w:rPr>
          <w:rFonts w:ascii="Cambria" w:hAnsi="Cambria"/>
        </w:rPr>
      </w:pPr>
      <w:r w:rsidRPr="00E06FFA">
        <w:rPr>
          <w:rFonts w:ascii="Cambria" w:hAnsi="Cambria"/>
        </w:rPr>
        <w:t xml:space="preserve">Esping-Andersen, G., 1990. </w:t>
      </w:r>
      <w:r w:rsidRPr="00E06FFA">
        <w:rPr>
          <w:rFonts w:ascii="Cambria" w:hAnsi="Cambria"/>
          <w:i/>
        </w:rPr>
        <w:t>The Three Worlds of Welfare Capitalism</w:t>
      </w:r>
      <w:r w:rsidRPr="00E06FFA">
        <w:rPr>
          <w:rFonts w:ascii="Cambria" w:hAnsi="Cambria"/>
        </w:rPr>
        <w:t>. Cambridge: Polity Press.</w:t>
      </w:r>
    </w:p>
    <w:p w:rsidR="00BA3E37" w:rsidRPr="00E06FFA" w:rsidRDefault="00BA3E37" w:rsidP="002E48B6">
      <w:pPr>
        <w:pStyle w:val="Odlomakpopisa"/>
        <w:numPr>
          <w:ilvl w:val="0"/>
          <w:numId w:val="12"/>
        </w:numPr>
        <w:spacing w:after="0" w:line="276" w:lineRule="auto"/>
        <w:ind w:left="567" w:hanging="567"/>
        <w:jc w:val="both"/>
        <w:rPr>
          <w:rFonts w:ascii="Cambria" w:hAnsi="Cambria"/>
        </w:rPr>
      </w:pPr>
      <w:r w:rsidRPr="00E06FFA">
        <w:rPr>
          <w:rFonts w:ascii="Cambria" w:hAnsi="Cambria"/>
        </w:rPr>
        <w:t xml:space="preserve">Eurofound, 2015. </w:t>
      </w:r>
      <w:hyperlink r:id="rId45" w:history="1">
        <w:r w:rsidRPr="00E06FFA">
          <w:rPr>
            <w:rStyle w:val="Hiperveza"/>
            <w:rFonts w:ascii="Cambria" w:hAnsi="Cambria"/>
            <w:i/>
            <w:color w:val="C00000"/>
            <w:u w:val="none"/>
          </w:rPr>
          <w:t>Access to social benefits: Reducing non-take-up</w:t>
        </w:r>
      </w:hyperlink>
      <w:r w:rsidRPr="00E06FFA">
        <w:rPr>
          <w:rFonts w:ascii="Cambria" w:hAnsi="Cambria"/>
        </w:rPr>
        <w:t xml:space="preserve">. Luxembourg: Publications Office of the European Union. </w:t>
      </w:r>
    </w:p>
    <w:p w:rsidR="00BA3E37" w:rsidRPr="00E06FFA" w:rsidRDefault="00BA3E37" w:rsidP="002E48B6">
      <w:pPr>
        <w:pStyle w:val="Odlomakpopisa"/>
        <w:numPr>
          <w:ilvl w:val="0"/>
          <w:numId w:val="12"/>
        </w:numPr>
        <w:spacing w:after="0" w:line="276" w:lineRule="auto"/>
        <w:ind w:left="567" w:hanging="567"/>
        <w:jc w:val="both"/>
        <w:rPr>
          <w:rFonts w:ascii="Cambria" w:hAnsi="Cambria"/>
        </w:rPr>
      </w:pPr>
      <w:r w:rsidRPr="00E06FFA">
        <w:rPr>
          <w:rFonts w:ascii="Cambria" w:hAnsi="Cambria"/>
        </w:rPr>
        <w:t>European Commission and Economic Policy Committee, 2009. The 2009 Ageing Report – Economic and Budgetary Projections for the EU-27 Member States (2008-60).</w:t>
      </w:r>
      <w:r w:rsidRPr="00E06FFA">
        <w:rPr>
          <w:rFonts w:ascii="Cambria" w:hAnsi="Cambria"/>
          <w:i/>
        </w:rPr>
        <w:t xml:space="preserve"> European Economy, </w:t>
      </w:r>
      <w:r w:rsidRPr="00E06FFA">
        <w:rPr>
          <w:rFonts w:ascii="Cambria" w:hAnsi="Cambria"/>
        </w:rPr>
        <w:t>No. 2/2009</w:t>
      </w:r>
      <w:r w:rsidRPr="00E06FFA">
        <w:rPr>
          <w:rFonts w:ascii="Cambria" w:hAnsi="Cambria"/>
          <w:i/>
        </w:rPr>
        <w:t>.</w:t>
      </w:r>
      <w:r w:rsidRPr="00E06FFA">
        <w:rPr>
          <w:rFonts w:ascii="Cambria" w:hAnsi="Cambria"/>
        </w:rPr>
        <w:t xml:space="preserve"> Bruxelles: European Commission and Economic Policy Committee.</w:t>
      </w:r>
    </w:p>
    <w:p w:rsidR="00BA3E37" w:rsidRPr="00E06FFA" w:rsidRDefault="00BA3E37" w:rsidP="002E48B6">
      <w:pPr>
        <w:pStyle w:val="Odlomakpopisa"/>
        <w:numPr>
          <w:ilvl w:val="0"/>
          <w:numId w:val="12"/>
        </w:numPr>
        <w:spacing w:after="0" w:line="276" w:lineRule="auto"/>
        <w:ind w:left="567" w:hanging="567"/>
        <w:jc w:val="both"/>
        <w:rPr>
          <w:rFonts w:ascii="Cambria" w:hAnsi="Cambria" w:cs="TrebuchetMS"/>
          <w:color w:val="414141"/>
        </w:rPr>
      </w:pPr>
      <w:r w:rsidRPr="00E06FFA">
        <w:rPr>
          <w:rFonts w:ascii="Cambria" w:hAnsi="Cambria" w:cs="TrebuchetMS"/>
        </w:rPr>
        <w:t xml:space="preserve">Federal Planning Bureau, 2017. </w:t>
      </w:r>
      <w:hyperlink r:id="rId46" w:history="1">
        <w:r w:rsidRPr="00E06FFA">
          <w:rPr>
            <w:rStyle w:val="Hiperveza"/>
            <w:rFonts w:ascii="Cambria" w:hAnsi="Cambria" w:cs="TrebuchetMS"/>
            <w:i/>
            <w:color w:val="C00000"/>
            <w:u w:val="none"/>
          </w:rPr>
          <w:t>Economic Policy Committee’s Ageing Working Group Belgium: Country Fiche 2017</w:t>
        </w:r>
      </w:hyperlink>
      <w:r w:rsidRPr="00E06FFA">
        <w:rPr>
          <w:rFonts w:ascii="Cambria" w:hAnsi="Cambria" w:cs="TrebuchetMS"/>
          <w:color w:val="414141"/>
        </w:rPr>
        <w:t xml:space="preserve">. </w:t>
      </w:r>
      <w:r w:rsidRPr="00E06FFA">
        <w:rPr>
          <w:rFonts w:ascii="Cambria" w:hAnsi="Cambria"/>
        </w:rPr>
        <w:t xml:space="preserve">Brussels: The European Commission. </w:t>
      </w:r>
    </w:p>
    <w:p w:rsidR="00BA3E37" w:rsidRPr="00E06FFA" w:rsidRDefault="00BA3E37" w:rsidP="002E48B6">
      <w:pPr>
        <w:pStyle w:val="Odlomakpopisa"/>
        <w:numPr>
          <w:ilvl w:val="0"/>
          <w:numId w:val="12"/>
        </w:numPr>
        <w:spacing w:after="0" w:line="276" w:lineRule="auto"/>
        <w:ind w:left="567" w:hanging="567"/>
        <w:jc w:val="both"/>
        <w:rPr>
          <w:rFonts w:ascii="Cambria" w:hAnsi="Cambria"/>
        </w:rPr>
      </w:pPr>
      <w:r w:rsidRPr="00E06FFA">
        <w:rPr>
          <w:rFonts w:ascii="Cambria" w:hAnsi="Cambria"/>
          <w:snapToGrid w:val="0"/>
          <w:color w:val="000000"/>
        </w:rPr>
        <w:t xml:space="preserve">Feldstein, M. i Samwick, A., 1996. The Transitional Path in Privatizing Social Security. </w:t>
      </w:r>
      <w:r w:rsidRPr="00E06FFA">
        <w:rPr>
          <w:rFonts w:ascii="Cambria" w:hAnsi="Cambria"/>
          <w:i/>
          <w:color w:val="000000"/>
        </w:rPr>
        <w:t xml:space="preserve">Working Paper Series, </w:t>
      </w:r>
      <w:r w:rsidRPr="00E06FFA">
        <w:rPr>
          <w:rFonts w:ascii="Cambria" w:hAnsi="Cambria"/>
          <w:color w:val="000000"/>
        </w:rPr>
        <w:t>No. 5761. Cambridge, MA: National Bureau of Economic Research.</w:t>
      </w:r>
    </w:p>
    <w:p w:rsidR="00BA3E37" w:rsidRPr="00E06FFA" w:rsidRDefault="00BA3E37" w:rsidP="002E48B6">
      <w:pPr>
        <w:pStyle w:val="Odlomakpopisa"/>
        <w:numPr>
          <w:ilvl w:val="0"/>
          <w:numId w:val="12"/>
        </w:numPr>
        <w:spacing w:after="0" w:line="276" w:lineRule="auto"/>
        <w:ind w:left="567" w:hanging="567"/>
        <w:jc w:val="both"/>
        <w:rPr>
          <w:rFonts w:ascii="Cambria" w:hAnsi="Cambria"/>
        </w:rPr>
      </w:pPr>
      <w:r w:rsidRPr="00E06FFA">
        <w:rPr>
          <w:rFonts w:ascii="Cambria" w:hAnsi="Cambria"/>
        </w:rPr>
        <w:t xml:space="preserve">Fornero, E. i Ferraresi, P. M., 2007. </w:t>
      </w:r>
      <w:hyperlink r:id="rId47" w:history="1">
        <w:r w:rsidRPr="00E06FFA">
          <w:rPr>
            <w:rStyle w:val="Hiperveza"/>
            <w:rFonts w:ascii="Cambria" w:hAnsi="Cambria"/>
            <w:i/>
            <w:color w:val="C00000"/>
            <w:u w:val="none"/>
          </w:rPr>
          <w:t>Pension Reform and the Development of Pension Systems: An Evaluation of World Bank Assistance, Background Paper Albania Country Study</w:t>
        </w:r>
        <w:r w:rsidRPr="00E06FFA">
          <w:rPr>
            <w:rStyle w:val="Hiperveza"/>
            <w:rFonts w:ascii="Cambria" w:hAnsi="Cambria"/>
            <w:u w:val="none"/>
          </w:rPr>
          <w:t>.</w:t>
        </w:r>
      </w:hyperlink>
      <w:r w:rsidRPr="00E06FFA">
        <w:rPr>
          <w:rFonts w:ascii="Cambria" w:hAnsi="Cambria"/>
        </w:rPr>
        <w:t xml:space="preserve"> Washington, D.C.: The World Bank. </w:t>
      </w:r>
    </w:p>
    <w:p w:rsidR="00BA3E37" w:rsidRPr="00E06FFA" w:rsidRDefault="00BA3E37" w:rsidP="002E48B6">
      <w:pPr>
        <w:pStyle w:val="Odlomakpopisa"/>
        <w:numPr>
          <w:ilvl w:val="0"/>
          <w:numId w:val="12"/>
        </w:numPr>
        <w:spacing w:after="0" w:line="276" w:lineRule="auto"/>
        <w:ind w:left="567" w:hanging="567"/>
        <w:jc w:val="both"/>
        <w:rPr>
          <w:rFonts w:ascii="Cambria" w:hAnsi="Cambria"/>
        </w:rPr>
      </w:pPr>
      <w:r w:rsidRPr="00E06FFA">
        <w:rPr>
          <w:rFonts w:ascii="Cambria" w:hAnsi="Cambria"/>
        </w:rPr>
        <w:t xml:space="preserve">Friedrichsen, J. i Engelmann, D., 2018. Who cares about social image? </w:t>
      </w:r>
      <w:r w:rsidRPr="00E06FFA">
        <w:rPr>
          <w:rFonts w:ascii="Cambria" w:hAnsi="Cambria"/>
          <w:i/>
        </w:rPr>
        <w:t xml:space="preserve">CRC TRR190 Discussion Paper, </w:t>
      </w:r>
      <w:r w:rsidRPr="00E06FFA">
        <w:rPr>
          <w:rFonts w:ascii="Cambria" w:hAnsi="Cambria"/>
        </w:rPr>
        <w:t xml:space="preserve">No. 61. Munich/Berlin: Collaborative Research Center Transregio. </w:t>
      </w:r>
    </w:p>
    <w:p w:rsidR="00BA3E37" w:rsidRPr="00E06FFA" w:rsidRDefault="00BA3E37" w:rsidP="002E48B6">
      <w:pPr>
        <w:pStyle w:val="Odlomakpopisa"/>
        <w:numPr>
          <w:ilvl w:val="0"/>
          <w:numId w:val="12"/>
        </w:numPr>
        <w:spacing w:after="0" w:line="276" w:lineRule="auto"/>
        <w:ind w:left="567" w:hanging="567"/>
        <w:jc w:val="both"/>
        <w:rPr>
          <w:rFonts w:ascii="Cambria" w:hAnsi="Cambria"/>
        </w:rPr>
      </w:pPr>
      <w:r w:rsidRPr="00E06FFA">
        <w:rPr>
          <w:rFonts w:ascii="Cambria" w:hAnsi="Cambria"/>
        </w:rPr>
        <w:t xml:space="preserve">Friedrichsen, J., König, T. i Schmacker, R., 2018. Social Image Concerns and Welfare Take-Up. </w:t>
      </w:r>
      <w:hyperlink r:id="rId48" w:history="1">
        <w:r w:rsidRPr="00E06FFA">
          <w:rPr>
            <w:rStyle w:val="Hiperveza"/>
            <w:rFonts w:ascii="Cambria" w:hAnsi="Cambria"/>
            <w:i/>
            <w:color w:val="C00000"/>
            <w:u w:val="none"/>
          </w:rPr>
          <w:t xml:space="preserve">DIW Discussion Paper, </w:t>
        </w:r>
        <w:r w:rsidRPr="00E06FFA">
          <w:rPr>
            <w:rStyle w:val="Hiperveza"/>
            <w:rFonts w:ascii="Cambria" w:hAnsi="Cambria"/>
            <w:color w:val="C00000"/>
            <w:u w:val="none"/>
          </w:rPr>
          <w:t>Nr. 1752</w:t>
        </w:r>
      </w:hyperlink>
      <w:r w:rsidRPr="00E06FFA">
        <w:rPr>
          <w:rFonts w:ascii="Cambria" w:hAnsi="Cambria"/>
          <w:i/>
        </w:rPr>
        <w:t>.</w:t>
      </w:r>
      <w:r w:rsidRPr="00E06FFA">
        <w:rPr>
          <w:rFonts w:ascii="Cambria" w:hAnsi="Cambria"/>
        </w:rPr>
        <w:t xml:space="preserve"> Berlin: Deutsches Institut für Wirtschaftsforschung.</w:t>
      </w:r>
    </w:p>
    <w:p w:rsidR="00BA3E37" w:rsidRPr="00E06FFA" w:rsidRDefault="00BA3E37" w:rsidP="002E48B6">
      <w:pPr>
        <w:pStyle w:val="Odlomakpopisa"/>
        <w:numPr>
          <w:ilvl w:val="0"/>
          <w:numId w:val="12"/>
        </w:numPr>
        <w:spacing w:after="0" w:line="276" w:lineRule="auto"/>
        <w:ind w:left="567" w:hanging="567"/>
        <w:jc w:val="both"/>
        <w:rPr>
          <w:rFonts w:ascii="Cambria" w:hAnsi="Cambria"/>
        </w:rPr>
      </w:pPr>
      <w:r w:rsidRPr="00E06FFA">
        <w:rPr>
          <w:rFonts w:ascii="Cambria" w:hAnsi="Cambria"/>
        </w:rPr>
        <w:t xml:space="preserve">Goffman, E., 1959. </w:t>
      </w:r>
      <w:r w:rsidRPr="00E06FFA">
        <w:rPr>
          <w:rFonts w:ascii="Cambria" w:hAnsi="Cambria"/>
          <w:i/>
        </w:rPr>
        <w:t>The Presentation of Self in Everyday Life</w:t>
      </w:r>
      <w:r w:rsidRPr="00E06FFA">
        <w:rPr>
          <w:rFonts w:ascii="Cambria" w:hAnsi="Cambria"/>
        </w:rPr>
        <w:t xml:space="preserve">. New York: Doubleday. </w:t>
      </w:r>
    </w:p>
    <w:p w:rsidR="00BA3E37" w:rsidRPr="00E06FFA" w:rsidRDefault="00BA3E37" w:rsidP="002E48B6">
      <w:pPr>
        <w:pStyle w:val="Odlomakpopisa"/>
        <w:numPr>
          <w:ilvl w:val="0"/>
          <w:numId w:val="12"/>
        </w:numPr>
        <w:spacing w:after="0" w:line="276" w:lineRule="auto"/>
        <w:ind w:left="567" w:hanging="567"/>
        <w:jc w:val="both"/>
        <w:rPr>
          <w:rStyle w:val="Hiperveza"/>
          <w:rFonts w:ascii="Cambria" w:hAnsi="Cambria"/>
          <w:u w:val="none"/>
        </w:rPr>
      </w:pPr>
      <w:r w:rsidRPr="00E06FFA">
        <w:rPr>
          <w:rFonts w:ascii="Cambria" w:hAnsi="Cambria"/>
        </w:rPr>
        <w:t xml:space="preserve">Government of Latvia, 2017. </w:t>
      </w:r>
      <w:hyperlink r:id="rId49" w:history="1">
        <w:r w:rsidRPr="00E06FFA">
          <w:rPr>
            <w:rStyle w:val="Hiperveza"/>
            <w:rFonts w:ascii="Cambria" w:hAnsi="Cambria"/>
            <w:i/>
            <w:color w:val="C00000"/>
            <w:u w:val="none"/>
          </w:rPr>
          <w:t>Latvian Country Fiche on Pension Projections 2017</w:t>
        </w:r>
      </w:hyperlink>
      <w:r w:rsidRPr="00E06FFA">
        <w:rPr>
          <w:rFonts w:ascii="Cambria" w:hAnsi="Cambria"/>
          <w:i/>
        </w:rPr>
        <w:t>.</w:t>
      </w:r>
      <w:r w:rsidRPr="00E06FFA">
        <w:rPr>
          <w:rFonts w:ascii="Cambria" w:hAnsi="Cambria"/>
        </w:rPr>
        <w:t xml:space="preserve"> Brussels: The European Commission.</w:t>
      </w:r>
    </w:p>
    <w:p w:rsidR="00BA3E37" w:rsidRPr="00E06FFA" w:rsidRDefault="00BA3E37" w:rsidP="002E48B6">
      <w:pPr>
        <w:pStyle w:val="Odlomakpopisa"/>
        <w:numPr>
          <w:ilvl w:val="0"/>
          <w:numId w:val="12"/>
        </w:numPr>
        <w:spacing w:after="0" w:line="276" w:lineRule="auto"/>
        <w:ind w:left="567" w:hanging="567"/>
        <w:jc w:val="both"/>
        <w:rPr>
          <w:rStyle w:val="Hiperveza"/>
          <w:rFonts w:ascii="Cambria" w:hAnsi="Cambria"/>
          <w:u w:val="none"/>
        </w:rPr>
      </w:pPr>
      <w:r w:rsidRPr="00E06FFA">
        <w:rPr>
          <w:rFonts w:ascii="Cambria" w:hAnsi="Cambria"/>
        </w:rPr>
        <w:t xml:space="preserve">Government of Norway, 2017. </w:t>
      </w:r>
      <w:hyperlink r:id="rId50" w:history="1">
        <w:r w:rsidRPr="00E06FFA">
          <w:rPr>
            <w:rStyle w:val="Hiperveza"/>
            <w:rFonts w:ascii="Cambria" w:hAnsi="Cambria"/>
            <w:i/>
            <w:color w:val="C00000"/>
            <w:u w:val="none"/>
          </w:rPr>
          <w:t>Pension Fiche Norway October 2017</w:t>
        </w:r>
      </w:hyperlink>
      <w:r w:rsidRPr="00E06FFA">
        <w:rPr>
          <w:rFonts w:ascii="Cambria" w:hAnsi="Cambria"/>
          <w:i/>
        </w:rPr>
        <w:t>.</w:t>
      </w:r>
      <w:r w:rsidRPr="00E06FFA">
        <w:rPr>
          <w:rFonts w:ascii="Cambria" w:hAnsi="Cambria"/>
        </w:rPr>
        <w:t xml:space="preserve"> Brussels: The European Commission. </w:t>
      </w:r>
    </w:p>
    <w:p w:rsidR="00BA3E37" w:rsidRPr="00E06FFA" w:rsidRDefault="00BA3E37" w:rsidP="002E48B6">
      <w:pPr>
        <w:pStyle w:val="Odlomakpopisa"/>
        <w:numPr>
          <w:ilvl w:val="0"/>
          <w:numId w:val="12"/>
        </w:numPr>
        <w:spacing w:after="0" w:line="276" w:lineRule="auto"/>
        <w:ind w:left="567" w:hanging="567"/>
        <w:jc w:val="both"/>
        <w:rPr>
          <w:rFonts w:ascii="Cambria" w:hAnsi="Cambria"/>
        </w:rPr>
      </w:pPr>
      <w:r w:rsidRPr="00E06FFA">
        <w:rPr>
          <w:rFonts w:ascii="Cambria" w:hAnsi="Cambria"/>
        </w:rPr>
        <w:t>Government of Spain, 2017.</w:t>
      </w:r>
      <w:r w:rsidRPr="00E06FFA">
        <w:rPr>
          <w:rFonts w:ascii="Cambria" w:hAnsi="Cambria"/>
          <w:i/>
        </w:rPr>
        <w:t xml:space="preserve"> </w:t>
      </w:r>
      <w:hyperlink r:id="rId51" w:history="1">
        <w:r w:rsidRPr="00E06FFA">
          <w:rPr>
            <w:rStyle w:val="Hiperveza"/>
            <w:rFonts w:ascii="Cambria" w:hAnsi="Cambria"/>
            <w:i/>
            <w:color w:val="C00000"/>
            <w:u w:val="none"/>
          </w:rPr>
          <w:t>Spain Country Fiche Ageing Working Group October 2017 Projection Exercise (2016-2070) Impact of Ageing Populations on Pensions</w:t>
        </w:r>
      </w:hyperlink>
      <w:r w:rsidRPr="00E06FFA">
        <w:rPr>
          <w:rFonts w:ascii="Cambria" w:hAnsi="Cambria"/>
          <w:i/>
        </w:rPr>
        <w:t>.</w:t>
      </w:r>
      <w:r w:rsidRPr="00E06FFA">
        <w:rPr>
          <w:rFonts w:ascii="Cambria" w:hAnsi="Cambria"/>
        </w:rPr>
        <w:t xml:space="preserve"> Brussels: The European Commission.</w:t>
      </w:r>
    </w:p>
    <w:p w:rsidR="00BA3E37" w:rsidRPr="00BB5B91" w:rsidRDefault="00BA3E37" w:rsidP="002E48B6">
      <w:pPr>
        <w:pStyle w:val="Odlomakpopisa"/>
        <w:numPr>
          <w:ilvl w:val="0"/>
          <w:numId w:val="12"/>
        </w:numPr>
        <w:spacing w:after="0" w:line="276" w:lineRule="auto"/>
        <w:ind w:left="567" w:hanging="567"/>
        <w:jc w:val="both"/>
        <w:rPr>
          <w:rStyle w:val="Hiperveza"/>
          <w:rFonts w:ascii="Cambria" w:hAnsi="Cambria" w:cs="URWPalladioL-Roma"/>
          <w:spacing w:val="-4"/>
          <w:u w:val="none"/>
        </w:rPr>
      </w:pPr>
      <w:r w:rsidRPr="00BB5B91">
        <w:rPr>
          <w:rFonts w:ascii="Cambria" w:hAnsi="Cambria"/>
          <w:spacing w:val="-4"/>
        </w:rPr>
        <w:t xml:space="preserve">Government of the Netherlands, 2017. </w:t>
      </w:r>
      <w:hyperlink r:id="rId52" w:history="1">
        <w:r w:rsidRPr="00BB5B91">
          <w:rPr>
            <w:rStyle w:val="Hiperveza"/>
            <w:rFonts w:ascii="Cambria" w:hAnsi="Cambria" w:cs="URWPalladioL-Roma"/>
            <w:i/>
            <w:color w:val="C00000"/>
            <w:spacing w:val="-4"/>
            <w:u w:val="none"/>
          </w:rPr>
          <w:t>Country fiche on pensions for the Netherlands-the 2017 round of projections for the Ageing Working Group</w:t>
        </w:r>
      </w:hyperlink>
      <w:r w:rsidRPr="00BB5B91">
        <w:rPr>
          <w:rFonts w:ascii="Cambria" w:hAnsi="Cambria" w:cs="URWPalladioL-Roma"/>
          <w:spacing w:val="-4"/>
        </w:rPr>
        <w:t xml:space="preserve">. </w:t>
      </w:r>
      <w:r w:rsidRPr="00BB5B91">
        <w:rPr>
          <w:rFonts w:ascii="Cambria" w:hAnsi="Cambria"/>
          <w:spacing w:val="-4"/>
        </w:rPr>
        <w:t xml:space="preserve">Brussels: The European Commission. </w:t>
      </w:r>
    </w:p>
    <w:p w:rsidR="00BA3E37" w:rsidRPr="00E06FFA" w:rsidRDefault="00BA3E37" w:rsidP="002E48B6">
      <w:pPr>
        <w:pStyle w:val="Odlomakpopisa"/>
        <w:numPr>
          <w:ilvl w:val="0"/>
          <w:numId w:val="12"/>
        </w:numPr>
        <w:spacing w:after="0" w:line="276" w:lineRule="auto"/>
        <w:ind w:left="567" w:hanging="567"/>
        <w:jc w:val="both"/>
        <w:rPr>
          <w:rFonts w:ascii="Cambria" w:hAnsi="Cambria"/>
        </w:rPr>
      </w:pPr>
      <w:r w:rsidRPr="00E06FFA">
        <w:rPr>
          <w:rFonts w:ascii="Cambria" w:hAnsi="Cambria"/>
        </w:rPr>
        <w:t xml:space="preserve">Gpeary, Ministry of Finance, Office for Economic Policy and International Affairs, 2017. </w:t>
      </w:r>
      <w:hyperlink r:id="rId53" w:history="1">
        <w:r w:rsidRPr="00E06FFA">
          <w:rPr>
            <w:rStyle w:val="Hiperveza"/>
            <w:rFonts w:ascii="Cambria" w:hAnsi="Cambria"/>
            <w:i/>
            <w:color w:val="C00000"/>
            <w:u w:val="none"/>
          </w:rPr>
          <w:t>Portugal Country Fiche 2018 Ageing Working Group pension projection exercise</w:t>
        </w:r>
      </w:hyperlink>
      <w:r w:rsidRPr="00E06FFA">
        <w:rPr>
          <w:rFonts w:ascii="Cambria" w:hAnsi="Cambria"/>
        </w:rPr>
        <w:t xml:space="preserve">. Brussels: The European Commission. </w:t>
      </w:r>
    </w:p>
    <w:p w:rsidR="00BA3E37" w:rsidRPr="00E06FFA" w:rsidRDefault="00BA3E37" w:rsidP="002E48B6">
      <w:pPr>
        <w:pStyle w:val="Odlomakpopisa"/>
        <w:numPr>
          <w:ilvl w:val="0"/>
          <w:numId w:val="12"/>
        </w:numPr>
        <w:spacing w:after="0" w:line="276" w:lineRule="auto"/>
        <w:ind w:left="567" w:hanging="567"/>
        <w:jc w:val="both"/>
        <w:rPr>
          <w:rFonts w:ascii="Cambria" w:hAnsi="Cambria" w:cs="URWPalladioL-Roma"/>
        </w:rPr>
      </w:pPr>
      <w:r w:rsidRPr="00E06FFA">
        <w:rPr>
          <w:rFonts w:ascii="Cambria" w:hAnsi="Cambria"/>
          <w:color w:val="000000"/>
        </w:rPr>
        <w:t xml:space="preserve">Gray, C. i Weig, D., 1999. </w:t>
      </w:r>
      <w:r w:rsidRPr="00E06FFA">
        <w:rPr>
          <w:rFonts w:ascii="Cambria" w:hAnsi="Cambria"/>
          <w:iCs/>
          <w:color w:val="000000"/>
        </w:rPr>
        <w:t>Pension System Issues and Their Relation to Economic Growth</w:t>
      </w:r>
      <w:r w:rsidRPr="00E06FFA">
        <w:rPr>
          <w:rFonts w:ascii="Cambria" w:hAnsi="Cambria"/>
          <w:color w:val="000000"/>
        </w:rPr>
        <w:t xml:space="preserve">, </w:t>
      </w:r>
      <w:r w:rsidRPr="00E06FFA">
        <w:rPr>
          <w:rFonts w:ascii="Cambria" w:hAnsi="Cambria"/>
          <w:i/>
          <w:color w:val="000000"/>
        </w:rPr>
        <w:t xml:space="preserve">CAER II Discussion Paper, </w:t>
      </w:r>
      <w:r w:rsidRPr="00E06FFA">
        <w:rPr>
          <w:rFonts w:ascii="Cambria" w:hAnsi="Cambria"/>
          <w:color w:val="000000"/>
        </w:rPr>
        <w:t xml:space="preserve">No. 41, Cambridge, MA: Harvard Institute for International Development. </w:t>
      </w:r>
      <w:r w:rsidRPr="00E06FFA">
        <w:rPr>
          <w:rFonts w:ascii="Cambria" w:hAnsi="Cambria" w:cs="URWPalladioL-Roma"/>
        </w:rPr>
        <w:t xml:space="preserve"> </w:t>
      </w:r>
    </w:p>
    <w:p w:rsidR="00BA3E37" w:rsidRPr="00E06FFA" w:rsidRDefault="00BA3E37" w:rsidP="002E48B6">
      <w:pPr>
        <w:pStyle w:val="Odlomakpopisa"/>
        <w:numPr>
          <w:ilvl w:val="0"/>
          <w:numId w:val="12"/>
        </w:numPr>
        <w:spacing w:after="0" w:line="276" w:lineRule="auto"/>
        <w:ind w:left="567" w:hanging="567"/>
        <w:jc w:val="both"/>
        <w:rPr>
          <w:rFonts w:ascii="Cambria" w:hAnsi="Cambria" w:cs="URWPalladioL-Roma"/>
        </w:rPr>
      </w:pPr>
      <w:r w:rsidRPr="00E06FFA">
        <w:rPr>
          <w:rFonts w:ascii="Cambria" w:hAnsi="Cambria" w:cs="URWPalladioL-Roma"/>
        </w:rPr>
        <w:t xml:space="preserve">Grosh, M. i Leite, P. G., 2009. Defining Eligibility for Social Pensions: A View from a Social Assistance Perspective u: R. Holzmann, D. Robalino i N. Takayama (ur.). </w:t>
      </w:r>
      <w:r w:rsidRPr="00E06FFA">
        <w:rPr>
          <w:rFonts w:ascii="Cambria" w:hAnsi="Cambria" w:cs="URWPalladioL-Roma"/>
          <w:i/>
        </w:rPr>
        <w:t>The Role of Social Pensions and Other Retirement Income Transfers Closing the Coverage Gap</w:t>
      </w:r>
      <w:r w:rsidRPr="00E06FFA">
        <w:rPr>
          <w:rFonts w:ascii="Cambria" w:hAnsi="Cambria" w:cs="URWPalladioL-Roma"/>
        </w:rPr>
        <w:t xml:space="preserve">. Washington DC: The World Bank, 161-187. </w:t>
      </w:r>
    </w:p>
    <w:p w:rsidR="00BA3E37" w:rsidRPr="00E06FFA" w:rsidRDefault="00BA3E37" w:rsidP="002E48B6">
      <w:pPr>
        <w:pStyle w:val="Odlomakpopisa"/>
        <w:numPr>
          <w:ilvl w:val="0"/>
          <w:numId w:val="12"/>
        </w:numPr>
        <w:spacing w:after="0" w:line="276" w:lineRule="auto"/>
        <w:ind w:left="567" w:hanging="567"/>
        <w:jc w:val="both"/>
        <w:rPr>
          <w:rFonts w:ascii="Cambria" w:hAnsi="Cambria"/>
          <w:b/>
          <w:snapToGrid w:val="0"/>
          <w:color w:val="000000"/>
        </w:rPr>
      </w:pPr>
      <w:r w:rsidRPr="00E06FFA">
        <w:rPr>
          <w:rStyle w:val="Naglaeno"/>
          <w:rFonts w:ascii="Cambria" w:hAnsi="Cambria"/>
          <w:b w:val="0"/>
          <w:color w:val="000000"/>
        </w:rPr>
        <w:t>Gruat</w:t>
      </w:r>
      <w:r w:rsidRPr="00E06FFA">
        <w:rPr>
          <w:rStyle w:val="Naglaeno"/>
          <w:rFonts w:ascii="Cambria" w:hAnsi="Cambria"/>
          <w:color w:val="000000"/>
        </w:rPr>
        <w:t xml:space="preserve">, </w:t>
      </w:r>
      <w:r w:rsidRPr="00E06FFA">
        <w:rPr>
          <w:rStyle w:val="Naglaeno"/>
          <w:rFonts w:ascii="Cambria" w:hAnsi="Cambria"/>
          <w:b w:val="0"/>
          <w:color w:val="000000"/>
        </w:rPr>
        <w:t xml:space="preserve">J. V. i </w:t>
      </w:r>
      <w:r w:rsidRPr="00E06FFA">
        <w:rPr>
          <w:rFonts w:ascii="Cambria" w:hAnsi="Cambria"/>
          <w:snapToGrid w:val="0"/>
          <w:color w:val="000000"/>
        </w:rPr>
        <w:t xml:space="preserve">Thompson, K., </w:t>
      </w:r>
      <w:r w:rsidRPr="00E06FFA">
        <w:rPr>
          <w:rFonts w:ascii="Cambria" w:hAnsi="Cambria"/>
          <w:color w:val="000000"/>
        </w:rPr>
        <w:t xml:space="preserve">1997. </w:t>
      </w:r>
      <w:r w:rsidRPr="00E06FFA">
        <w:rPr>
          <w:rStyle w:val="Naglaeno"/>
          <w:rFonts w:ascii="Cambria" w:hAnsi="Cambria"/>
          <w:b w:val="0"/>
          <w:color w:val="000000"/>
        </w:rPr>
        <w:t>Extending coverage under basic pension schemes - General and Chinese considerations.</w:t>
      </w:r>
      <w:r w:rsidRPr="00E06FFA">
        <w:rPr>
          <w:rFonts w:ascii="Cambria" w:hAnsi="Cambria"/>
          <w:color w:val="000000"/>
        </w:rPr>
        <w:t xml:space="preserve"> </w:t>
      </w:r>
      <w:hyperlink r:id="rId54" w:anchor="cont11a" w:history="1">
        <w:r w:rsidRPr="00E06FFA">
          <w:rPr>
            <w:rStyle w:val="Hiperveza"/>
            <w:rFonts w:ascii="Cambria" w:hAnsi="Cambria"/>
            <w:i/>
            <w:color w:val="C00000"/>
            <w:u w:val="none"/>
          </w:rPr>
          <w:t>Issues in Social Protection</w:t>
        </w:r>
        <w:r w:rsidRPr="00E06FFA">
          <w:rPr>
            <w:rStyle w:val="Hiperveza"/>
            <w:rFonts w:ascii="Cambria" w:hAnsi="Cambria"/>
            <w:color w:val="C00000"/>
            <w:u w:val="none"/>
          </w:rPr>
          <w:t xml:space="preserve">, </w:t>
        </w:r>
        <w:r w:rsidRPr="00E06FFA">
          <w:rPr>
            <w:rStyle w:val="Hiperveza"/>
            <w:rFonts w:ascii="Cambria" w:hAnsi="Cambria"/>
            <w:i/>
            <w:snapToGrid w:val="0"/>
            <w:color w:val="C00000"/>
            <w:u w:val="none"/>
          </w:rPr>
          <w:t xml:space="preserve">Discussion paper, </w:t>
        </w:r>
        <w:r w:rsidRPr="00E06FFA">
          <w:rPr>
            <w:rStyle w:val="Hiperveza"/>
            <w:rFonts w:ascii="Cambria" w:hAnsi="Cambria"/>
            <w:snapToGrid w:val="0"/>
            <w:color w:val="C00000"/>
            <w:u w:val="none"/>
          </w:rPr>
          <w:t>No. 4</w:t>
        </w:r>
      </w:hyperlink>
      <w:r w:rsidRPr="00E06FFA">
        <w:rPr>
          <w:rFonts w:ascii="Cambria" w:hAnsi="Cambria"/>
          <w:i/>
          <w:snapToGrid w:val="0"/>
          <w:color w:val="000000"/>
        </w:rPr>
        <w:t>.</w:t>
      </w:r>
      <w:r w:rsidRPr="00E06FFA">
        <w:rPr>
          <w:rFonts w:ascii="Cambria" w:hAnsi="Cambria"/>
          <w:snapToGrid w:val="0"/>
          <w:color w:val="000000"/>
        </w:rPr>
        <w:t xml:space="preserve"> </w:t>
      </w:r>
      <w:r w:rsidRPr="00E06FFA">
        <w:rPr>
          <w:rFonts w:ascii="Cambria" w:hAnsi="Cambria"/>
          <w:color w:val="000000"/>
        </w:rPr>
        <w:t xml:space="preserve">Geneva: </w:t>
      </w:r>
      <w:r w:rsidRPr="00E06FFA">
        <w:rPr>
          <w:rFonts w:ascii="Cambria" w:hAnsi="Cambria"/>
          <w:snapToGrid w:val="0"/>
          <w:color w:val="000000"/>
        </w:rPr>
        <w:t>International Labour Office</w:t>
      </w:r>
      <w:r w:rsidRPr="00E06FFA">
        <w:rPr>
          <w:rFonts w:ascii="Cambria" w:hAnsi="Cambria"/>
          <w:color w:val="000000"/>
        </w:rPr>
        <w:t xml:space="preserve"> Social Security Department. </w:t>
      </w:r>
    </w:p>
    <w:p w:rsidR="00BA3E37" w:rsidRPr="006B6FCE" w:rsidRDefault="00BA3E37" w:rsidP="00024032">
      <w:pPr>
        <w:pStyle w:val="Odlomakpopisa"/>
        <w:numPr>
          <w:ilvl w:val="0"/>
          <w:numId w:val="12"/>
        </w:numPr>
        <w:autoSpaceDE w:val="0"/>
        <w:autoSpaceDN w:val="0"/>
        <w:adjustRightInd w:val="0"/>
        <w:spacing w:after="0" w:line="240" w:lineRule="auto"/>
        <w:ind w:left="567" w:hanging="567"/>
        <w:jc w:val="both"/>
        <w:rPr>
          <w:rFonts w:ascii="Cambria" w:hAnsi="Cambria" w:cs="Arial"/>
        </w:rPr>
      </w:pPr>
      <w:r w:rsidRPr="006B6FCE">
        <w:rPr>
          <w:rFonts w:ascii="Cambria" w:hAnsi="Cambria" w:cs="Arial"/>
        </w:rPr>
        <w:t>Gruber, J.</w:t>
      </w:r>
      <w:r>
        <w:rPr>
          <w:rFonts w:ascii="Cambria" w:hAnsi="Cambria" w:cs="Arial"/>
        </w:rPr>
        <w:t xml:space="preserve">, </w:t>
      </w:r>
      <w:r w:rsidRPr="006B6FCE">
        <w:rPr>
          <w:rFonts w:ascii="Cambria" w:hAnsi="Cambria" w:cs="Arial"/>
        </w:rPr>
        <w:t>1995</w:t>
      </w:r>
      <w:r>
        <w:rPr>
          <w:rFonts w:ascii="Cambria" w:hAnsi="Cambria" w:cs="Arial"/>
        </w:rPr>
        <w:t>. T</w:t>
      </w:r>
      <w:r w:rsidRPr="006B6FCE">
        <w:rPr>
          <w:rFonts w:ascii="Cambria" w:hAnsi="Cambria" w:cs="Arial"/>
        </w:rPr>
        <w:t>he Incidence of Payroll Taxation: Evidence from Chile</w:t>
      </w:r>
      <w:r>
        <w:rPr>
          <w:rFonts w:ascii="Cambria" w:hAnsi="Cambria" w:cs="Arial"/>
        </w:rPr>
        <w:t>.</w:t>
      </w:r>
      <w:r w:rsidRPr="006B6FCE">
        <w:rPr>
          <w:rFonts w:ascii="Cambria" w:hAnsi="Cambria" w:cs="Arial"/>
        </w:rPr>
        <w:t xml:space="preserve"> </w:t>
      </w:r>
      <w:r w:rsidRPr="006B6FCE">
        <w:rPr>
          <w:rFonts w:ascii="Cambria" w:hAnsi="Cambria" w:cs="Arial"/>
          <w:i/>
        </w:rPr>
        <w:t>NBER Working Paper</w:t>
      </w:r>
      <w:r>
        <w:rPr>
          <w:rFonts w:ascii="Cambria" w:hAnsi="Cambria" w:cs="Arial"/>
          <w:i/>
        </w:rPr>
        <w:t>,</w:t>
      </w:r>
      <w:r w:rsidRPr="006B6FCE">
        <w:rPr>
          <w:rFonts w:ascii="Cambria" w:hAnsi="Cambria" w:cs="Arial"/>
          <w:i/>
        </w:rPr>
        <w:t xml:space="preserve"> </w:t>
      </w:r>
      <w:r w:rsidRPr="00DA0971">
        <w:rPr>
          <w:rFonts w:ascii="Cambria" w:hAnsi="Cambria" w:cs="Arial"/>
        </w:rPr>
        <w:t>br. 5053.</w:t>
      </w:r>
      <w:r w:rsidRPr="006B6FCE">
        <w:rPr>
          <w:rFonts w:ascii="Cambria" w:hAnsi="Cambria" w:cs="Arial"/>
        </w:rPr>
        <w:t xml:space="preserve"> Cambridge, MA: National Bureau of Economic Research. </w:t>
      </w:r>
    </w:p>
    <w:p w:rsidR="00BA3E37" w:rsidRPr="006B6FCE" w:rsidRDefault="00BA3E37" w:rsidP="00024032">
      <w:pPr>
        <w:pStyle w:val="Odlomakpopisa"/>
        <w:numPr>
          <w:ilvl w:val="0"/>
          <w:numId w:val="12"/>
        </w:numPr>
        <w:autoSpaceDE w:val="0"/>
        <w:autoSpaceDN w:val="0"/>
        <w:adjustRightInd w:val="0"/>
        <w:spacing w:after="0" w:line="240" w:lineRule="auto"/>
        <w:ind w:left="567" w:hanging="567"/>
        <w:jc w:val="both"/>
        <w:rPr>
          <w:rFonts w:ascii="Cambria" w:hAnsi="Cambria" w:cs="Arial"/>
        </w:rPr>
      </w:pPr>
      <w:r w:rsidRPr="006B6FCE">
        <w:rPr>
          <w:rFonts w:ascii="Cambria" w:hAnsi="Cambria" w:cs="Arial"/>
        </w:rPr>
        <w:t>Gruber, J.</w:t>
      </w:r>
      <w:r>
        <w:rPr>
          <w:rFonts w:ascii="Cambria" w:hAnsi="Cambria" w:cs="Arial"/>
        </w:rPr>
        <w:t xml:space="preserve">, </w:t>
      </w:r>
      <w:r w:rsidRPr="006B6FCE">
        <w:rPr>
          <w:rFonts w:ascii="Cambria" w:hAnsi="Cambria" w:cs="Arial"/>
        </w:rPr>
        <w:t>1997</w:t>
      </w:r>
      <w:r>
        <w:rPr>
          <w:rFonts w:ascii="Cambria" w:hAnsi="Cambria" w:cs="Arial"/>
        </w:rPr>
        <w:t xml:space="preserve">. </w:t>
      </w:r>
      <w:r w:rsidRPr="006B6FCE">
        <w:rPr>
          <w:rFonts w:ascii="Cambria" w:hAnsi="Cambria" w:cs="Arial"/>
        </w:rPr>
        <w:t>Social Se</w:t>
      </w:r>
      <w:r>
        <w:rPr>
          <w:rFonts w:ascii="Cambria" w:hAnsi="Cambria" w:cs="Arial"/>
        </w:rPr>
        <w:t>curity and Retirement in Canada.</w:t>
      </w:r>
      <w:r w:rsidRPr="006B6FCE">
        <w:rPr>
          <w:rFonts w:ascii="Cambria" w:hAnsi="Cambria" w:cs="Arial"/>
        </w:rPr>
        <w:t xml:space="preserve"> </w:t>
      </w:r>
      <w:r w:rsidRPr="006B6FCE">
        <w:rPr>
          <w:rFonts w:ascii="Cambria" w:hAnsi="Cambria" w:cs="Arial"/>
          <w:i/>
        </w:rPr>
        <w:t>NBER Working Paper</w:t>
      </w:r>
      <w:r w:rsidRPr="00DA0971">
        <w:rPr>
          <w:rFonts w:ascii="Cambria" w:hAnsi="Cambria" w:cs="Arial"/>
        </w:rPr>
        <w:t>, br. 6308.</w:t>
      </w:r>
      <w:r w:rsidRPr="006B6FCE">
        <w:rPr>
          <w:rFonts w:ascii="Cambria" w:hAnsi="Cambria" w:cs="Arial"/>
        </w:rPr>
        <w:t xml:space="preserve"> Cambridge, MA: National Bureau of Economic Research.</w:t>
      </w:r>
    </w:p>
    <w:p w:rsidR="00BA3E37" w:rsidRPr="00E06FFA" w:rsidRDefault="00BA3E37" w:rsidP="002E48B6">
      <w:pPr>
        <w:pStyle w:val="Odlomakpopisa"/>
        <w:numPr>
          <w:ilvl w:val="0"/>
          <w:numId w:val="12"/>
        </w:numPr>
        <w:spacing w:after="0" w:line="276" w:lineRule="auto"/>
        <w:ind w:left="567" w:hanging="567"/>
        <w:jc w:val="both"/>
        <w:rPr>
          <w:rFonts w:ascii="Cambria" w:hAnsi="Cambria" w:cs="URWPalladioL-Roma"/>
        </w:rPr>
      </w:pPr>
      <w:r w:rsidRPr="00E06FFA">
        <w:rPr>
          <w:rFonts w:ascii="Cambria" w:hAnsi="Cambria"/>
          <w:color w:val="000000"/>
          <w:lang w:val="en-US"/>
        </w:rPr>
        <w:t xml:space="preserve">Hausner, J., 2001. Poland: Security through Diversity </w:t>
      </w:r>
      <w:r w:rsidRPr="00E06FFA">
        <w:rPr>
          <w:rFonts w:ascii="Cambria" w:hAnsi="Cambria"/>
          <w:bCs/>
          <w:snapToGrid w:val="0"/>
          <w:color w:val="000000"/>
        </w:rPr>
        <w:t xml:space="preserve">u: M. Feldstein i H. Siebert (ur.). </w:t>
      </w:r>
      <w:r w:rsidRPr="00E06FFA">
        <w:rPr>
          <w:rFonts w:ascii="Cambria" w:hAnsi="Cambria"/>
          <w:bCs/>
          <w:i/>
          <w:iCs/>
          <w:snapToGrid w:val="0"/>
          <w:color w:val="000000"/>
        </w:rPr>
        <w:t>Coping with the Pension Crisis: Where Does Europe Stands</w:t>
      </w:r>
      <w:r w:rsidRPr="00E06FFA">
        <w:rPr>
          <w:rFonts w:ascii="Cambria" w:hAnsi="Cambria"/>
          <w:bCs/>
          <w:snapToGrid w:val="0"/>
          <w:color w:val="000000"/>
        </w:rPr>
        <w:t>. Chicago: The University of Chicago Press.</w:t>
      </w:r>
      <w:r w:rsidRPr="00E06FFA">
        <w:rPr>
          <w:rFonts w:ascii="Cambria" w:hAnsi="Cambria" w:cs="URWPalladioL-Roma"/>
        </w:rPr>
        <w:t xml:space="preserve"> </w:t>
      </w:r>
    </w:p>
    <w:p w:rsidR="00BA3E37" w:rsidRPr="006B6FCE" w:rsidRDefault="00BA3E37" w:rsidP="00024032">
      <w:pPr>
        <w:pStyle w:val="Odlomakpopisa"/>
        <w:numPr>
          <w:ilvl w:val="0"/>
          <w:numId w:val="12"/>
        </w:numPr>
        <w:autoSpaceDE w:val="0"/>
        <w:autoSpaceDN w:val="0"/>
        <w:adjustRightInd w:val="0"/>
        <w:spacing w:after="0" w:line="240" w:lineRule="auto"/>
        <w:ind w:left="567" w:hanging="567"/>
        <w:jc w:val="both"/>
        <w:rPr>
          <w:rFonts w:ascii="Cambria" w:hAnsi="Cambria" w:cs="Arial"/>
        </w:rPr>
      </w:pPr>
      <w:r w:rsidRPr="006B6FCE">
        <w:rPr>
          <w:rFonts w:ascii="Cambria" w:hAnsi="Cambria" w:cs="Arial"/>
        </w:rPr>
        <w:t>Heinrich, G.</w:t>
      </w:r>
      <w:r>
        <w:rPr>
          <w:rFonts w:ascii="Cambria" w:hAnsi="Cambria" w:cs="Arial"/>
        </w:rPr>
        <w:t xml:space="preserve">, </w:t>
      </w:r>
      <w:r w:rsidRPr="006B6FCE">
        <w:rPr>
          <w:rFonts w:ascii="Cambria" w:hAnsi="Cambria" w:cs="Arial"/>
        </w:rPr>
        <w:t>1997</w:t>
      </w:r>
      <w:r>
        <w:rPr>
          <w:rFonts w:ascii="Cambria" w:hAnsi="Cambria" w:cs="Arial"/>
        </w:rPr>
        <w:t xml:space="preserve">. </w:t>
      </w:r>
      <w:r w:rsidRPr="006B6FCE">
        <w:rPr>
          <w:rFonts w:ascii="Cambria" w:hAnsi="Cambria" w:cs="Arial"/>
          <w:i/>
        </w:rPr>
        <w:t xml:space="preserve">Pension Reforms in Central and Eastern Europe: Yet Another Transition…? </w:t>
      </w:r>
      <w:r w:rsidRPr="006B6FCE">
        <w:rPr>
          <w:rFonts w:ascii="Cambria" w:hAnsi="Cambria" w:cs="Arial"/>
        </w:rPr>
        <w:t>Riccarton, Edinburgh:</w:t>
      </w:r>
      <w:r w:rsidRPr="006B6FCE">
        <w:rPr>
          <w:rFonts w:ascii="Cambria" w:hAnsi="Cambria" w:cs="Arial"/>
          <w:i/>
        </w:rPr>
        <w:t xml:space="preserve"> </w:t>
      </w:r>
      <w:r w:rsidRPr="006B6FCE">
        <w:rPr>
          <w:rFonts w:ascii="Cambria" w:hAnsi="Cambria" w:cs="Arial"/>
        </w:rPr>
        <w:t xml:space="preserve">Heriot-Watt University. </w:t>
      </w:r>
    </w:p>
    <w:p w:rsidR="00BA3E37" w:rsidRPr="006B6FCE" w:rsidRDefault="00BA3E37" w:rsidP="00024032">
      <w:pPr>
        <w:pStyle w:val="Odlomakpopisa"/>
        <w:numPr>
          <w:ilvl w:val="0"/>
          <w:numId w:val="12"/>
        </w:numPr>
        <w:autoSpaceDE w:val="0"/>
        <w:autoSpaceDN w:val="0"/>
        <w:adjustRightInd w:val="0"/>
        <w:spacing w:after="0" w:line="240" w:lineRule="auto"/>
        <w:ind w:left="567" w:hanging="567"/>
        <w:jc w:val="both"/>
        <w:rPr>
          <w:rFonts w:ascii="Cambria" w:hAnsi="Cambria"/>
        </w:rPr>
      </w:pPr>
      <w:r w:rsidRPr="006B6FCE">
        <w:rPr>
          <w:rFonts w:ascii="Cambria" w:hAnsi="Cambria"/>
        </w:rPr>
        <w:t>Hernanz, V., Malherbet, F.</w:t>
      </w:r>
      <w:r>
        <w:rPr>
          <w:rFonts w:ascii="Cambria" w:hAnsi="Cambria"/>
        </w:rPr>
        <w:t xml:space="preserve"> i Pellizzari, M., </w:t>
      </w:r>
      <w:r w:rsidRPr="006B6FCE">
        <w:rPr>
          <w:rFonts w:ascii="Cambria" w:hAnsi="Cambria"/>
        </w:rPr>
        <w:t>2004</w:t>
      </w:r>
      <w:r>
        <w:rPr>
          <w:rFonts w:ascii="Cambria" w:hAnsi="Cambria"/>
        </w:rPr>
        <w:t xml:space="preserve">. </w:t>
      </w:r>
      <w:r w:rsidRPr="00BF5E9D">
        <w:rPr>
          <w:rFonts w:ascii="Cambria" w:hAnsi="Cambria"/>
          <w:i/>
        </w:rPr>
        <w:t>Take-Up of Welfare Benefits in OECD Countries: A Review of the Evidence.</w:t>
      </w:r>
      <w:r w:rsidRPr="006B6FCE">
        <w:rPr>
          <w:rFonts w:ascii="Cambria" w:hAnsi="Cambria"/>
        </w:rPr>
        <w:t xml:space="preserve"> OECD Publishing, Paris: OECD. </w:t>
      </w:r>
    </w:p>
    <w:p w:rsidR="00BA3E37" w:rsidRPr="00E06FFA" w:rsidRDefault="00BA3E37" w:rsidP="002E48B6">
      <w:pPr>
        <w:pStyle w:val="Odlomakpopisa"/>
        <w:numPr>
          <w:ilvl w:val="0"/>
          <w:numId w:val="12"/>
        </w:numPr>
        <w:spacing w:after="0" w:line="276" w:lineRule="auto"/>
        <w:ind w:left="567" w:hanging="567"/>
        <w:jc w:val="both"/>
        <w:rPr>
          <w:rFonts w:ascii="Cambria" w:hAnsi="Cambria" w:cs="URWPalladioL-Roma"/>
        </w:rPr>
      </w:pPr>
      <w:r w:rsidRPr="00E06FFA">
        <w:rPr>
          <w:rFonts w:ascii="Cambria" w:hAnsi="Cambria" w:cs="URWPalladioL-Roma"/>
        </w:rPr>
        <w:t xml:space="preserve">HM Treasury, 2017. </w:t>
      </w:r>
      <w:hyperlink r:id="rId55" w:history="1">
        <w:r w:rsidRPr="00E06FFA">
          <w:rPr>
            <w:rStyle w:val="Hiperveza"/>
            <w:rFonts w:ascii="Cambria" w:hAnsi="Cambria" w:cs="URWPalladioL-Roma"/>
            <w:i/>
            <w:color w:val="C00000"/>
            <w:u w:val="none"/>
          </w:rPr>
          <w:t>UK country fiche on pension projections Revised draft version following the peer review by the Ageing Working Group</w:t>
        </w:r>
      </w:hyperlink>
      <w:r w:rsidRPr="00E06FFA">
        <w:rPr>
          <w:rFonts w:ascii="Cambria" w:hAnsi="Cambria" w:cs="URWPalladioL-Roma"/>
        </w:rPr>
        <w:t xml:space="preserve">. Brussels: The European Commission. </w:t>
      </w:r>
    </w:p>
    <w:p w:rsidR="00BA3E37" w:rsidRPr="00E06FFA" w:rsidRDefault="00BA3E37" w:rsidP="002E48B6">
      <w:pPr>
        <w:pStyle w:val="Odlomakpopisa"/>
        <w:numPr>
          <w:ilvl w:val="0"/>
          <w:numId w:val="12"/>
        </w:numPr>
        <w:spacing w:after="0" w:line="276" w:lineRule="auto"/>
        <w:ind w:left="567" w:hanging="567"/>
        <w:jc w:val="both"/>
        <w:rPr>
          <w:rFonts w:ascii="Cambria" w:hAnsi="Cambria" w:cs="URWPalladioL-Roma"/>
        </w:rPr>
      </w:pPr>
      <w:r w:rsidRPr="00E06FFA">
        <w:rPr>
          <w:rFonts w:ascii="Cambria" w:hAnsi="Cambria" w:cs="URWPalladioL-Roma"/>
        </w:rPr>
        <w:t xml:space="preserve">Holzmann, R., Robalino, D. i Takayama, N., (ur.), 2009. </w:t>
      </w:r>
      <w:r w:rsidRPr="00E06FFA">
        <w:rPr>
          <w:rFonts w:ascii="Cambria" w:hAnsi="Cambria" w:cs="URWPalladioL-Roma"/>
          <w:i/>
        </w:rPr>
        <w:t>The Role of Social Pensions and Other Retirement Income Transfers Closing the Coverage Gap</w:t>
      </w:r>
      <w:r w:rsidRPr="00E06FFA">
        <w:rPr>
          <w:rFonts w:ascii="Cambria" w:hAnsi="Cambria" w:cs="URWPalladioL-Roma"/>
        </w:rPr>
        <w:t xml:space="preserve">. Washington DC: The World Bank. </w:t>
      </w:r>
    </w:p>
    <w:p w:rsidR="00BA3E37" w:rsidRPr="005F675C" w:rsidRDefault="00BA3E37" w:rsidP="005F675C">
      <w:pPr>
        <w:pStyle w:val="Odlomakpopisa"/>
        <w:numPr>
          <w:ilvl w:val="0"/>
          <w:numId w:val="12"/>
        </w:numPr>
        <w:spacing w:after="240" w:line="240" w:lineRule="auto"/>
        <w:ind w:left="567" w:hanging="567"/>
        <w:jc w:val="both"/>
        <w:rPr>
          <w:rFonts w:ascii="Cambria" w:hAnsi="Cambria"/>
        </w:rPr>
      </w:pPr>
      <w:r w:rsidRPr="005F675C">
        <w:rPr>
          <w:rFonts w:ascii="Cambria" w:hAnsi="Cambria"/>
        </w:rPr>
        <w:t xml:space="preserve">HZMO (različite godine). </w:t>
      </w:r>
      <w:r w:rsidRPr="005F675C">
        <w:rPr>
          <w:rFonts w:ascii="Cambria" w:hAnsi="Cambria"/>
          <w:i/>
        </w:rPr>
        <w:t xml:space="preserve">Pregled osnovnih podataka o stanju u mirovinskom osiguranju, </w:t>
      </w:r>
      <w:r w:rsidRPr="005F675C">
        <w:rPr>
          <w:rFonts w:ascii="Cambria" w:hAnsi="Cambria"/>
        </w:rPr>
        <w:t xml:space="preserve">Zagreb: Hrvatski zavod za mirovinsko osiguranje. </w:t>
      </w:r>
    </w:p>
    <w:p w:rsidR="00BA3E37" w:rsidRPr="00E06FFA" w:rsidRDefault="00BA3E37" w:rsidP="002E48B6">
      <w:pPr>
        <w:pStyle w:val="Odlomakpopisa"/>
        <w:numPr>
          <w:ilvl w:val="0"/>
          <w:numId w:val="12"/>
        </w:numPr>
        <w:spacing w:after="0" w:line="276" w:lineRule="auto"/>
        <w:ind w:left="567" w:hanging="567"/>
        <w:jc w:val="both"/>
        <w:rPr>
          <w:rFonts w:ascii="Cambria" w:hAnsi="Cambria"/>
        </w:rPr>
      </w:pPr>
      <w:r w:rsidRPr="00E06FFA">
        <w:rPr>
          <w:rFonts w:ascii="Cambria" w:hAnsi="Cambria"/>
        </w:rPr>
        <w:t xml:space="preserve">HZMO, 2018. </w:t>
      </w:r>
      <w:hyperlink r:id="rId56" w:history="1">
        <w:r w:rsidRPr="00E06FFA">
          <w:rPr>
            <w:rStyle w:val="Hiperveza"/>
            <w:rFonts w:ascii="Cambria" w:hAnsi="Cambria"/>
            <w:i/>
            <w:color w:val="C00000"/>
            <w:u w:val="none"/>
          </w:rPr>
          <w:t>Statističke informacije Hrvatskog zavoda za mirovinsko osiguranje, br. 2/2018</w:t>
        </w:r>
      </w:hyperlink>
      <w:r w:rsidRPr="00E06FFA">
        <w:rPr>
          <w:rFonts w:ascii="Cambria" w:hAnsi="Cambria"/>
          <w:i/>
        </w:rPr>
        <w:t>.</w:t>
      </w:r>
      <w:r w:rsidRPr="00E06FFA">
        <w:rPr>
          <w:rFonts w:ascii="Cambria" w:hAnsi="Cambria"/>
        </w:rPr>
        <w:t xml:space="preserve"> Zagreb: Hrvatski zavod za mirovinsko osiguranje. </w:t>
      </w:r>
    </w:p>
    <w:p w:rsidR="00BA3E37" w:rsidRPr="00E06FFA" w:rsidRDefault="00BA3E37" w:rsidP="002E48B6">
      <w:pPr>
        <w:pStyle w:val="StandardWeb"/>
        <w:numPr>
          <w:ilvl w:val="0"/>
          <w:numId w:val="12"/>
        </w:numPr>
        <w:spacing w:before="0" w:beforeAutospacing="0" w:after="0" w:afterAutospacing="0" w:line="276" w:lineRule="auto"/>
        <w:ind w:left="567" w:hanging="567"/>
        <w:jc w:val="both"/>
        <w:rPr>
          <w:rFonts w:ascii="Cambria" w:hAnsi="Cambria"/>
          <w:color w:val="000000"/>
          <w:sz w:val="22"/>
          <w:szCs w:val="22"/>
        </w:rPr>
      </w:pPr>
      <w:r w:rsidRPr="00E06FFA">
        <w:rPr>
          <w:rFonts w:ascii="Cambria" w:hAnsi="Cambria"/>
          <w:snapToGrid w:val="0"/>
          <w:color w:val="000000"/>
          <w:sz w:val="22"/>
          <w:szCs w:val="22"/>
          <w:lang w:val="hr-HR"/>
        </w:rPr>
        <w:t xml:space="preserve">ILO, 2001. </w:t>
      </w:r>
      <w:hyperlink r:id="rId57" w:history="1">
        <w:r w:rsidRPr="00E06FFA">
          <w:rPr>
            <w:rStyle w:val="Hiperveza"/>
            <w:rFonts w:ascii="Cambria" w:hAnsi="Cambria"/>
            <w:i/>
            <w:iCs/>
            <w:snapToGrid w:val="0"/>
            <w:color w:val="C00000"/>
            <w:sz w:val="22"/>
            <w:szCs w:val="22"/>
            <w:u w:val="none"/>
            <w:lang w:val="hr-HR"/>
          </w:rPr>
          <w:t>World Labour Report</w:t>
        </w:r>
        <w:r w:rsidRPr="00E06FFA">
          <w:rPr>
            <w:rStyle w:val="Hiperveza"/>
            <w:rFonts w:ascii="Cambria" w:hAnsi="Cambria"/>
            <w:i/>
            <w:snapToGrid w:val="0"/>
            <w:color w:val="C00000"/>
            <w:sz w:val="22"/>
            <w:szCs w:val="22"/>
            <w:u w:val="none"/>
            <w:lang w:val="hr-HR"/>
          </w:rPr>
          <w:t xml:space="preserve"> 2000</w:t>
        </w:r>
      </w:hyperlink>
      <w:r w:rsidRPr="00E06FFA">
        <w:rPr>
          <w:rFonts w:ascii="Cambria" w:hAnsi="Cambria"/>
          <w:i/>
          <w:snapToGrid w:val="0"/>
          <w:color w:val="000000"/>
          <w:sz w:val="22"/>
          <w:szCs w:val="22"/>
          <w:lang w:val="hr-HR"/>
        </w:rPr>
        <w:t>.</w:t>
      </w:r>
      <w:r w:rsidRPr="00E06FFA">
        <w:rPr>
          <w:rFonts w:ascii="Cambria" w:hAnsi="Cambria"/>
          <w:snapToGrid w:val="0"/>
          <w:color w:val="000000"/>
          <w:sz w:val="22"/>
          <w:szCs w:val="22"/>
          <w:lang w:val="hr-HR"/>
        </w:rPr>
        <w:t xml:space="preserve"> Geneve: International Labour Office. </w:t>
      </w:r>
    </w:p>
    <w:p w:rsidR="00BA3E37" w:rsidRPr="00BB5B91" w:rsidRDefault="00BA3E37" w:rsidP="002E48B6">
      <w:pPr>
        <w:pStyle w:val="StandardWeb"/>
        <w:numPr>
          <w:ilvl w:val="0"/>
          <w:numId w:val="12"/>
        </w:numPr>
        <w:spacing w:before="0" w:beforeAutospacing="0" w:after="0" w:afterAutospacing="0" w:line="276" w:lineRule="auto"/>
        <w:ind w:left="567" w:hanging="567"/>
        <w:jc w:val="both"/>
        <w:rPr>
          <w:rFonts w:ascii="Cambria" w:hAnsi="Cambria"/>
          <w:color w:val="000000"/>
          <w:spacing w:val="-2"/>
          <w:sz w:val="22"/>
          <w:szCs w:val="22"/>
        </w:rPr>
      </w:pPr>
      <w:r w:rsidRPr="00713C8E">
        <w:rPr>
          <w:rFonts w:ascii="Cambria" w:hAnsi="Cambria"/>
          <w:color w:val="000000"/>
          <w:spacing w:val="-2"/>
          <w:sz w:val="22"/>
          <w:szCs w:val="22"/>
          <w:lang w:val="de-DE"/>
        </w:rPr>
        <w:t xml:space="preserve">Isachsen, A. J., Samuelson, S. O. i Strom, S., 1985. </w:t>
      </w:r>
      <w:r w:rsidRPr="00BB5B91">
        <w:rPr>
          <w:rFonts w:ascii="Cambria" w:hAnsi="Cambria"/>
          <w:color w:val="000000"/>
          <w:spacing w:val="-2"/>
          <w:sz w:val="22"/>
          <w:szCs w:val="22"/>
        </w:rPr>
        <w:t xml:space="preserve">The Behaviour of Tax Evaders u: W. Gaertner i A. Wenig, ur. </w:t>
      </w:r>
      <w:r w:rsidRPr="00BB5B91">
        <w:rPr>
          <w:rFonts w:ascii="Cambria" w:hAnsi="Cambria"/>
          <w:i/>
          <w:color w:val="000000"/>
          <w:spacing w:val="-2"/>
          <w:sz w:val="22"/>
          <w:szCs w:val="22"/>
        </w:rPr>
        <w:t>The Economics of the Shadow Economy</w:t>
      </w:r>
      <w:r w:rsidRPr="00BB5B91">
        <w:rPr>
          <w:rFonts w:ascii="Cambria" w:hAnsi="Cambria"/>
          <w:color w:val="000000"/>
          <w:spacing w:val="-2"/>
          <w:sz w:val="22"/>
          <w:szCs w:val="22"/>
        </w:rPr>
        <w:t xml:space="preserve">. Heidelberg: Springer, 227-244. </w:t>
      </w:r>
    </w:p>
    <w:p w:rsidR="00BA3E37" w:rsidRPr="00E06FFA" w:rsidRDefault="00BA3E37" w:rsidP="002E48B6">
      <w:pPr>
        <w:pStyle w:val="StandardWeb"/>
        <w:numPr>
          <w:ilvl w:val="0"/>
          <w:numId w:val="12"/>
        </w:numPr>
        <w:spacing w:before="0" w:beforeAutospacing="0" w:after="0" w:afterAutospacing="0" w:line="276" w:lineRule="auto"/>
        <w:ind w:left="567" w:hanging="567"/>
        <w:jc w:val="both"/>
        <w:rPr>
          <w:rFonts w:ascii="Cambria" w:hAnsi="Cambria"/>
          <w:color w:val="000000"/>
          <w:spacing w:val="-3"/>
          <w:sz w:val="22"/>
          <w:szCs w:val="22"/>
        </w:rPr>
      </w:pPr>
      <w:r w:rsidRPr="00E06FFA">
        <w:rPr>
          <w:rFonts w:ascii="Cambria" w:hAnsi="Cambria"/>
          <w:color w:val="000000"/>
          <w:spacing w:val="-3"/>
          <w:sz w:val="22"/>
          <w:szCs w:val="22"/>
        </w:rPr>
        <w:t xml:space="preserve">Jędrzejowicz, T., 2010. Comments on Session 1 Pension Reform And The Labour Market u </w:t>
      </w:r>
      <w:r w:rsidRPr="00E06FFA">
        <w:rPr>
          <w:rFonts w:ascii="Cambria" w:hAnsi="Cambria"/>
          <w:i/>
          <w:color w:val="000000"/>
          <w:spacing w:val="-3"/>
          <w:sz w:val="22"/>
          <w:szCs w:val="22"/>
        </w:rPr>
        <w:t xml:space="preserve">Pension Reform, Fiscal Policy and Economic Performance, Seminari e convegni: Workshops and Conferences. </w:t>
      </w:r>
      <w:r w:rsidRPr="00E06FFA">
        <w:rPr>
          <w:rFonts w:ascii="Cambria" w:hAnsi="Cambria"/>
          <w:color w:val="000000"/>
          <w:spacing w:val="-3"/>
          <w:sz w:val="22"/>
          <w:szCs w:val="22"/>
        </w:rPr>
        <w:t xml:space="preserve">Roma: Banca d’Italia, 187-189. </w:t>
      </w:r>
    </w:p>
    <w:p w:rsidR="00BA3E37" w:rsidRPr="00E06FFA" w:rsidRDefault="00BA3E37" w:rsidP="002E48B6">
      <w:pPr>
        <w:pStyle w:val="Odlomakpopisa"/>
        <w:numPr>
          <w:ilvl w:val="0"/>
          <w:numId w:val="12"/>
        </w:numPr>
        <w:spacing w:after="0" w:line="276" w:lineRule="auto"/>
        <w:ind w:left="567" w:hanging="567"/>
        <w:jc w:val="both"/>
        <w:rPr>
          <w:rFonts w:ascii="Cambria" w:hAnsi="Cambria"/>
        </w:rPr>
      </w:pPr>
      <w:r w:rsidRPr="00E06FFA">
        <w:rPr>
          <w:rFonts w:ascii="Cambria" w:hAnsi="Cambria"/>
        </w:rPr>
        <w:t xml:space="preserve">Jousten, A., 2009. Financing Social Pensions u: R. Holzmann, D. Robalino i N. Takayama, ur. </w:t>
      </w:r>
      <w:r w:rsidRPr="00E06FFA">
        <w:rPr>
          <w:rFonts w:ascii="Cambria" w:hAnsi="Cambria"/>
          <w:i/>
        </w:rPr>
        <w:t>The Role of Social Pensions and Other Retirement Income Transfers Closing the Coverage Gap</w:t>
      </w:r>
      <w:r w:rsidRPr="00E06FFA">
        <w:rPr>
          <w:rFonts w:ascii="Cambria" w:hAnsi="Cambria"/>
        </w:rPr>
        <w:t>. Washington DC: The World Bank, 149-158.</w:t>
      </w:r>
    </w:p>
    <w:p w:rsidR="00BA3E37" w:rsidRPr="00E06FFA" w:rsidRDefault="00BA3E37" w:rsidP="002E48B6">
      <w:pPr>
        <w:pStyle w:val="StandardWeb"/>
        <w:numPr>
          <w:ilvl w:val="0"/>
          <w:numId w:val="12"/>
        </w:numPr>
        <w:spacing w:before="0" w:beforeAutospacing="0" w:after="0" w:afterAutospacing="0" w:line="276" w:lineRule="auto"/>
        <w:ind w:left="567" w:hanging="567"/>
        <w:jc w:val="both"/>
        <w:rPr>
          <w:rFonts w:ascii="Cambria" w:hAnsi="Cambria"/>
          <w:color w:val="000000"/>
          <w:sz w:val="22"/>
          <w:szCs w:val="22"/>
          <w:lang w:val="en-US"/>
        </w:rPr>
      </w:pPr>
      <w:r w:rsidRPr="00E06FFA">
        <w:rPr>
          <w:rFonts w:ascii="Cambria" w:hAnsi="Cambria"/>
          <w:color w:val="000000"/>
          <w:spacing w:val="-3"/>
          <w:sz w:val="22"/>
          <w:szCs w:val="22"/>
        </w:rPr>
        <w:t xml:space="preserve">Kay, S., 2000. Examining Social Security Privatization in Latin America. </w:t>
      </w:r>
      <w:r w:rsidRPr="00E06FFA">
        <w:rPr>
          <w:rFonts w:ascii="Cambria" w:hAnsi="Cambria"/>
          <w:i/>
          <w:color w:val="000000"/>
          <w:spacing w:val="-3"/>
          <w:sz w:val="22"/>
          <w:szCs w:val="22"/>
        </w:rPr>
        <w:t>Economic Update V11 N4</w:t>
      </w:r>
      <w:r w:rsidRPr="00E06FFA">
        <w:rPr>
          <w:rFonts w:ascii="Cambria" w:hAnsi="Cambria"/>
          <w:color w:val="000000"/>
          <w:spacing w:val="-3"/>
          <w:sz w:val="22"/>
          <w:szCs w:val="22"/>
        </w:rPr>
        <w:t xml:space="preserve">, Atlanta: Federal Reserve Bank of Atlanta. </w:t>
      </w:r>
    </w:p>
    <w:p w:rsidR="00BA3E37" w:rsidRPr="00E06FFA" w:rsidRDefault="00BA3E37" w:rsidP="002E48B6">
      <w:pPr>
        <w:pStyle w:val="Odlomakpopisa"/>
        <w:numPr>
          <w:ilvl w:val="0"/>
          <w:numId w:val="12"/>
        </w:numPr>
        <w:spacing w:after="0" w:line="276" w:lineRule="auto"/>
        <w:ind w:left="567" w:hanging="567"/>
        <w:jc w:val="both"/>
        <w:rPr>
          <w:rFonts w:ascii="Cambria" w:hAnsi="Cambria"/>
        </w:rPr>
      </w:pPr>
      <w:r w:rsidRPr="00E06FFA">
        <w:rPr>
          <w:rFonts w:ascii="Cambria" w:hAnsi="Cambria"/>
        </w:rPr>
        <w:t xml:space="preserve">Kayser, H. i Frick, R., 2000. Take it or leave it: (Non) take-up behaviour of social assistance in Germany. </w:t>
      </w:r>
      <w:r w:rsidRPr="00E06FFA">
        <w:rPr>
          <w:rFonts w:ascii="Cambria" w:hAnsi="Cambria"/>
          <w:i/>
        </w:rPr>
        <w:t xml:space="preserve">DIW Discussion Paper, </w:t>
      </w:r>
      <w:r w:rsidRPr="00E06FFA">
        <w:rPr>
          <w:rFonts w:ascii="Cambria" w:hAnsi="Cambria"/>
        </w:rPr>
        <w:t>No. 210. Berlin: des Deutschen Instituts für Wirtschaftsforschung.</w:t>
      </w:r>
    </w:p>
    <w:p w:rsidR="00BA3E37" w:rsidRPr="00E06FFA" w:rsidRDefault="00BA3E37" w:rsidP="002E48B6">
      <w:pPr>
        <w:pStyle w:val="Odlomakpopisa"/>
        <w:numPr>
          <w:ilvl w:val="0"/>
          <w:numId w:val="12"/>
        </w:numPr>
        <w:spacing w:after="0" w:line="276" w:lineRule="auto"/>
        <w:ind w:left="567" w:hanging="567"/>
        <w:jc w:val="both"/>
        <w:rPr>
          <w:rFonts w:ascii="Cambria" w:hAnsi="Cambria"/>
        </w:rPr>
      </w:pPr>
      <w:r w:rsidRPr="00E06FFA">
        <w:rPr>
          <w:rFonts w:ascii="Cambria" w:hAnsi="Cambria"/>
        </w:rPr>
        <w:t xml:space="preserve">Larsen, M. i Pedersen, P. J., 2017. Labour force activity after 65: what explain recent trends in Denmark, Germany and Sweden? </w:t>
      </w:r>
      <w:r w:rsidRPr="00E06FFA">
        <w:rPr>
          <w:rFonts w:ascii="Cambria" w:hAnsi="Cambria"/>
          <w:i/>
        </w:rPr>
        <w:t xml:space="preserve">Journal for Labour Market Research, </w:t>
      </w:r>
      <w:r w:rsidRPr="00E06FFA">
        <w:rPr>
          <w:rFonts w:ascii="Cambria" w:hAnsi="Cambria"/>
        </w:rPr>
        <w:t>50(1), 15–27</w:t>
      </w:r>
    </w:p>
    <w:p w:rsidR="00BA3E37" w:rsidRPr="00E06FFA" w:rsidRDefault="00BA3E37" w:rsidP="002E48B6">
      <w:pPr>
        <w:pStyle w:val="Odlomakpopisa"/>
        <w:numPr>
          <w:ilvl w:val="0"/>
          <w:numId w:val="12"/>
        </w:numPr>
        <w:spacing w:after="0" w:line="276" w:lineRule="auto"/>
        <w:ind w:left="567" w:hanging="567"/>
        <w:jc w:val="both"/>
        <w:rPr>
          <w:rFonts w:ascii="Cambria" w:hAnsi="Cambria"/>
        </w:rPr>
      </w:pPr>
      <w:r w:rsidRPr="00E06FFA">
        <w:rPr>
          <w:rFonts w:ascii="Cambria" w:hAnsi="Cambria"/>
        </w:rPr>
        <w:t xml:space="preserve">Le Gouvernement Du Grand-Duché De Luxembourg, 2017. </w:t>
      </w:r>
      <w:hyperlink r:id="rId58" w:history="1">
        <w:r w:rsidRPr="00E06FFA">
          <w:rPr>
            <w:rStyle w:val="Hiperveza"/>
            <w:rFonts w:ascii="Cambria" w:hAnsi="Cambria"/>
            <w:i/>
            <w:color w:val="C00000"/>
            <w:u w:val="none"/>
          </w:rPr>
          <w:t>Country Fiche for Luxembourg</w:t>
        </w:r>
      </w:hyperlink>
      <w:r w:rsidRPr="00E06FFA">
        <w:rPr>
          <w:rFonts w:ascii="Cambria" w:hAnsi="Cambria"/>
          <w:i/>
        </w:rPr>
        <w:t>.</w:t>
      </w:r>
      <w:r w:rsidRPr="00E06FFA">
        <w:rPr>
          <w:rFonts w:ascii="Cambria" w:hAnsi="Cambria"/>
        </w:rPr>
        <w:t xml:space="preserve"> Brussels: The European Commission.</w:t>
      </w:r>
    </w:p>
    <w:p w:rsidR="00BA3E37" w:rsidRPr="00E06FFA" w:rsidRDefault="00BA3E37" w:rsidP="002E48B6">
      <w:pPr>
        <w:pStyle w:val="Odlomakpopisa"/>
        <w:numPr>
          <w:ilvl w:val="0"/>
          <w:numId w:val="12"/>
        </w:numPr>
        <w:spacing w:after="0" w:line="276" w:lineRule="auto"/>
        <w:ind w:left="567" w:hanging="567"/>
        <w:jc w:val="both"/>
        <w:rPr>
          <w:rStyle w:val="Hiperveza"/>
          <w:rFonts w:ascii="Cambria" w:hAnsi="Cambria"/>
          <w:u w:val="none"/>
        </w:rPr>
      </w:pPr>
      <w:r w:rsidRPr="00E06FFA">
        <w:rPr>
          <w:rFonts w:ascii="Cambria" w:hAnsi="Cambria"/>
        </w:rPr>
        <w:t xml:space="preserve">Leventi, C. [et al.], 2017. </w:t>
      </w:r>
      <w:hyperlink r:id="rId59" w:history="1">
        <w:r w:rsidRPr="00E06FFA">
          <w:rPr>
            <w:rStyle w:val="Hiperveza"/>
            <w:rFonts w:ascii="Cambria" w:hAnsi="Cambria"/>
            <w:i/>
            <w:color w:val="C00000"/>
            <w:u w:val="none"/>
          </w:rPr>
          <w:t>Euromod Country Report Greece 2014-2017</w:t>
        </w:r>
      </w:hyperlink>
      <w:r w:rsidRPr="00E06FFA">
        <w:rPr>
          <w:rFonts w:ascii="Cambria" w:hAnsi="Cambria"/>
          <w:i/>
        </w:rPr>
        <w:t xml:space="preserve">. </w:t>
      </w:r>
      <w:r w:rsidRPr="00E06FFA">
        <w:rPr>
          <w:rFonts w:ascii="Cambria" w:hAnsi="Cambria"/>
        </w:rPr>
        <w:t>Colchester: Euromod.</w:t>
      </w:r>
    </w:p>
    <w:p w:rsidR="00BA3E37" w:rsidRPr="00E06FFA" w:rsidRDefault="00BA3E37" w:rsidP="002E48B6">
      <w:pPr>
        <w:pStyle w:val="Odlomakpopisa"/>
        <w:numPr>
          <w:ilvl w:val="0"/>
          <w:numId w:val="12"/>
        </w:numPr>
        <w:spacing w:after="0" w:line="276" w:lineRule="auto"/>
        <w:ind w:left="567" w:hanging="567"/>
        <w:jc w:val="both"/>
        <w:rPr>
          <w:rFonts w:ascii="Cambria" w:hAnsi="Cambria"/>
        </w:rPr>
      </w:pPr>
      <w:r w:rsidRPr="00E06FFA">
        <w:rPr>
          <w:rFonts w:ascii="Cambria" w:hAnsi="Cambria"/>
        </w:rPr>
        <w:t xml:space="preserve">Levy, S., 2006. </w:t>
      </w:r>
      <w:r w:rsidRPr="00E06FFA">
        <w:rPr>
          <w:rFonts w:ascii="Cambria" w:hAnsi="Cambria"/>
          <w:i/>
        </w:rPr>
        <w:t>Good Intentions, Bad Outcomes: Social Policy, Informality and Economic Growth in Mexico. Washington</w:t>
      </w:r>
      <w:r w:rsidRPr="00E06FFA">
        <w:rPr>
          <w:rFonts w:ascii="Cambria" w:hAnsi="Cambria"/>
        </w:rPr>
        <w:t>, DC: Brookings Institution Press.</w:t>
      </w:r>
    </w:p>
    <w:p w:rsidR="00BA3E37" w:rsidRPr="00E06FFA" w:rsidRDefault="00BA3E37" w:rsidP="002E48B6">
      <w:pPr>
        <w:pStyle w:val="Odlomakpopisa"/>
        <w:numPr>
          <w:ilvl w:val="0"/>
          <w:numId w:val="12"/>
        </w:numPr>
        <w:spacing w:after="0" w:line="276" w:lineRule="auto"/>
        <w:ind w:left="567" w:hanging="567"/>
        <w:jc w:val="both"/>
        <w:rPr>
          <w:rFonts w:ascii="Cambria" w:hAnsi="Cambria"/>
        </w:rPr>
      </w:pPr>
      <w:r w:rsidRPr="00E06FFA">
        <w:rPr>
          <w:rFonts w:ascii="Cambria" w:hAnsi="Cambria"/>
        </w:rPr>
        <w:t xml:space="preserve">Lewis, A, 1979. An Empirical Assessment of Tax Mentality. </w:t>
      </w:r>
      <w:r w:rsidRPr="00E06FFA">
        <w:rPr>
          <w:rFonts w:ascii="Cambria" w:hAnsi="Cambria"/>
          <w:i/>
        </w:rPr>
        <w:t>Public Finance</w:t>
      </w:r>
      <w:r w:rsidRPr="00E06FFA">
        <w:rPr>
          <w:rFonts w:ascii="Cambria" w:hAnsi="Cambria"/>
        </w:rPr>
        <w:t xml:space="preserve">, 34(3), 245-257. </w:t>
      </w:r>
    </w:p>
    <w:p w:rsidR="00BA3E37" w:rsidRPr="00E06FFA" w:rsidRDefault="00BA3E37" w:rsidP="002E48B6">
      <w:pPr>
        <w:pStyle w:val="Odlomakpopisa"/>
        <w:numPr>
          <w:ilvl w:val="0"/>
          <w:numId w:val="12"/>
        </w:numPr>
        <w:spacing w:after="0" w:line="276" w:lineRule="auto"/>
        <w:ind w:left="567" w:hanging="567"/>
        <w:jc w:val="both"/>
        <w:rPr>
          <w:rFonts w:ascii="Cambria" w:hAnsi="Cambria"/>
        </w:rPr>
      </w:pPr>
      <w:r w:rsidRPr="00E06FFA">
        <w:rPr>
          <w:rFonts w:ascii="Cambria" w:hAnsi="Cambria"/>
        </w:rPr>
        <w:t xml:space="preserve">Lindbeck, A., Nyberg, S. i Weibull, J. W., 1999. Social norms and economic incentives in the welfare state. </w:t>
      </w:r>
      <w:r w:rsidRPr="00E06FFA">
        <w:rPr>
          <w:rFonts w:ascii="Cambria" w:hAnsi="Cambria"/>
          <w:i/>
        </w:rPr>
        <w:t>Quarterly Journal of Economics</w:t>
      </w:r>
      <w:r w:rsidRPr="00E06FFA">
        <w:rPr>
          <w:rFonts w:ascii="Cambria" w:hAnsi="Cambria"/>
        </w:rPr>
        <w:t>, 114(1), 1–35.</w:t>
      </w:r>
    </w:p>
    <w:p w:rsidR="00BA3E37" w:rsidRPr="00BB5B91" w:rsidRDefault="00BA3E37" w:rsidP="002E48B6">
      <w:pPr>
        <w:pStyle w:val="Odlomakpopisa"/>
        <w:numPr>
          <w:ilvl w:val="0"/>
          <w:numId w:val="12"/>
        </w:numPr>
        <w:spacing w:after="0" w:line="276" w:lineRule="auto"/>
        <w:ind w:left="567" w:hanging="567"/>
        <w:jc w:val="both"/>
        <w:rPr>
          <w:rFonts w:ascii="Cambria" w:hAnsi="Cambria"/>
          <w:spacing w:val="-2"/>
        </w:rPr>
      </w:pPr>
      <w:r w:rsidRPr="00BB5B91">
        <w:rPr>
          <w:rFonts w:ascii="Cambria" w:hAnsi="Cambria"/>
          <w:spacing w:val="-2"/>
        </w:rPr>
        <w:t xml:space="preserve">Mackellar, L. i Ermolieva, T., 1999. The IIASA Social Security Reform Project Multiregional Economic-Demographic Growth Model: Policy Background and Algebraic Structure. </w:t>
      </w:r>
      <w:hyperlink r:id="rId60" w:history="1">
        <w:r w:rsidRPr="00BB5B91">
          <w:rPr>
            <w:rStyle w:val="Hiperveza"/>
            <w:rFonts w:ascii="Cambria" w:hAnsi="Cambria"/>
            <w:i/>
            <w:color w:val="C00000"/>
            <w:spacing w:val="-2"/>
            <w:u w:val="none"/>
          </w:rPr>
          <w:t>Interim Report IR-99-007/February</w:t>
        </w:r>
      </w:hyperlink>
      <w:r w:rsidRPr="00BB5B91">
        <w:rPr>
          <w:rFonts w:ascii="Cambria" w:hAnsi="Cambria"/>
          <w:i/>
          <w:spacing w:val="-2"/>
        </w:rPr>
        <w:t xml:space="preserve">. </w:t>
      </w:r>
      <w:r w:rsidRPr="00BB5B91">
        <w:rPr>
          <w:rFonts w:ascii="Cambria" w:hAnsi="Cambria"/>
          <w:spacing w:val="-2"/>
        </w:rPr>
        <w:t>Laxenburg: International Institute for Applied Systems Analysis.</w:t>
      </w:r>
    </w:p>
    <w:p w:rsidR="00BA3E37" w:rsidRPr="00E06FFA" w:rsidRDefault="00BA3E37" w:rsidP="002E48B6">
      <w:pPr>
        <w:pStyle w:val="Odlomakpopisa"/>
        <w:numPr>
          <w:ilvl w:val="0"/>
          <w:numId w:val="12"/>
        </w:numPr>
        <w:spacing w:after="0" w:line="276" w:lineRule="auto"/>
        <w:ind w:left="567" w:hanging="567"/>
        <w:jc w:val="both"/>
        <w:rPr>
          <w:rFonts w:ascii="Cambria" w:hAnsi="Cambria"/>
        </w:rPr>
      </w:pPr>
      <w:r w:rsidRPr="00E06FFA">
        <w:rPr>
          <w:rFonts w:ascii="Cambria" w:hAnsi="Cambria"/>
        </w:rPr>
        <w:t xml:space="preserve">ManchesteR, J., 1997. Taxing Social Security, Pension Research Council. </w:t>
      </w:r>
      <w:r w:rsidRPr="00E06FFA">
        <w:rPr>
          <w:rFonts w:ascii="Cambria" w:hAnsi="Cambria"/>
          <w:i/>
        </w:rPr>
        <w:t xml:space="preserve">PRC Working Paper </w:t>
      </w:r>
      <w:r w:rsidRPr="00E06FFA">
        <w:rPr>
          <w:rFonts w:ascii="Cambria" w:hAnsi="Cambria"/>
        </w:rPr>
        <w:t>No. 97-27. Philadelphia: Wharton School.</w:t>
      </w:r>
    </w:p>
    <w:p w:rsidR="00BA3E37" w:rsidRPr="00E06FFA" w:rsidRDefault="00BA3E37" w:rsidP="002E48B6">
      <w:pPr>
        <w:pStyle w:val="Odlomakpopisa"/>
        <w:numPr>
          <w:ilvl w:val="0"/>
          <w:numId w:val="12"/>
        </w:numPr>
        <w:spacing w:after="0" w:line="276" w:lineRule="auto"/>
        <w:ind w:left="567" w:hanging="567"/>
        <w:jc w:val="both"/>
        <w:rPr>
          <w:rFonts w:ascii="Cambria" w:hAnsi="Cambria"/>
        </w:rPr>
      </w:pPr>
      <w:r w:rsidRPr="00E06FFA">
        <w:rPr>
          <w:rFonts w:ascii="Cambria" w:hAnsi="Cambria"/>
        </w:rPr>
        <w:t xml:space="preserve">Messere, K., 2001. Porezi dvadesetog stoljeća i njihova budućnost. </w:t>
      </w:r>
      <w:r w:rsidRPr="00E06FFA">
        <w:rPr>
          <w:rFonts w:ascii="Cambria" w:hAnsi="Cambria"/>
          <w:i/>
        </w:rPr>
        <w:t>Financijska teorija i praksa</w:t>
      </w:r>
      <w:r w:rsidRPr="00E06FFA">
        <w:rPr>
          <w:rFonts w:ascii="Cambria" w:hAnsi="Cambria"/>
        </w:rPr>
        <w:t xml:space="preserve">, 25(2), 261-288. </w:t>
      </w:r>
    </w:p>
    <w:p w:rsidR="00BA3E37" w:rsidRPr="00E06FFA" w:rsidRDefault="00BA3E37" w:rsidP="002E48B6">
      <w:pPr>
        <w:pStyle w:val="Odlomakpopisa"/>
        <w:numPr>
          <w:ilvl w:val="0"/>
          <w:numId w:val="12"/>
        </w:numPr>
        <w:spacing w:after="0" w:line="276" w:lineRule="auto"/>
        <w:ind w:left="567" w:hanging="567"/>
        <w:jc w:val="both"/>
        <w:rPr>
          <w:rFonts w:ascii="Cambria" w:hAnsi="Cambria"/>
        </w:rPr>
      </w:pPr>
      <w:r w:rsidRPr="00E06FFA">
        <w:rPr>
          <w:rFonts w:ascii="Cambria" w:hAnsi="Cambria"/>
        </w:rPr>
        <w:t xml:space="preserve">Ministarstvo socijalne politike i mladih, 2012. </w:t>
      </w:r>
      <w:r w:rsidRPr="00E06FFA">
        <w:rPr>
          <w:rFonts w:ascii="Cambria" w:hAnsi="Cambria"/>
          <w:i/>
        </w:rPr>
        <w:t>Izvješće o provedbi Zajedničkog memoranduma o socijalnom uključivanju Republike Hrvatske u 2011. godini.</w:t>
      </w:r>
      <w:r w:rsidRPr="00E06FFA">
        <w:rPr>
          <w:rFonts w:ascii="Cambria" w:hAnsi="Cambria"/>
        </w:rPr>
        <w:t xml:space="preserve"> Zagreb: Ministarstvo socijalne politike i mladih. </w:t>
      </w:r>
    </w:p>
    <w:p w:rsidR="00BA3E37" w:rsidRPr="00E06FFA" w:rsidRDefault="00BA3E37" w:rsidP="002E48B6">
      <w:pPr>
        <w:pStyle w:val="Odlomakpopisa"/>
        <w:numPr>
          <w:ilvl w:val="0"/>
          <w:numId w:val="12"/>
        </w:numPr>
        <w:spacing w:after="0" w:line="276" w:lineRule="auto"/>
        <w:ind w:left="567" w:hanging="567"/>
        <w:jc w:val="both"/>
        <w:rPr>
          <w:rFonts w:ascii="Cambria" w:hAnsi="Cambria"/>
        </w:rPr>
      </w:pPr>
      <w:r w:rsidRPr="00E06FFA">
        <w:rPr>
          <w:rFonts w:ascii="Cambria" w:hAnsi="Cambria"/>
        </w:rPr>
        <w:t xml:space="preserve">Ministarstvo socijalne politike i mladih, 2013. </w:t>
      </w:r>
      <w:r w:rsidRPr="00E06FFA">
        <w:rPr>
          <w:rFonts w:ascii="Cambria" w:hAnsi="Cambria"/>
          <w:i/>
        </w:rPr>
        <w:t>Izvješće o provedbi Zajedničkog memoranduma o socijalnom uključivanju Republike Hrvatske</w:t>
      </w:r>
      <w:r w:rsidRPr="00E06FFA">
        <w:rPr>
          <w:rFonts w:ascii="Cambria" w:hAnsi="Cambria"/>
        </w:rPr>
        <w:t xml:space="preserve"> </w:t>
      </w:r>
      <w:r w:rsidRPr="00E06FFA">
        <w:rPr>
          <w:rFonts w:ascii="Cambria" w:hAnsi="Cambria"/>
          <w:i/>
        </w:rPr>
        <w:t>u 2012. godini</w:t>
      </w:r>
      <w:r w:rsidRPr="00E06FFA">
        <w:rPr>
          <w:rFonts w:ascii="Cambria" w:hAnsi="Cambria"/>
        </w:rPr>
        <w:t xml:space="preserve">. Zagreb: Ministarstvo socijalne politike i mladih. </w:t>
      </w:r>
    </w:p>
    <w:p w:rsidR="00BA3E37" w:rsidRPr="00E06FFA" w:rsidRDefault="00BA3E37" w:rsidP="002E48B6">
      <w:pPr>
        <w:pStyle w:val="Odlomakpopisa"/>
        <w:numPr>
          <w:ilvl w:val="0"/>
          <w:numId w:val="12"/>
        </w:numPr>
        <w:spacing w:after="0" w:line="276" w:lineRule="auto"/>
        <w:ind w:left="567" w:hanging="567"/>
        <w:jc w:val="both"/>
        <w:rPr>
          <w:rFonts w:ascii="Cambria" w:hAnsi="Cambria"/>
        </w:rPr>
      </w:pPr>
      <w:r w:rsidRPr="00E06FFA">
        <w:rPr>
          <w:rFonts w:ascii="Cambria" w:hAnsi="Cambria"/>
        </w:rPr>
        <w:t xml:space="preserve">Ministère de l'économie et des finances, Ministère de l'action et des comptes publics, 2017. </w:t>
      </w:r>
      <w:hyperlink r:id="rId61" w:history="1">
        <w:r w:rsidRPr="00E06FFA">
          <w:rPr>
            <w:rStyle w:val="Hiperveza"/>
            <w:rFonts w:ascii="Cambria" w:hAnsi="Cambria"/>
            <w:i/>
            <w:color w:val="C00000"/>
            <w:u w:val="none"/>
          </w:rPr>
          <w:t>Pension Projections for the 2018 Ageing Report Country Fiche</w:t>
        </w:r>
      </w:hyperlink>
      <w:r w:rsidRPr="00E06FFA">
        <w:rPr>
          <w:rFonts w:ascii="Cambria" w:hAnsi="Cambria"/>
        </w:rPr>
        <w:t xml:space="preserve">. Brussels: The European Commission. </w:t>
      </w:r>
    </w:p>
    <w:p w:rsidR="00BA3E37" w:rsidRPr="00E06FFA" w:rsidRDefault="00BA3E37" w:rsidP="002E48B6">
      <w:pPr>
        <w:pStyle w:val="Odlomakpopisa"/>
        <w:numPr>
          <w:ilvl w:val="0"/>
          <w:numId w:val="12"/>
        </w:numPr>
        <w:spacing w:after="0" w:line="276" w:lineRule="auto"/>
        <w:ind w:left="567" w:hanging="567"/>
        <w:jc w:val="both"/>
        <w:rPr>
          <w:rFonts w:ascii="Cambria" w:hAnsi="Cambria"/>
        </w:rPr>
      </w:pPr>
      <w:r w:rsidRPr="00E06FFA">
        <w:rPr>
          <w:rFonts w:ascii="Cambria" w:hAnsi="Cambria"/>
        </w:rPr>
        <w:t xml:space="preserve">Ministry of Economy and Finance, Department of General Accounts, 2017. </w:t>
      </w:r>
      <w:hyperlink r:id="rId62" w:history="1">
        <w:r w:rsidRPr="00E06FFA">
          <w:rPr>
            <w:rStyle w:val="Hiperveza"/>
            <w:rFonts w:ascii="Cambria" w:hAnsi="Cambria"/>
            <w:i/>
            <w:color w:val="C00000"/>
            <w:u w:val="none"/>
          </w:rPr>
          <w:t>R</w:t>
        </w:r>
        <w:r w:rsidRPr="00E06FFA">
          <w:rPr>
            <w:rStyle w:val="Hiperveza"/>
            <w:rFonts w:ascii="Cambria" w:hAnsi="Cambria"/>
            <w:i/>
            <w:color w:val="C00000"/>
          </w:rPr>
          <w:t>2018-R</w:t>
        </w:r>
        <w:r w:rsidRPr="00E06FFA">
          <w:rPr>
            <w:rStyle w:val="Hiperveza"/>
            <w:rFonts w:ascii="Cambria" w:hAnsi="Cambria"/>
            <w:i/>
            <w:color w:val="C00000"/>
            <w:u w:val="none"/>
          </w:rPr>
          <w:t>ound of EPC-WGA Projections - Italy’s Fiche on Pensions</w:t>
        </w:r>
      </w:hyperlink>
      <w:r w:rsidRPr="00E06FFA">
        <w:rPr>
          <w:rFonts w:ascii="Cambria" w:hAnsi="Cambria"/>
          <w:i/>
        </w:rPr>
        <w:t>.</w:t>
      </w:r>
      <w:r w:rsidRPr="00E06FFA">
        <w:rPr>
          <w:rFonts w:ascii="Cambria" w:hAnsi="Cambria"/>
        </w:rPr>
        <w:t xml:space="preserve"> Brussels: The European Commission.</w:t>
      </w:r>
    </w:p>
    <w:p w:rsidR="00BA3E37" w:rsidRPr="006F0F31" w:rsidRDefault="00BA3E37" w:rsidP="002E48B6">
      <w:pPr>
        <w:pStyle w:val="Odlomakpopisa"/>
        <w:numPr>
          <w:ilvl w:val="0"/>
          <w:numId w:val="12"/>
        </w:numPr>
        <w:spacing w:after="0" w:line="276" w:lineRule="auto"/>
        <w:ind w:left="567" w:hanging="567"/>
        <w:jc w:val="both"/>
        <w:rPr>
          <w:rFonts w:ascii="Cambria" w:hAnsi="Cambria"/>
        </w:rPr>
      </w:pPr>
      <w:r w:rsidRPr="006F0F31">
        <w:rPr>
          <w:rFonts w:ascii="Cambria" w:hAnsi="Cambria"/>
          <w:bCs/>
        </w:rPr>
        <w:t>Ministry of Finance of the Slovak Republic i Institute for Financial Policy, 2017.</w:t>
      </w:r>
      <w:r w:rsidRPr="006F0F31">
        <w:rPr>
          <w:rFonts w:ascii="Cambria" w:hAnsi="Cambria" w:cs="Book Antiqua"/>
        </w:rPr>
        <w:t xml:space="preserve"> </w:t>
      </w:r>
      <w:hyperlink r:id="rId63" w:history="1">
        <w:r w:rsidRPr="006F0F31">
          <w:rPr>
            <w:rStyle w:val="Hiperveza"/>
            <w:rFonts w:ascii="Cambria" w:hAnsi="Cambria" w:cs="Book Antiqua"/>
            <w:i/>
            <w:color w:val="C00000"/>
            <w:u w:val="none"/>
          </w:rPr>
          <w:t>Ageing working group Country fiche on 2018 pension projections of the Slovak Republic</w:t>
        </w:r>
      </w:hyperlink>
      <w:r w:rsidRPr="006F0F31">
        <w:rPr>
          <w:rFonts w:ascii="Cambria" w:hAnsi="Cambria" w:cs="Book Antiqua"/>
        </w:rPr>
        <w:t xml:space="preserve">. </w:t>
      </w:r>
      <w:r w:rsidRPr="006F0F31">
        <w:rPr>
          <w:rFonts w:ascii="Cambria" w:hAnsi="Cambria"/>
        </w:rPr>
        <w:t xml:space="preserve">Brussels: The European Commission. </w:t>
      </w:r>
    </w:p>
    <w:p w:rsidR="00BA3E37" w:rsidRPr="00E06FFA" w:rsidRDefault="00BA3E37" w:rsidP="002E48B6">
      <w:pPr>
        <w:pStyle w:val="Odlomakpopisa"/>
        <w:numPr>
          <w:ilvl w:val="0"/>
          <w:numId w:val="12"/>
        </w:numPr>
        <w:spacing w:after="0" w:line="276" w:lineRule="auto"/>
        <w:ind w:left="567" w:hanging="567"/>
        <w:jc w:val="both"/>
        <w:rPr>
          <w:rFonts w:ascii="Cambria" w:hAnsi="Cambria"/>
        </w:rPr>
      </w:pPr>
      <w:r w:rsidRPr="00E06FFA">
        <w:rPr>
          <w:rFonts w:ascii="Cambria" w:hAnsi="Cambria"/>
        </w:rPr>
        <w:t xml:space="preserve">Ministry of Finance, Finnish Centre for Pensions, The Social Insurance Institution of Finland, 2017. </w:t>
      </w:r>
      <w:hyperlink r:id="rId64" w:history="1">
        <w:r w:rsidRPr="00E06FFA">
          <w:rPr>
            <w:rStyle w:val="Hiperveza"/>
            <w:rFonts w:ascii="Cambria" w:hAnsi="Cambria"/>
            <w:i/>
            <w:color w:val="C00000"/>
            <w:u w:val="none"/>
          </w:rPr>
          <w:t>Finnish Country Fiche on Pensions</w:t>
        </w:r>
      </w:hyperlink>
      <w:r w:rsidRPr="00E06FFA">
        <w:rPr>
          <w:rFonts w:ascii="Cambria" w:hAnsi="Cambria"/>
        </w:rPr>
        <w:t xml:space="preserve">. Brussels: The European Commission. </w:t>
      </w:r>
    </w:p>
    <w:p w:rsidR="00BA3E37" w:rsidRPr="00E06FFA" w:rsidRDefault="00BA3E37" w:rsidP="002E48B6">
      <w:pPr>
        <w:pStyle w:val="Odlomakpopisa"/>
        <w:numPr>
          <w:ilvl w:val="0"/>
          <w:numId w:val="12"/>
        </w:numPr>
        <w:spacing w:after="0" w:line="276" w:lineRule="auto"/>
        <w:ind w:left="567" w:hanging="567"/>
        <w:jc w:val="both"/>
        <w:rPr>
          <w:rFonts w:ascii="Cambria" w:hAnsi="Cambria"/>
        </w:rPr>
      </w:pPr>
      <w:r w:rsidRPr="00E06FFA">
        <w:rPr>
          <w:rFonts w:ascii="Cambria" w:hAnsi="Cambria"/>
        </w:rPr>
        <w:t xml:space="preserve">Ministry of Social Security and Labour, 2017. </w:t>
      </w:r>
      <w:hyperlink r:id="rId65" w:history="1">
        <w:r w:rsidRPr="00E06FFA">
          <w:rPr>
            <w:rStyle w:val="Hiperveza"/>
            <w:rFonts w:ascii="Cambria" w:hAnsi="Cambria"/>
            <w:i/>
            <w:color w:val="C00000"/>
            <w:u w:val="none"/>
          </w:rPr>
          <w:t>Lithuanian country fiche on pension projections 2018</w:t>
        </w:r>
      </w:hyperlink>
      <w:r w:rsidRPr="00E06FFA">
        <w:rPr>
          <w:rFonts w:ascii="Cambria" w:hAnsi="Cambria"/>
          <w:i/>
        </w:rPr>
        <w:t xml:space="preserve">. </w:t>
      </w:r>
      <w:r w:rsidRPr="00E06FFA">
        <w:rPr>
          <w:rFonts w:ascii="Cambria" w:hAnsi="Cambria"/>
        </w:rPr>
        <w:t xml:space="preserve">Brussels: The European Commission. </w:t>
      </w:r>
    </w:p>
    <w:p w:rsidR="00BA3E37" w:rsidRPr="00BB5B91" w:rsidRDefault="00BA3E37" w:rsidP="002E48B6">
      <w:pPr>
        <w:pStyle w:val="Odlomakpopisa"/>
        <w:numPr>
          <w:ilvl w:val="0"/>
          <w:numId w:val="12"/>
        </w:numPr>
        <w:spacing w:after="0" w:line="276" w:lineRule="auto"/>
        <w:ind w:left="567" w:hanging="567"/>
        <w:jc w:val="both"/>
        <w:rPr>
          <w:rFonts w:ascii="Cambria" w:hAnsi="Cambria"/>
          <w:spacing w:val="-4"/>
        </w:rPr>
      </w:pPr>
      <w:r w:rsidRPr="00BB5B91">
        <w:rPr>
          <w:rFonts w:ascii="Cambria" w:hAnsi="Cambria"/>
          <w:spacing w:val="-4"/>
        </w:rPr>
        <w:t xml:space="preserve">Mitchell, S. O., 1998. Bilding an Environment for Pension Reform in Developing Countries. </w:t>
      </w:r>
      <w:hyperlink r:id="rId66" w:history="1">
        <w:r w:rsidRPr="00BB5B91">
          <w:rPr>
            <w:rStyle w:val="Hiperveza"/>
            <w:rFonts w:ascii="Cambria" w:hAnsi="Cambria"/>
            <w:i/>
            <w:color w:val="C00000"/>
            <w:spacing w:val="-4"/>
            <w:u w:val="none"/>
          </w:rPr>
          <w:t xml:space="preserve">Social Protection and Labor Policy and Technical Notes, </w:t>
        </w:r>
        <w:r w:rsidRPr="00BB5B91">
          <w:rPr>
            <w:rStyle w:val="Hiperveza"/>
            <w:rFonts w:ascii="Cambria" w:hAnsi="Cambria"/>
            <w:color w:val="C00000"/>
            <w:spacing w:val="-4"/>
            <w:u w:val="none"/>
          </w:rPr>
          <w:t>No. 20047</w:t>
        </w:r>
      </w:hyperlink>
      <w:r w:rsidRPr="00BB5B91">
        <w:rPr>
          <w:rFonts w:ascii="Cambria" w:hAnsi="Cambria"/>
          <w:i/>
          <w:spacing w:val="-4"/>
        </w:rPr>
        <w:t>.</w:t>
      </w:r>
      <w:r w:rsidRPr="00BB5B91">
        <w:rPr>
          <w:rFonts w:ascii="Cambria" w:hAnsi="Cambria"/>
          <w:spacing w:val="-4"/>
        </w:rPr>
        <w:t xml:space="preserve"> Washington DC.: The World Bank.</w:t>
      </w:r>
    </w:p>
    <w:p w:rsidR="00BA3E37" w:rsidRPr="00E06FFA" w:rsidRDefault="00BA3E37" w:rsidP="002E48B6">
      <w:pPr>
        <w:pStyle w:val="Odlomakpopisa"/>
        <w:numPr>
          <w:ilvl w:val="0"/>
          <w:numId w:val="12"/>
        </w:numPr>
        <w:spacing w:after="0" w:line="276" w:lineRule="auto"/>
        <w:ind w:left="567" w:hanging="567"/>
        <w:jc w:val="both"/>
        <w:rPr>
          <w:rFonts w:ascii="Cambria" w:hAnsi="Cambria"/>
        </w:rPr>
      </w:pPr>
      <w:r w:rsidRPr="00E06FFA">
        <w:rPr>
          <w:rFonts w:ascii="Cambria" w:hAnsi="Cambria"/>
        </w:rPr>
        <w:t xml:space="preserve">Moffitt, R., 1983. An economic model of welfare stigma. </w:t>
      </w:r>
      <w:r w:rsidRPr="00E06FFA">
        <w:rPr>
          <w:rFonts w:ascii="Cambria" w:hAnsi="Cambria"/>
          <w:i/>
        </w:rPr>
        <w:t>American Economic Review</w:t>
      </w:r>
      <w:r w:rsidRPr="00E06FFA">
        <w:rPr>
          <w:rFonts w:ascii="Cambria" w:hAnsi="Cambria"/>
        </w:rPr>
        <w:t>, 73(5), 1023–1035.</w:t>
      </w:r>
    </w:p>
    <w:p w:rsidR="00BA3E37" w:rsidRPr="00E06FFA" w:rsidRDefault="00BA3E37" w:rsidP="002E48B6">
      <w:pPr>
        <w:pStyle w:val="Odlomakpopisa"/>
        <w:numPr>
          <w:ilvl w:val="0"/>
          <w:numId w:val="12"/>
        </w:numPr>
        <w:spacing w:after="0" w:line="276" w:lineRule="auto"/>
        <w:ind w:left="567" w:hanging="567"/>
        <w:jc w:val="both"/>
        <w:rPr>
          <w:rFonts w:ascii="Cambria" w:hAnsi="Cambria"/>
        </w:rPr>
      </w:pPr>
      <w:r w:rsidRPr="00E06FFA">
        <w:rPr>
          <w:rFonts w:ascii="Cambria" w:hAnsi="Cambria"/>
        </w:rPr>
        <w:t xml:space="preserve">Morante, F. T. i Sheppard, E .H., 1999. </w:t>
      </w:r>
      <w:r w:rsidRPr="00E06FFA">
        <w:rPr>
          <w:rFonts w:ascii="Cambria" w:hAnsi="Cambria"/>
          <w:i/>
        </w:rPr>
        <w:t>Latin America: Regulatory Reforms</w:t>
      </w:r>
      <w:r w:rsidRPr="00E06FFA">
        <w:rPr>
          <w:rFonts w:ascii="Cambria" w:hAnsi="Cambria"/>
        </w:rPr>
        <w:t>. The Life Insurance and Pensions in Latin America. Miami: Latin America Practice Group.</w:t>
      </w:r>
    </w:p>
    <w:p w:rsidR="00BA3E37" w:rsidRPr="005F675C" w:rsidRDefault="00BA3E37" w:rsidP="005F675C">
      <w:pPr>
        <w:pStyle w:val="Odlomakpopisa"/>
        <w:numPr>
          <w:ilvl w:val="0"/>
          <w:numId w:val="12"/>
        </w:numPr>
        <w:spacing w:after="240" w:line="240" w:lineRule="auto"/>
        <w:ind w:left="567" w:hanging="567"/>
        <w:jc w:val="both"/>
        <w:rPr>
          <w:rFonts w:ascii="Cambria" w:hAnsi="Cambria"/>
        </w:rPr>
      </w:pPr>
      <w:r w:rsidRPr="005F675C">
        <w:rPr>
          <w:rFonts w:ascii="Cambria" w:hAnsi="Cambria"/>
        </w:rPr>
        <w:t xml:space="preserve">MSPM (različite godine) </w:t>
      </w:r>
      <w:r w:rsidRPr="005F675C">
        <w:rPr>
          <w:rFonts w:ascii="Cambria" w:hAnsi="Cambria"/>
          <w:i/>
        </w:rPr>
        <w:t>Godišnja statistička izvješća o primijenjenim pravima socijalne skrbi</w:t>
      </w:r>
      <w:r w:rsidRPr="005F675C">
        <w:rPr>
          <w:rFonts w:ascii="Cambria" w:hAnsi="Cambria"/>
        </w:rPr>
        <w:t>, Zagreb: Ministarstvo socijalne politike i mladih.</w:t>
      </w:r>
    </w:p>
    <w:p w:rsidR="00BA3E37" w:rsidRPr="00E06FFA" w:rsidRDefault="00BA3E37" w:rsidP="002E48B6">
      <w:pPr>
        <w:pStyle w:val="Odlomakpopisa"/>
        <w:numPr>
          <w:ilvl w:val="0"/>
          <w:numId w:val="12"/>
        </w:numPr>
        <w:spacing w:after="0" w:line="276" w:lineRule="auto"/>
        <w:ind w:left="567" w:hanging="567"/>
        <w:jc w:val="both"/>
        <w:rPr>
          <w:rFonts w:ascii="Cambria" w:hAnsi="Cambria"/>
        </w:rPr>
      </w:pPr>
      <w:r w:rsidRPr="00E06FFA">
        <w:rPr>
          <w:rFonts w:ascii="Cambria" w:hAnsi="Cambria"/>
        </w:rPr>
        <w:t xml:space="preserve">MZSS, 2007. </w:t>
      </w:r>
      <w:r w:rsidRPr="00E06FFA">
        <w:rPr>
          <w:rFonts w:ascii="Cambria" w:hAnsi="Cambria"/>
          <w:i/>
        </w:rPr>
        <w:t>Zajednički memorandumu o socijalnom uključivanju Republike Hrvatske</w:t>
      </w:r>
      <w:r w:rsidRPr="00E06FFA">
        <w:rPr>
          <w:rFonts w:ascii="Cambria" w:hAnsi="Cambria"/>
        </w:rPr>
        <w:t xml:space="preserve">. Zagreb: Ministarstvo zdravstva i socijalne skrbi. </w:t>
      </w:r>
    </w:p>
    <w:p w:rsidR="00BA3E37" w:rsidRPr="00E06FFA" w:rsidRDefault="00BA3E37" w:rsidP="002E48B6">
      <w:pPr>
        <w:pStyle w:val="Odlomakpopisa"/>
        <w:numPr>
          <w:ilvl w:val="0"/>
          <w:numId w:val="12"/>
        </w:numPr>
        <w:spacing w:after="0" w:line="276" w:lineRule="auto"/>
        <w:ind w:left="567" w:hanging="567"/>
        <w:jc w:val="both"/>
        <w:rPr>
          <w:rFonts w:ascii="Cambria" w:hAnsi="Cambria"/>
        </w:rPr>
      </w:pPr>
      <w:r w:rsidRPr="00E06FFA">
        <w:rPr>
          <w:rFonts w:ascii="Cambria" w:hAnsi="Cambria"/>
        </w:rPr>
        <w:t xml:space="preserve">MZSS, 2009. </w:t>
      </w:r>
      <w:r w:rsidRPr="00E06FFA">
        <w:rPr>
          <w:rFonts w:ascii="Cambria" w:hAnsi="Cambria"/>
          <w:i/>
        </w:rPr>
        <w:t>Izvješće o provedbi Zajedničkog memoranduma o socijalnom uključivanju Republike Hrvatske, za razdoblje od siječnja 2008. do ožujka 2009. godine</w:t>
      </w:r>
      <w:r w:rsidRPr="00E06FFA">
        <w:rPr>
          <w:rFonts w:ascii="Cambria" w:hAnsi="Cambria"/>
        </w:rPr>
        <w:t>. Zagreb: Ministarstvo zdravstva i socijalne skrbi.</w:t>
      </w:r>
    </w:p>
    <w:p w:rsidR="00BA3E37" w:rsidRPr="00E06FFA" w:rsidRDefault="00BA3E37" w:rsidP="002E48B6">
      <w:pPr>
        <w:pStyle w:val="Odlomakpopisa"/>
        <w:numPr>
          <w:ilvl w:val="0"/>
          <w:numId w:val="12"/>
        </w:numPr>
        <w:spacing w:after="0" w:line="276" w:lineRule="auto"/>
        <w:ind w:left="567" w:hanging="567"/>
        <w:jc w:val="both"/>
        <w:rPr>
          <w:rFonts w:ascii="Cambria" w:hAnsi="Cambria"/>
        </w:rPr>
      </w:pPr>
      <w:r w:rsidRPr="00E06FFA">
        <w:rPr>
          <w:rFonts w:ascii="Cambria" w:hAnsi="Cambria"/>
        </w:rPr>
        <w:t xml:space="preserve">MZSS, 2010. </w:t>
      </w:r>
      <w:r w:rsidRPr="00E06FFA">
        <w:rPr>
          <w:rFonts w:ascii="Cambria" w:hAnsi="Cambria"/>
          <w:i/>
        </w:rPr>
        <w:t>Izvješće o provedbi Zajedničkog memoranduma o socijalnom uključivanju Republike Hrvatske</w:t>
      </w:r>
      <w:r w:rsidRPr="00E06FFA">
        <w:rPr>
          <w:rFonts w:ascii="Cambria" w:hAnsi="Cambria"/>
        </w:rPr>
        <w:t xml:space="preserve"> </w:t>
      </w:r>
      <w:r w:rsidRPr="00E06FFA">
        <w:rPr>
          <w:rFonts w:ascii="Cambria" w:hAnsi="Cambria"/>
          <w:i/>
        </w:rPr>
        <w:t>u 2009. godini.</w:t>
      </w:r>
      <w:r w:rsidRPr="00E06FFA">
        <w:rPr>
          <w:rFonts w:ascii="Cambria" w:hAnsi="Cambria"/>
        </w:rPr>
        <w:t xml:space="preserve"> Zagreb: Ministarstvo zdravstva i socijalne skrbi. </w:t>
      </w:r>
    </w:p>
    <w:p w:rsidR="00BA3E37" w:rsidRPr="00E06FFA" w:rsidRDefault="00BA3E37" w:rsidP="002E48B6">
      <w:pPr>
        <w:pStyle w:val="Odlomakpopisa"/>
        <w:numPr>
          <w:ilvl w:val="0"/>
          <w:numId w:val="12"/>
        </w:numPr>
        <w:spacing w:after="0" w:line="276" w:lineRule="auto"/>
        <w:ind w:left="567" w:hanging="567"/>
        <w:jc w:val="both"/>
        <w:rPr>
          <w:rFonts w:ascii="Cambria" w:hAnsi="Cambria"/>
        </w:rPr>
      </w:pPr>
      <w:r w:rsidRPr="00E06FFA">
        <w:rPr>
          <w:rFonts w:ascii="Cambria" w:hAnsi="Cambria"/>
        </w:rPr>
        <w:t xml:space="preserve">MZSS, 2011. </w:t>
      </w:r>
      <w:r w:rsidRPr="00E06FFA">
        <w:rPr>
          <w:rFonts w:ascii="Cambria" w:hAnsi="Cambria"/>
          <w:i/>
        </w:rPr>
        <w:t>Izvješće o provedbi Zajedničkog memoranduma o socijalnom uključivanju Republike Hrvatske u 2010. godini</w:t>
      </w:r>
      <w:r w:rsidRPr="00E06FFA">
        <w:rPr>
          <w:rFonts w:ascii="Cambria" w:hAnsi="Cambria"/>
        </w:rPr>
        <w:t xml:space="preserve">. Zagreb: Ministarstvo zdravstva i socijalne skrbi. </w:t>
      </w:r>
    </w:p>
    <w:p w:rsidR="00BA3E37" w:rsidRPr="00E06FFA" w:rsidRDefault="00BA3E37" w:rsidP="002E48B6">
      <w:pPr>
        <w:pStyle w:val="Odlomakpopisa"/>
        <w:numPr>
          <w:ilvl w:val="0"/>
          <w:numId w:val="12"/>
        </w:numPr>
        <w:spacing w:after="0" w:line="276" w:lineRule="auto"/>
        <w:ind w:left="567" w:hanging="567"/>
        <w:jc w:val="both"/>
        <w:rPr>
          <w:rFonts w:ascii="Cambria" w:hAnsi="Cambria"/>
        </w:rPr>
      </w:pPr>
      <w:r w:rsidRPr="00E06FFA">
        <w:rPr>
          <w:rFonts w:ascii="Cambria" w:hAnsi="Cambria"/>
        </w:rPr>
        <w:t xml:space="preserve">National Audit Office, 2016. </w:t>
      </w:r>
      <w:hyperlink r:id="rId67" w:history="1">
        <w:r w:rsidRPr="00E06FFA">
          <w:rPr>
            <w:rStyle w:val="Hiperveza"/>
            <w:rFonts w:ascii="Cambria" w:hAnsi="Cambria"/>
            <w:i/>
            <w:color w:val="C00000"/>
            <w:u w:val="none"/>
          </w:rPr>
          <w:t>The impact of state pension reforms on people with Guaranteed Minimum Pension</w:t>
        </w:r>
      </w:hyperlink>
      <w:r w:rsidRPr="00E06FFA">
        <w:rPr>
          <w:rFonts w:ascii="Cambria" w:hAnsi="Cambria"/>
        </w:rPr>
        <w:t xml:space="preserve">. London: National Audit Office. </w:t>
      </w:r>
    </w:p>
    <w:p w:rsidR="00BA3E37" w:rsidRPr="006B6FCE" w:rsidRDefault="00BA3E37" w:rsidP="00024032">
      <w:pPr>
        <w:pStyle w:val="Odlomakpopisa"/>
        <w:numPr>
          <w:ilvl w:val="0"/>
          <w:numId w:val="12"/>
        </w:numPr>
        <w:autoSpaceDE w:val="0"/>
        <w:autoSpaceDN w:val="0"/>
        <w:adjustRightInd w:val="0"/>
        <w:spacing w:after="0" w:line="240" w:lineRule="auto"/>
        <w:ind w:left="567" w:hanging="567"/>
        <w:jc w:val="both"/>
        <w:rPr>
          <w:rFonts w:ascii="Cambria" w:hAnsi="Cambria"/>
        </w:rPr>
      </w:pPr>
      <w:r w:rsidRPr="006B6FCE">
        <w:rPr>
          <w:rFonts w:ascii="Cambria" w:hAnsi="Cambria"/>
        </w:rPr>
        <w:t>Nelson, K.</w:t>
      </w:r>
      <w:r>
        <w:rPr>
          <w:rFonts w:ascii="Cambria" w:hAnsi="Cambria"/>
        </w:rPr>
        <w:t xml:space="preserve">, </w:t>
      </w:r>
      <w:r w:rsidRPr="006B6FCE">
        <w:rPr>
          <w:rFonts w:ascii="Cambria" w:hAnsi="Cambria"/>
        </w:rPr>
        <w:t>2011</w:t>
      </w:r>
      <w:r>
        <w:rPr>
          <w:rFonts w:ascii="Cambria" w:hAnsi="Cambria"/>
        </w:rPr>
        <w:t xml:space="preserve">. </w:t>
      </w:r>
      <w:r w:rsidRPr="006B6FCE">
        <w:rPr>
          <w:rFonts w:ascii="Cambria" w:hAnsi="Cambria"/>
          <w:i/>
        </w:rPr>
        <w:t>Improving the Efficiency of Social Protection</w:t>
      </w:r>
      <w:r>
        <w:rPr>
          <w:rFonts w:ascii="Cambria" w:hAnsi="Cambria"/>
        </w:rPr>
        <w:t xml:space="preserve">. </w:t>
      </w:r>
      <w:r w:rsidRPr="006B6FCE">
        <w:rPr>
          <w:rFonts w:ascii="Cambria" w:hAnsi="Cambria"/>
        </w:rPr>
        <w:t>Bruxelles</w:t>
      </w:r>
      <w:r>
        <w:rPr>
          <w:rFonts w:ascii="Cambria" w:hAnsi="Cambria"/>
        </w:rPr>
        <w:t>:</w:t>
      </w:r>
      <w:r w:rsidRPr="006B6FCE">
        <w:rPr>
          <w:rFonts w:ascii="Cambria" w:hAnsi="Cambria"/>
        </w:rPr>
        <w:t xml:space="preserve"> European Commission.</w:t>
      </w:r>
    </w:p>
    <w:p w:rsidR="00BA3E37" w:rsidRPr="00BB5B91" w:rsidRDefault="00BA3E37" w:rsidP="002E48B6">
      <w:pPr>
        <w:pStyle w:val="Odlomakpopisa"/>
        <w:numPr>
          <w:ilvl w:val="0"/>
          <w:numId w:val="12"/>
        </w:numPr>
        <w:spacing w:after="0" w:line="276" w:lineRule="auto"/>
        <w:ind w:left="567" w:hanging="567"/>
        <w:jc w:val="both"/>
        <w:rPr>
          <w:rFonts w:ascii="Cambria" w:hAnsi="Cambria"/>
          <w:spacing w:val="-4"/>
        </w:rPr>
      </w:pPr>
      <w:r w:rsidRPr="00BB5B91">
        <w:rPr>
          <w:rFonts w:ascii="Cambria" w:hAnsi="Cambria"/>
          <w:spacing w:val="-4"/>
        </w:rPr>
        <w:t xml:space="preserve">Nitsch, M. i Schwarzer, H., 1996. Recent development in financing social security in Latin America. </w:t>
      </w:r>
      <w:hyperlink r:id="rId68" w:history="1">
        <w:r w:rsidRPr="00BB5B91">
          <w:rPr>
            <w:rStyle w:val="Hiperveza"/>
            <w:rFonts w:ascii="Cambria" w:hAnsi="Cambria"/>
            <w:i/>
            <w:color w:val="C00000"/>
            <w:spacing w:val="-4"/>
            <w:u w:val="none"/>
          </w:rPr>
          <w:t>Issues in Social Protection, Discussion paper 1</w:t>
        </w:r>
      </w:hyperlink>
      <w:r w:rsidRPr="00BB5B91">
        <w:rPr>
          <w:rFonts w:ascii="Cambria" w:hAnsi="Cambria"/>
          <w:i/>
          <w:spacing w:val="-4"/>
        </w:rPr>
        <w:t>.</w:t>
      </w:r>
      <w:r w:rsidRPr="00BB5B91">
        <w:rPr>
          <w:rFonts w:ascii="Cambria" w:hAnsi="Cambria"/>
          <w:spacing w:val="-4"/>
        </w:rPr>
        <w:t xml:space="preserve"> Geneva: ILO, Social Security Department. </w:t>
      </w:r>
    </w:p>
    <w:p w:rsidR="00BA3E37" w:rsidRPr="00305279" w:rsidRDefault="00BA3E37" w:rsidP="00024032">
      <w:pPr>
        <w:pStyle w:val="Default"/>
        <w:numPr>
          <w:ilvl w:val="0"/>
          <w:numId w:val="12"/>
        </w:numPr>
        <w:ind w:left="567" w:hanging="567"/>
        <w:jc w:val="both"/>
        <w:rPr>
          <w:rFonts w:ascii="Cambria" w:hAnsi="Cambria"/>
          <w:sz w:val="22"/>
          <w:szCs w:val="22"/>
        </w:rPr>
      </w:pPr>
      <w:r w:rsidRPr="00305279">
        <w:rPr>
          <w:rFonts w:ascii="Cambria" w:hAnsi="Cambria"/>
          <w:sz w:val="22"/>
          <w:szCs w:val="22"/>
        </w:rPr>
        <w:t>Novkovska, B.</w:t>
      </w:r>
      <w:r>
        <w:rPr>
          <w:rFonts w:ascii="Cambria" w:hAnsi="Cambria"/>
          <w:sz w:val="22"/>
          <w:szCs w:val="22"/>
        </w:rPr>
        <w:t xml:space="preserve"> i </w:t>
      </w:r>
      <w:r w:rsidRPr="00305279">
        <w:rPr>
          <w:rFonts w:ascii="Cambria" w:hAnsi="Cambria"/>
          <w:sz w:val="22"/>
          <w:szCs w:val="22"/>
        </w:rPr>
        <w:t>Dumičić, K.</w:t>
      </w:r>
      <w:r>
        <w:rPr>
          <w:rFonts w:ascii="Cambria" w:hAnsi="Cambria"/>
          <w:sz w:val="22"/>
          <w:szCs w:val="22"/>
        </w:rPr>
        <w:t xml:space="preserve">, </w:t>
      </w:r>
      <w:r w:rsidRPr="00305279">
        <w:rPr>
          <w:rFonts w:ascii="Cambria" w:hAnsi="Cambria"/>
          <w:sz w:val="22"/>
          <w:szCs w:val="22"/>
        </w:rPr>
        <w:t>201</w:t>
      </w:r>
      <w:r>
        <w:rPr>
          <w:rFonts w:ascii="Cambria" w:hAnsi="Cambria"/>
          <w:sz w:val="22"/>
          <w:szCs w:val="22"/>
        </w:rPr>
        <w:t xml:space="preserve">7. </w:t>
      </w:r>
      <w:r w:rsidRPr="00305279">
        <w:rPr>
          <w:rFonts w:ascii="Cambria" w:hAnsi="Cambria"/>
          <w:sz w:val="22"/>
          <w:szCs w:val="22"/>
        </w:rPr>
        <w:t>Modelling of temporal patterns of hidden economy in connection with energy consumption</w:t>
      </w:r>
      <w:r>
        <w:rPr>
          <w:rFonts w:ascii="Cambria" w:hAnsi="Cambria"/>
          <w:sz w:val="22"/>
          <w:szCs w:val="22"/>
        </w:rPr>
        <w:t xml:space="preserve"> u: </w:t>
      </w:r>
      <w:r w:rsidRPr="00305279">
        <w:rPr>
          <w:rFonts w:ascii="Cambria" w:hAnsi="Cambria"/>
          <w:sz w:val="22"/>
          <w:szCs w:val="22"/>
        </w:rPr>
        <w:t>Zadnik Stirn, L.</w:t>
      </w:r>
      <w:r>
        <w:rPr>
          <w:rFonts w:ascii="Cambria" w:hAnsi="Cambria"/>
          <w:sz w:val="22"/>
          <w:szCs w:val="22"/>
        </w:rPr>
        <w:t xml:space="preserve"> i sur. (ur.). </w:t>
      </w:r>
      <w:r w:rsidRPr="00305279">
        <w:rPr>
          <w:rFonts w:ascii="Cambria" w:hAnsi="Cambria"/>
          <w:i/>
          <w:iCs/>
          <w:sz w:val="22"/>
          <w:szCs w:val="22"/>
        </w:rPr>
        <w:t>Proceedings of the 14th International Symposium on Operational Research SOR'17</w:t>
      </w:r>
      <w:r w:rsidRPr="0077398B">
        <w:rPr>
          <w:rFonts w:ascii="Cambria" w:hAnsi="Cambria"/>
          <w:i/>
          <w:sz w:val="22"/>
          <w:szCs w:val="22"/>
        </w:rPr>
        <w:t>, Slovenian Society Informatika, Section for Operational Research</w:t>
      </w:r>
      <w:r>
        <w:rPr>
          <w:rFonts w:ascii="Cambria" w:hAnsi="Cambria"/>
          <w:sz w:val="22"/>
          <w:szCs w:val="22"/>
        </w:rPr>
        <w:t>.</w:t>
      </w:r>
      <w:r w:rsidRPr="00305279">
        <w:rPr>
          <w:rFonts w:ascii="Cambria" w:hAnsi="Cambria"/>
          <w:sz w:val="22"/>
          <w:szCs w:val="22"/>
        </w:rPr>
        <w:t xml:space="preserve"> Bled, September 27-29, 2017, 47-52. </w:t>
      </w:r>
    </w:p>
    <w:p w:rsidR="00BA3E37" w:rsidRPr="00E06FFA" w:rsidRDefault="00BA3E37" w:rsidP="002E48B6">
      <w:pPr>
        <w:pStyle w:val="Odlomakpopisa"/>
        <w:numPr>
          <w:ilvl w:val="0"/>
          <w:numId w:val="12"/>
        </w:numPr>
        <w:spacing w:after="0" w:line="276" w:lineRule="auto"/>
        <w:ind w:left="567" w:hanging="567"/>
        <w:jc w:val="both"/>
        <w:rPr>
          <w:rFonts w:ascii="Cambria" w:hAnsi="Cambria"/>
        </w:rPr>
      </w:pPr>
      <w:r w:rsidRPr="00E06FFA">
        <w:rPr>
          <w:rFonts w:ascii="Cambria" w:hAnsi="Cambria"/>
        </w:rPr>
        <w:t xml:space="preserve">OECD, 2017a. </w:t>
      </w:r>
      <w:r w:rsidRPr="00E06FFA">
        <w:rPr>
          <w:rFonts w:ascii="Cambria" w:hAnsi="Cambria"/>
          <w:i/>
        </w:rPr>
        <w:t>Pensions at a Glance 2017: OECD and G20 Indicators</w:t>
      </w:r>
      <w:r w:rsidRPr="00E06FFA">
        <w:rPr>
          <w:rFonts w:ascii="Cambria" w:hAnsi="Cambria"/>
        </w:rPr>
        <w:t xml:space="preserve">. Paris: OECD. </w:t>
      </w:r>
    </w:p>
    <w:p w:rsidR="00BA3E37" w:rsidRPr="00E06FFA" w:rsidRDefault="00BA3E37" w:rsidP="002E48B6">
      <w:pPr>
        <w:pStyle w:val="Odlomakpopisa"/>
        <w:numPr>
          <w:ilvl w:val="0"/>
          <w:numId w:val="12"/>
        </w:numPr>
        <w:spacing w:after="0" w:line="276" w:lineRule="auto"/>
        <w:ind w:left="567" w:hanging="567"/>
        <w:jc w:val="both"/>
        <w:rPr>
          <w:rFonts w:ascii="Cambria" w:hAnsi="Cambria"/>
        </w:rPr>
      </w:pPr>
      <w:r w:rsidRPr="00E06FFA">
        <w:rPr>
          <w:rFonts w:ascii="Cambria" w:hAnsi="Cambria"/>
        </w:rPr>
        <w:t xml:space="preserve">OECD, 2017b. </w:t>
      </w:r>
      <w:r w:rsidRPr="00E06FFA">
        <w:rPr>
          <w:rFonts w:ascii="Cambria" w:hAnsi="Cambria"/>
          <w:i/>
        </w:rPr>
        <w:t>Pension Markets in Focus</w:t>
      </w:r>
      <w:r w:rsidRPr="00E06FFA">
        <w:rPr>
          <w:rFonts w:ascii="Cambria" w:hAnsi="Cambria"/>
        </w:rPr>
        <w:t>. Paris: OECD.</w:t>
      </w:r>
    </w:p>
    <w:p w:rsidR="00BA3E37" w:rsidRPr="00E06FFA" w:rsidRDefault="00BA3E37" w:rsidP="002E48B6">
      <w:pPr>
        <w:pStyle w:val="Odlomakpopisa"/>
        <w:numPr>
          <w:ilvl w:val="0"/>
          <w:numId w:val="12"/>
        </w:numPr>
        <w:spacing w:after="0" w:line="276" w:lineRule="auto"/>
        <w:ind w:left="567" w:hanging="567"/>
        <w:jc w:val="both"/>
        <w:rPr>
          <w:rFonts w:ascii="Cambria" w:hAnsi="Cambria"/>
        </w:rPr>
      </w:pPr>
      <w:r w:rsidRPr="00E06FFA">
        <w:rPr>
          <w:rFonts w:ascii="Cambria" w:hAnsi="Cambria"/>
        </w:rPr>
        <w:t xml:space="preserve">OECD, 2017c. </w:t>
      </w:r>
      <w:r w:rsidRPr="00E06FFA">
        <w:rPr>
          <w:rFonts w:ascii="Cambria" w:hAnsi="Cambria"/>
          <w:i/>
        </w:rPr>
        <w:t>Global Pension Statistics 2017</w:t>
      </w:r>
      <w:r w:rsidRPr="00E06FFA">
        <w:rPr>
          <w:rFonts w:ascii="Cambria" w:hAnsi="Cambria"/>
        </w:rPr>
        <w:t>. Paris: OECD.</w:t>
      </w:r>
    </w:p>
    <w:p w:rsidR="00BA3E37" w:rsidRPr="00E06FFA" w:rsidRDefault="00BA3E37" w:rsidP="002E48B6">
      <w:pPr>
        <w:pStyle w:val="Odlomakpopisa"/>
        <w:numPr>
          <w:ilvl w:val="0"/>
          <w:numId w:val="12"/>
        </w:numPr>
        <w:spacing w:after="0" w:line="276" w:lineRule="auto"/>
        <w:ind w:left="567" w:hanging="567"/>
        <w:jc w:val="both"/>
        <w:rPr>
          <w:rFonts w:ascii="Cambria" w:hAnsi="Cambria"/>
        </w:rPr>
      </w:pPr>
      <w:r w:rsidRPr="00E06FFA">
        <w:rPr>
          <w:rFonts w:ascii="Cambria" w:hAnsi="Cambria"/>
        </w:rPr>
        <w:t xml:space="preserve">OECD, 2017d. </w:t>
      </w:r>
      <w:r w:rsidRPr="00E06FFA">
        <w:rPr>
          <w:rFonts w:ascii="Cambria" w:hAnsi="Cambria"/>
          <w:i/>
        </w:rPr>
        <w:t>Pensions at a glance 2017: Country Profiles – Denmark</w:t>
      </w:r>
      <w:r w:rsidRPr="00E06FFA">
        <w:rPr>
          <w:rFonts w:ascii="Cambria" w:hAnsi="Cambria"/>
        </w:rPr>
        <w:t>. Paris: OECD.</w:t>
      </w:r>
    </w:p>
    <w:p w:rsidR="00BA3E37" w:rsidRPr="00E06FFA" w:rsidRDefault="00BA3E37" w:rsidP="002E48B6">
      <w:pPr>
        <w:pStyle w:val="Odlomakpopisa"/>
        <w:numPr>
          <w:ilvl w:val="0"/>
          <w:numId w:val="12"/>
        </w:numPr>
        <w:spacing w:after="0" w:line="276" w:lineRule="auto"/>
        <w:ind w:left="567" w:hanging="567"/>
        <w:jc w:val="both"/>
        <w:rPr>
          <w:rFonts w:ascii="Cambria" w:hAnsi="Cambria"/>
        </w:rPr>
      </w:pPr>
      <w:r w:rsidRPr="00E06FFA">
        <w:rPr>
          <w:rFonts w:ascii="Cambria" w:hAnsi="Cambria"/>
        </w:rPr>
        <w:t xml:space="preserve">OECD, 2017e. </w:t>
      </w:r>
      <w:r w:rsidRPr="00E06FFA">
        <w:rPr>
          <w:rFonts w:ascii="Cambria" w:hAnsi="Cambria"/>
          <w:i/>
        </w:rPr>
        <w:t xml:space="preserve">Pensions at a glance 2017: How Does Poland Compare? </w:t>
      </w:r>
      <w:r w:rsidRPr="00E06FFA">
        <w:rPr>
          <w:rFonts w:ascii="Cambria" w:hAnsi="Cambria"/>
        </w:rPr>
        <w:t xml:space="preserve">Paris: OECD. </w:t>
      </w:r>
    </w:p>
    <w:p w:rsidR="00BA3E37" w:rsidRPr="00E06FFA" w:rsidRDefault="00BA3E37" w:rsidP="002E48B6">
      <w:pPr>
        <w:pStyle w:val="Odlomakpopisa"/>
        <w:numPr>
          <w:ilvl w:val="0"/>
          <w:numId w:val="12"/>
        </w:numPr>
        <w:spacing w:after="0" w:line="276" w:lineRule="auto"/>
        <w:ind w:left="567" w:hanging="567"/>
        <w:jc w:val="both"/>
        <w:rPr>
          <w:rFonts w:ascii="Cambria" w:hAnsi="Cambria"/>
        </w:rPr>
      </w:pPr>
      <w:r w:rsidRPr="00E06FFA">
        <w:rPr>
          <w:rFonts w:ascii="Cambria" w:hAnsi="Cambria"/>
        </w:rPr>
        <w:t xml:space="preserve">OECD, 2017f. </w:t>
      </w:r>
      <w:hyperlink r:id="rId69" w:history="1">
        <w:r w:rsidRPr="00E06FFA">
          <w:rPr>
            <w:rStyle w:val="Hiperveza"/>
            <w:rFonts w:ascii="Cambria" w:hAnsi="Cambria"/>
            <w:i/>
            <w:color w:val="C00000"/>
            <w:u w:val="none"/>
          </w:rPr>
          <w:t>Country Profiles</w:t>
        </w:r>
      </w:hyperlink>
      <w:r w:rsidRPr="00E06FFA">
        <w:rPr>
          <w:rFonts w:ascii="Cambria" w:hAnsi="Cambria"/>
        </w:rPr>
        <w:t>. Paris: OECD.</w:t>
      </w:r>
    </w:p>
    <w:p w:rsidR="00BA3E37" w:rsidRPr="00E06FFA" w:rsidRDefault="00BA3E37" w:rsidP="002E48B6">
      <w:pPr>
        <w:pStyle w:val="Odlomakpopisa"/>
        <w:numPr>
          <w:ilvl w:val="0"/>
          <w:numId w:val="12"/>
        </w:numPr>
        <w:spacing w:after="0" w:line="276" w:lineRule="auto"/>
        <w:ind w:left="567" w:hanging="567"/>
        <w:jc w:val="both"/>
        <w:rPr>
          <w:rFonts w:ascii="Cambria" w:hAnsi="Cambria" w:cs="URWPalladioL-Roma"/>
        </w:rPr>
      </w:pPr>
      <w:r w:rsidRPr="00E06FFA">
        <w:rPr>
          <w:rFonts w:ascii="Cambria" w:hAnsi="Cambria"/>
          <w:color w:val="000000"/>
        </w:rPr>
        <w:t xml:space="preserve">Palacios, R. i Robalino, A. D., 2009. Matching Defined Contributions: A Way to Increase Pension Coverage u: R. </w:t>
      </w:r>
      <w:r w:rsidRPr="00E06FFA">
        <w:rPr>
          <w:rFonts w:ascii="Cambria" w:hAnsi="Cambria" w:cs="URWPalladioL-Roma"/>
        </w:rPr>
        <w:t xml:space="preserve">Holzmann, D. Robalino i N. Takayama, ur. </w:t>
      </w:r>
      <w:r w:rsidRPr="00E06FFA">
        <w:rPr>
          <w:rFonts w:ascii="Cambria" w:hAnsi="Cambria" w:cs="URWPalladioL-Roma"/>
          <w:i/>
        </w:rPr>
        <w:t>The Role of Social Pensions and Other Retirement Income Transfers Closing the Coverage Gap</w:t>
      </w:r>
      <w:r w:rsidRPr="00E06FFA">
        <w:rPr>
          <w:rFonts w:ascii="Cambria" w:hAnsi="Cambria" w:cs="URWPalladioL-Roma"/>
        </w:rPr>
        <w:t xml:space="preserve">. Washington DC: The World Bank, 187-203. </w:t>
      </w:r>
    </w:p>
    <w:p w:rsidR="00BA3E37" w:rsidRPr="00E06FFA" w:rsidRDefault="00BA3E37" w:rsidP="002E48B6">
      <w:pPr>
        <w:pStyle w:val="Odlomakpopisa"/>
        <w:numPr>
          <w:ilvl w:val="0"/>
          <w:numId w:val="12"/>
        </w:numPr>
        <w:spacing w:after="0" w:line="276" w:lineRule="auto"/>
        <w:ind w:left="567" w:hanging="567"/>
        <w:jc w:val="both"/>
        <w:rPr>
          <w:rFonts w:ascii="Cambria" w:hAnsi="Cambria"/>
        </w:rPr>
      </w:pPr>
      <w:r w:rsidRPr="00E06FFA">
        <w:rPr>
          <w:rFonts w:ascii="Cambria" w:hAnsi="Cambria"/>
        </w:rPr>
        <w:t xml:space="preserve">Palacios, R. i Rofman, R., </w:t>
      </w:r>
      <w:r w:rsidRPr="00E06FFA">
        <w:rPr>
          <w:rFonts w:ascii="Cambria" w:hAnsi="Cambria"/>
          <w:color w:val="000000"/>
        </w:rPr>
        <w:t xml:space="preserve">2001. </w:t>
      </w:r>
      <w:r w:rsidRPr="00E06FFA">
        <w:rPr>
          <w:rFonts w:ascii="Cambria" w:hAnsi="Cambria"/>
          <w:iCs/>
          <w:color w:val="000000"/>
        </w:rPr>
        <w:t>Annuity Markets and Benefit Design in Multipillar Pension Schemes: Experiences and Lessons from Four Latin American Countries</w:t>
      </w:r>
      <w:r w:rsidRPr="00E06FFA">
        <w:rPr>
          <w:rFonts w:ascii="Cambria" w:hAnsi="Cambria"/>
          <w:color w:val="000000"/>
        </w:rPr>
        <w:t xml:space="preserve">. </w:t>
      </w:r>
      <w:hyperlink r:id="rId70" w:history="1">
        <w:r w:rsidRPr="00E06FFA">
          <w:rPr>
            <w:rStyle w:val="Hiperveza"/>
            <w:rFonts w:ascii="Cambria" w:hAnsi="Cambria"/>
            <w:i/>
            <w:color w:val="C00000"/>
            <w:u w:val="none"/>
          </w:rPr>
          <w:t xml:space="preserve">Social Protection Discussion Paper, </w:t>
        </w:r>
        <w:r w:rsidRPr="00E06FFA">
          <w:rPr>
            <w:rStyle w:val="Hiperveza"/>
            <w:rFonts w:ascii="Cambria" w:hAnsi="Cambria"/>
            <w:color w:val="C00000"/>
            <w:u w:val="none"/>
          </w:rPr>
          <w:t>No. 0107</w:t>
        </w:r>
      </w:hyperlink>
      <w:r w:rsidRPr="00E06FFA">
        <w:rPr>
          <w:rFonts w:ascii="Cambria" w:hAnsi="Cambria"/>
          <w:color w:val="000000"/>
        </w:rPr>
        <w:t xml:space="preserve">. </w:t>
      </w:r>
    </w:p>
    <w:p w:rsidR="00BA3E37" w:rsidRPr="00E06FFA" w:rsidRDefault="00BA3E37" w:rsidP="002E48B6">
      <w:pPr>
        <w:pStyle w:val="Odlomakpopisa"/>
        <w:numPr>
          <w:ilvl w:val="0"/>
          <w:numId w:val="12"/>
        </w:numPr>
        <w:spacing w:after="0" w:line="276" w:lineRule="auto"/>
        <w:ind w:left="567" w:hanging="567"/>
        <w:jc w:val="both"/>
        <w:rPr>
          <w:rFonts w:ascii="Cambria" w:hAnsi="Cambria"/>
        </w:rPr>
      </w:pPr>
      <w:r w:rsidRPr="00E06FFA">
        <w:rPr>
          <w:rFonts w:ascii="Cambria" w:hAnsi="Cambria"/>
        </w:rPr>
        <w:t xml:space="preserve">Perry, G. E. [et al.], 2007. </w:t>
      </w:r>
      <w:hyperlink r:id="rId71" w:history="1">
        <w:r w:rsidRPr="00E06FFA">
          <w:rPr>
            <w:rStyle w:val="Hiperveza"/>
            <w:rFonts w:ascii="Cambria" w:hAnsi="Cambria"/>
            <w:i/>
            <w:color w:val="C00000"/>
            <w:u w:val="none"/>
          </w:rPr>
          <w:t>Informality: Exit and Exclusion</w:t>
        </w:r>
      </w:hyperlink>
      <w:r w:rsidRPr="00E06FFA">
        <w:rPr>
          <w:rFonts w:ascii="Cambria" w:hAnsi="Cambria"/>
        </w:rPr>
        <w:t>. Washington, DC: World Bank.</w:t>
      </w:r>
    </w:p>
    <w:p w:rsidR="00BA3E37" w:rsidRPr="00E06FFA" w:rsidRDefault="00BA3E37" w:rsidP="002E48B6">
      <w:pPr>
        <w:pStyle w:val="Odlomakpopisa"/>
        <w:numPr>
          <w:ilvl w:val="0"/>
          <w:numId w:val="12"/>
        </w:numPr>
        <w:spacing w:after="0" w:line="276" w:lineRule="auto"/>
        <w:ind w:left="567" w:hanging="567"/>
        <w:jc w:val="both"/>
        <w:rPr>
          <w:rFonts w:ascii="Cambria" w:hAnsi="Cambria"/>
        </w:rPr>
      </w:pPr>
      <w:r w:rsidRPr="00E06FFA">
        <w:rPr>
          <w:rFonts w:ascii="Cambria" w:hAnsi="Cambria"/>
        </w:rPr>
        <w:t xml:space="preserve">Puljiz, V., 2001. Hrvatska: Od pasivne prema aktivnoj socijalnoj državi. </w:t>
      </w:r>
      <w:r w:rsidRPr="00E06FFA">
        <w:rPr>
          <w:rFonts w:ascii="Cambria" w:hAnsi="Cambria"/>
          <w:i/>
        </w:rPr>
        <w:t>Revija za socijalnu politiku</w:t>
      </w:r>
      <w:r w:rsidRPr="00E06FFA">
        <w:rPr>
          <w:rFonts w:ascii="Cambria" w:hAnsi="Cambria"/>
        </w:rPr>
        <w:t xml:space="preserve">, 8(1), 1-18. </w:t>
      </w:r>
    </w:p>
    <w:p w:rsidR="00BA3E37" w:rsidRPr="00E06FFA" w:rsidRDefault="00BA3E37" w:rsidP="002E48B6">
      <w:pPr>
        <w:pStyle w:val="Odlomakpopisa"/>
        <w:numPr>
          <w:ilvl w:val="0"/>
          <w:numId w:val="12"/>
        </w:numPr>
        <w:spacing w:after="0" w:line="276" w:lineRule="auto"/>
        <w:ind w:left="567" w:hanging="567"/>
        <w:jc w:val="both"/>
        <w:rPr>
          <w:rFonts w:ascii="Cambria" w:hAnsi="Cambria"/>
        </w:rPr>
      </w:pPr>
      <w:r w:rsidRPr="00E06FFA">
        <w:rPr>
          <w:rFonts w:ascii="Cambria" w:hAnsi="Cambria"/>
        </w:rPr>
        <w:t xml:space="preserve">Puljiz, V., 2007. </w:t>
      </w:r>
      <w:r w:rsidRPr="00E06FFA">
        <w:rPr>
          <w:rFonts w:ascii="Cambria" w:hAnsi="Cambria"/>
          <w:iCs/>
        </w:rPr>
        <w:t>Hrvatski mirovinski sustav: korijeni, evolucija i perspektive.</w:t>
      </w:r>
      <w:r w:rsidRPr="00E06FFA">
        <w:rPr>
          <w:rFonts w:ascii="Cambria" w:hAnsi="Cambria"/>
          <w:i/>
          <w:iCs/>
        </w:rPr>
        <w:t xml:space="preserve"> </w:t>
      </w:r>
      <w:r w:rsidRPr="00E06FFA">
        <w:rPr>
          <w:rFonts w:ascii="Cambria" w:hAnsi="Cambria"/>
          <w:i/>
        </w:rPr>
        <w:t>Revija za socijalnu politiku</w:t>
      </w:r>
      <w:r w:rsidRPr="00E06FFA">
        <w:rPr>
          <w:rFonts w:ascii="Cambria" w:hAnsi="Cambria"/>
        </w:rPr>
        <w:t>, 14(2), 163-192.</w:t>
      </w:r>
    </w:p>
    <w:p w:rsidR="00BA3E37" w:rsidRPr="00E06FFA" w:rsidRDefault="00BA3E37" w:rsidP="002E48B6">
      <w:pPr>
        <w:pStyle w:val="Odlomakpopisa"/>
        <w:numPr>
          <w:ilvl w:val="0"/>
          <w:numId w:val="12"/>
        </w:numPr>
        <w:spacing w:after="0" w:line="276" w:lineRule="auto"/>
        <w:ind w:left="567" w:hanging="567"/>
        <w:jc w:val="both"/>
        <w:rPr>
          <w:rFonts w:ascii="Cambria" w:hAnsi="Cambria"/>
        </w:rPr>
      </w:pPr>
      <w:r w:rsidRPr="00E06FFA">
        <w:rPr>
          <w:rFonts w:ascii="Cambria" w:hAnsi="Cambria"/>
        </w:rPr>
        <w:t xml:space="preserve">Republic of Bulgaria, 2017. </w:t>
      </w:r>
      <w:hyperlink r:id="rId72" w:history="1">
        <w:r w:rsidRPr="00E06FFA">
          <w:rPr>
            <w:rStyle w:val="Hiperveza"/>
            <w:rFonts w:ascii="Cambria" w:hAnsi="Cambria"/>
            <w:i/>
            <w:color w:val="C00000"/>
            <w:u w:val="none"/>
          </w:rPr>
          <w:t>Country fiche on pension projections</w:t>
        </w:r>
      </w:hyperlink>
      <w:r w:rsidRPr="00E06FFA">
        <w:rPr>
          <w:rFonts w:ascii="Cambria" w:hAnsi="Cambria"/>
        </w:rPr>
        <w:t>. Brussels: The European Commission.</w:t>
      </w:r>
    </w:p>
    <w:p w:rsidR="00BA3E37" w:rsidRPr="00024032" w:rsidRDefault="00BA3E37" w:rsidP="002E48B6">
      <w:pPr>
        <w:pStyle w:val="Odlomakpopisa"/>
        <w:numPr>
          <w:ilvl w:val="0"/>
          <w:numId w:val="12"/>
        </w:numPr>
        <w:spacing w:after="0" w:line="276" w:lineRule="auto"/>
        <w:ind w:left="567" w:hanging="567"/>
        <w:jc w:val="both"/>
        <w:rPr>
          <w:rFonts w:ascii="Cambria" w:hAnsi="Cambria"/>
          <w:color w:val="0563C1" w:themeColor="hyperlink"/>
        </w:rPr>
      </w:pPr>
      <w:r w:rsidRPr="00E06FFA">
        <w:rPr>
          <w:rFonts w:ascii="Cambria" w:hAnsi="Cambria"/>
        </w:rPr>
        <w:t xml:space="preserve">Republic of Estonia, 2017. </w:t>
      </w:r>
      <w:hyperlink r:id="rId73" w:history="1">
        <w:r w:rsidRPr="00E06FFA">
          <w:rPr>
            <w:rStyle w:val="Hiperveza"/>
            <w:rFonts w:ascii="Cambria" w:hAnsi="Cambria"/>
            <w:i/>
            <w:color w:val="C00000"/>
            <w:u w:val="none"/>
          </w:rPr>
          <w:t>Estonian country fiche on the pension system</w:t>
        </w:r>
      </w:hyperlink>
      <w:r w:rsidRPr="00E06FFA">
        <w:rPr>
          <w:rFonts w:ascii="Cambria" w:hAnsi="Cambria"/>
        </w:rPr>
        <w:t>. Brussels: The European Commission.</w:t>
      </w:r>
    </w:p>
    <w:p w:rsidR="00BA3E37" w:rsidRPr="00E06FFA" w:rsidRDefault="00BA3E37" w:rsidP="002E48B6">
      <w:pPr>
        <w:pStyle w:val="Odlomakpopisa"/>
        <w:numPr>
          <w:ilvl w:val="0"/>
          <w:numId w:val="12"/>
        </w:numPr>
        <w:spacing w:after="0" w:line="276" w:lineRule="auto"/>
        <w:ind w:left="567" w:hanging="567"/>
        <w:jc w:val="both"/>
        <w:rPr>
          <w:rStyle w:val="Hiperveza"/>
          <w:rFonts w:ascii="Cambria" w:hAnsi="Cambria"/>
          <w:u w:val="none"/>
        </w:rPr>
      </w:pPr>
      <w:r w:rsidRPr="00E06FFA">
        <w:rPr>
          <w:rFonts w:ascii="Cambria" w:hAnsi="Cambria"/>
        </w:rPr>
        <w:t>Republic of Slovenia, Ministry of Finance, 2017</w:t>
      </w:r>
      <w:hyperlink r:id="rId74" w:history="1">
        <w:r w:rsidRPr="00E06FFA">
          <w:rPr>
            <w:rStyle w:val="Hiperveza"/>
            <w:rFonts w:ascii="Cambria" w:hAnsi="Cambria"/>
            <w:u w:val="none"/>
          </w:rPr>
          <w:t xml:space="preserve">. </w:t>
        </w:r>
        <w:r w:rsidRPr="00E06FFA">
          <w:rPr>
            <w:rStyle w:val="Hiperveza"/>
            <w:rFonts w:ascii="Cambria" w:hAnsi="Cambria"/>
            <w:i/>
            <w:color w:val="C00000"/>
            <w:u w:val="none"/>
          </w:rPr>
          <w:t>Country fiche on pension for the Republic of Slovenia  - the 2018 round of projections for the Ageing Working Group</w:t>
        </w:r>
      </w:hyperlink>
      <w:r w:rsidRPr="00E06FFA">
        <w:rPr>
          <w:rFonts w:ascii="Cambria" w:hAnsi="Cambria"/>
        </w:rPr>
        <w:t xml:space="preserve">. Brussels: The European Commission. </w:t>
      </w:r>
    </w:p>
    <w:p w:rsidR="00BA3E37" w:rsidRPr="00E06FFA" w:rsidRDefault="00BA3E37" w:rsidP="002E48B6">
      <w:pPr>
        <w:pStyle w:val="Odlomakpopisa"/>
        <w:numPr>
          <w:ilvl w:val="0"/>
          <w:numId w:val="12"/>
        </w:numPr>
        <w:spacing w:after="0" w:line="276" w:lineRule="auto"/>
        <w:ind w:left="567" w:hanging="567"/>
        <w:jc w:val="both"/>
        <w:rPr>
          <w:rFonts w:ascii="Cambria" w:hAnsi="Cambria"/>
          <w:bCs/>
          <w:snapToGrid w:val="0"/>
          <w:color w:val="000000"/>
        </w:rPr>
      </w:pPr>
      <w:r w:rsidRPr="00E06FFA">
        <w:rPr>
          <w:rFonts w:ascii="Cambria" w:hAnsi="Cambria"/>
          <w:bCs/>
          <w:snapToGrid w:val="0"/>
          <w:color w:val="000000"/>
        </w:rPr>
        <w:t xml:space="preserve">Rocha, R. i Vittas, D., 2001. The Hungarian Pension Reform: A Preliminary Assessment of the First Years of Implementation u: M. Feldstein i H. Siebert, ur. </w:t>
      </w:r>
      <w:r w:rsidRPr="00E06FFA">
        <w:rPr>
          <w:rFonts w:ascii="Cambria" w:hAnsi="Cambria"/>
          <w:bCs/>
          <w:i/>
          <w:iCs/>
          <w:snapToGrid w:val="0"/>
          <w:color w:val="000000"/>
        </w:rPr>
        <w:t>Coping with the Pension Crisis: Where Does Europe Stands</w:t>
      </w:r>
      <w:r w:rsidRPr="00E06FFA">
        <w:rPr>
          <w:rFonts w:ascii="Cambria" w:hAnsi="Cambria"/>
          <w:bCs/>
          <w:snapToGrid w:val="0"/>
          <w:color w:val="000000"/>
        </w:rPr>
        <w:t>. Chicago: The University of Chicago Press.</w:t>
      </w:r>
    </w:p>
    <w:p w:rsidR="00BA3E37" w:rsidRPr="006B6FCE" w:rsidRDefault="00BA3E37" w:rsidP="00024032">
      <w:pPr>
        <w:pStyle w:val="Odlomakpopisa"/>
        <w:numPr>
          <w:ilvl w:val="0"/>
          <w:numId w:val="12"/>
        </w:numPr>
        <w:autoSpaceDE w:val="0"/>
        <w:autoSpaceDN w:val="0"/>
        <w:adjustRightInd w:val="0"/>
        <w:spacing w:after="0" w:line="240" w:lineRule="auto"/>
        <w:ind w:left="567" w:hanging="567"/>
        <w:jc w:val="both"/>
        <w:rPr>
          <w:rFonts w:ascii="Cambria" w:hAnsi="Cambria"/>
        </w:rPr>
      </w:pPr>
      <w:r w:rsidRPr="006B6FCE">
        <w:rPr>
          <w:rFonts w:ascii="Cambria" w:hAnsi="Cambria"/>
        </w:rPr>
        <w:t>Rofman, R., Apella, I.</w:t>
      </w:r>
      <w:r>
        <w:rPr>
          <w:rFonts w:ascii="Cambria" w:hAnsi="Cambria"/>
        </w:rPr>
        <w:t xml:space="preserve"> i Vezza E., </w:t>
      </w:r>
      <w:r w:rsidRPr="006B6FCE">
        <w:rPr>
          <w:rFonts w:ascii="Cambria" w:hAnsi="Cambria"/>
        </w:rPr>
        <w:t>2015</w:t>
      </w:r>
      <w:r>
        <w:rPr>
          <w:rFonts w:ascii="Cambria" w:hAnsi="Cambria"/>
        </w:rPr>
        <w:t xml:space="preserve">. </w:t>
      </w:r>
      <w:r w:rsidRPr="006B6FCE">
        <w:rPr>
          <w:rFonts w:ascii="Cambria" w:hAnsi="Cambria"/>
        </w:rPr>
        <w:t>Introduction and overview</w:t>
      </w:r>
      <w:r>
        <w:rPr>
          <w:rFonts w:ascii="Cambria" w:hAnsi="Cambria"/>
        </w:rPr>
        <w:t xml:space="preserve"> </w:t>
      </w:r>
      <w:r w:rsidRPr="006B6FCE">
        <w:rPr>
          <w:rFonts w:ascii="Cambria" w:hAnsi="Cambria"/>
        </w:rPr>
        <w:t>u</w:t>
      </w:r>
      <w:r>
        <w:rPr>
          <w:rFonts w:ascii="Cambria" w:hAnsi="Cambria"/>
        </w:rPr>
        <w:t xml:space="preserve">: R. </w:t>
      </w:r>
      <w:r w:rsidRPr="006B6FCE">
        <w:rPr>
          <w:rFonts w:ascii="Cambria" w:hAnsi="Cambria"/>
        </w:rPr>
        <w:t xml:space="preserve">Rofman, </w:t>
      </w:r>
      <w:r>
        <w:rPr>
          <w:rFonts w:ascii="Cambria" w:hAnsi="Cambria"/>
        </w:rPr>
        <w:t xml:space="preserve">I. </w:t>
      </w:r>
      <w:r w:rsidRPr="006B6FCE">
        <w:rPr>
          <w:rFonts w:ascii="Cambria" w:hAnsi="Cambria"/>
        </w:rPr>
        <w:t>Apella</w:t>
      </w:r>
      <w:r>
        <w:rPr>
          <w:rFonts w:ascii="Cambria" w:hAnsi="Cambria"/>
        </w:rPr>
        <w:t xml:space="preserve"> i E. </w:t>
      </w:r>
      <w:r w:rsidRPr="006B6FCE">
        <w:rPr>
          <w:rFonts w:ascii="Cambria" w:hAnsi="Cambria"/>
        </w:rPr>
        <w:t xml:space="preserve">Vezza, ur. </w:t>
      </w:r>
      <w:r w:rsidRPr="006B6FCE">
        <w:rPr>
          <w:rFonts w:ascii="Cambria" w:hAnsi="Cambria"/>
          <w:i/>
        </w:rPr>
        <w:t>Beyond pension reform. Fourteen experiences with coverage expansion in Latin America</w:t>
      </w:r>
      <w:r w:rsidRPr="006B6FCE">
        <w:rPr>
          <w:rFonts w:ascii="Cambria" w:hAnsi="Cambria"/>
        </w:rPr>
        <w:t>. Buenos Aires: The World Bank</w:t>
      </w:r>
      <w:r>
        <w:rPr>
          <w:rFonts w:ascii="Cambria" w:hAnsi="Cambria"/>
        </w:rPr>
        <w:t>. D</w:t>
      </w:r>
      <w:r w:rsidRPr="006B6FCE">
        <w:rPr>
          <w:rFonts w:ascii="Cambria" w:hAnsi="Cambria"/>
        </w:rPr>
        <w:t xml:space="preserve">ostupno na </w:t>
      </w:r>
      <w:hyperlink r:id="rId75" w:history="1">
        <w:r w:rsidRPr="006A2672">
          <w:rPr>
            <w:rStyle w:val="Hiperveza"/>
            <w:rFonts w:ascii="Cambria" w:hAnsi="Cambria"/>
            <w:color w:val="C00000"/>
            <w:u w:val="none"/>
          </w:rPr>
          <w:t>https://openknowledge.worldbank.org/handle/10986/20602</w:t>
        </w:r>
      </w:hyperlink>
    </w:p>
    <w:p w:rsidR="00BA3E37" w:rsidRPr="00E06FFA" w:rsidRDefault="00BA3E37" w:rsidP="002E48B6">
      <w:pPr>
        <w:pStyle w:val="Odlomakpopisa"/>
        <w:numPr>
          <w:ilvl w:val="0"/>
          <w:numId w:val="12"/>
        </w:numPr>
        <w:spacing w:after="0" w:line="276" w:lineRule="auto"/>
        <w:ind w:left="567" w:hanging="567"/>
        <w:jc w:val="both"/>
        <w:rPr>
          <w:rFonts w:ascii="Cambria" w:hAnsi="Cambria"/>
        </w:rPr>
      </w:pPr>
      <w:r w:rsidRPr="00E06FFA">
        <w:rPr>
          <w:rFonts w:ascii="Cambria" w:hAnsi="Cambria"/>
        </w:rPr>
        <w:t xml:space="preserve">Rofman, R., Fajnzylber, E. i Herrera, G., 2010. Reforming the Pension Reforms: The Recent Initiatives and Actions on Pensions in Argentina and Chile u: </w:t>
      </w:r>
      <w:r w:rsidRPr="00E06FFA">
        <w:rPr>
          <w:rFonts w:ascii="Cambria" w:hAnsi="Cambria"/>
          <w:i/>
        </w:rPr>
        <w:t>Pension Reform, Fiscal Policy and Economic Performance, Seminari e convegni</w:t>
      </w:r>
      <w:r w:rsidRPr="00E06FFA">
        <w:rPr>
          <w:rFonts w:ascii="Cambria" w:hAnsi="Cambria"/>
        </w:rPr>
        <w:t xml:space="preserve">: </w:t>
      </w:r>
      <w:r w:rsidRPr="00E06FFA">
        <w:rPr>
          <w:rFonts w:ascii="Cambria" w:hAnsi="Cambria"/>
          <w:i/>
        </w:rPr>
        <w:t>Workshops and Conferences</w:t>
      </w:r>
      <w:r w:rsidRPr="00E06FFA">
        <w:rPr>
          <w:rFonts w:ascii="Cambria" w:hAnsi="Cambria"/>
        </w:rPr>
        <w:t>. Roma: Banca d’Italia, 261-308.</w:t>
      </w:r>
    </w:p>
    <w:p w:rsidR="00BA3E37" w:rsidRPr="00E06FFA" w:rsidRDefault="00BA3E37" w:rsidP="002E48B6">
      <w:pPr>
        <w:pStyle w:val="Odlomakpopisa"/>
        <w:numPr>
          <w:ilvl w:val="0"/>
          <w:numId w:val="12"/>
        </w:numPr>
        <w:spacing w:after="0" w:line="276" w:lineRule="auto"/>
        <w:ind w:left="567" w:hanging="567"/>
        <w:jc w:val="both"/>
        <w:rPr>
          <w:rStyle w:val="Hiperveza"/>
          <w:rFonts w:ascii="Cambria" w:hAnsi="Cambria"/>
          <w:u w:val="none"/>
        </w:rPr>
      </w:pPr>
      <w:r w:rsidRPr="00E06FFA">
        <w:rPr>
          <w:rFonts w:ascii="Cambria" w:hAnsi="Cambria"/>
        </w:rPr>
        <w:t xml:space="preserve">Rzeczpospolita Polska, 2017. </w:t>
      </w:r>
      <w:hyperlink r:id="rId76" w:history="1">
        <w:r w:rsidRPr="00E06FFA">
          <w:rPr>
            <w:rStyle w:val="Hiperveza"/>
            <w:rFonts w:ascii="Cambria" w:hAnsi="Cambria"/>
            <w:i/>
            <w:color w:val="C00000"/>
            <w:u w:val="none"/>
          </w:rPr>
          <w:t>Ageing Working Group Polish country fiche on pension projections 2018</w:t>
        </w:r>
      </w:hyperlink>
      <w:r w:rsidRPr="00E06FFA">
        <w:rPr>
          <w:rFonts w:ascii="Cambria" w:hAnsi="Cambria"/>
        </w:rPr>
        <w:t xml:space="preserve">. Brussels: The European Commission.  </w:t>
      </w:r>
    </w:p>
    <w:p w:rsidR="00BA3E37" w:rsidRPr="00E06FFA" w:rsidRDefault="00BA3E37" w:rsidP="002E48B6">
      <w:pPr>
        <w:pStyle w:val="Odlomakpopisa"/>
        <w:numPr>
          <w:ilvl w:val="0"/>
          <w:numId w:val="12"/>
        </w:numPr>
        <w:spacing w:after="0" w:line="276" w:lineRule="auto"/>
        <w:ind w:left="567" w:hanging="567"/>
        <w:jc w:val="both"/>
        <w:rPr>
          <w:rFonts w:ascii="Cambria" w:hAnsi="Cambria"/>
          <w:lang w:val="en-GB"/>
        </w:rPr>
      </w:pPr>
      <w:r w:rsidRPr="00E06FFA">
        <w:rPr>
          <w:rFonts w:ascii="Cambria" w:hAnsi="Cambria"/>
          <w:lang w:val="en-US"/>
        </w:rPr>
        <w:t xml:space="preserve">Schneider, F., 2013. </w:t>
      </w:r>
      <w:hyperlink r:id="rId77" w:history="1">
        <w:r w:rsidRPr="00E06FFA">
          <w:rPr>
            <w:rStyle w:val="Hiperveza"/>
            <w:rFonts w:ascii="Cambria" w:hAnsi="Cambria"/>
            <w:i/>
            <w:color w:val="C00000"/>
            <w:u w:val="none"/>
            <w:lang w:val="en-GB"/>
          </w:rPr>
          <w:t>The Shadow Economy in Europe</w:t>
        </w:r>
      </w:hyperlink>
      <w:r w:rsidRPr="00E06FFA">
        <w:rPr>
          <w:rFonts w:ascii="Cambria" w:hAnsi="Cambria"/>
          <w:lang w:val="en-GB"/>
        </w:rPr>
        <w:t>.</w:t>
      </w:r>
      <w:r w:rsidRPr="00E06FFA">
        <w:rPr>
          <w:rFonts w:ascii="Cambria" w:hAnsi="Cambria"/>
          <w:lang w:val="en-US"/>
        </w:rPr>
        <w:t xml:space="preserve"> London: AT Kearney. </w:t>
      </w:r>
    </w:p>
    <w:p w:rsidR="00BA3E37" w:rsidRPr="00E06FFA" w:rsidRDefault="00BA3E37" w:rsidP="002E48B6">
      <w:pPr>
        <w:pStyle w:val="Odlomakpopisa"/>
        <w:numPr>
          <w:ilvl w:val="0"/>
          <w:numId w:val="12"/>
        </w:numPr>
        <w:spacing w:after="0" w:line="276" w:lineRule="auto"/>
        <w:ind w:left="567" w:hanging="567"/>
        <w:jc w:val="both"/>
        <w:rPr>
          <w:rFonts w:ascii="Cambria" w:hAnsi="Cambria"/>
        </w:rPr>
      </w:pPr>
      <w:r w:rsidRPr="00E06FFA">
        <w:rPr>
          <w:rFonts w:ascii="Cambria" w:hAnsi="Cambria"/>
        </w:rPr>
        <w:t xml:space="preserve">Social Protection Committee, 2017. </w:t>
      </w:r>
      <w:hyperlink r:id="rId78" w:history="1">
        <w:r w:rsidRPr="00E06FFA">
          <w:rPr>
            <w:rStyle w:val="Hiperveza"/>
            <w:rFonts w:ascii="Cambria" w:hAnsi="Cambria"/>
            <w:i/>
            <w:color w:val="C00000"/>
            <w:u w:val="none"/>
          </w:rPr>
          <w:t>Social Protection Committee Annual Report 2017: Review of the Social Protection Performance Monitor and Developments in Social Protection Policies</w:t>
        </w:r>
      </w:hyperlink>
      <w:r w:rsidRPr="00E06FFA">
        <w:rPr>
          <w:rFonts w:ascii="Cambria" w:hAnsi="Cambria"/>
          <w:i/>
        </w:rPr>
        <w:t xml:space="preserve">. </w:t>
      </w:r>
      <w:r w:rsidRPr="00E06FFA">
        <w:rPr>
          <w:rFonts w:ascii="Cambria" w:hAnsi="Cambria"/>
        </w:rPr>
        <w:t>Luxembourg: Social Protection Committee.</w:t>
      </w:r>
    </w:p>
    <w:p w:rsidR="00BA3E37" w:rsidRPr="00E06FFA" w:rsidRDefault="00BA3E37" w:rsidP="002E48B6">
      <w:pPr>
        <w:pStyle w:val="Odlomakpopisa"/>
        <w:numPr>
          <w:ilvl w:val="0"/>
          <w:numId w:val="12"/>
        </w:numPr>
        <w:spacing w:after="50" w:line="276" w:lineRule="auto"/>
        <w:ind w:left="567" w:hanging="567"/>
        <w:jc w:val="both"/>
        <w:rPr>
          <w:rFonts w:ascii="Cambria" w:hAnsi="Cambria"/>
        </w:rPr>
      </w:pPr>
      <w:r w:rsidRPr="00E06FFA">
        <w:rPr>
          <w:rFonts w:ascii="Cambria" w:hAnsi="Cambria"/>
        </w:rPr>
        <w:t xml:space="preserve">Song, Y-D. i Yarbrough, T. E., 1978. Tax Ethics and Taxpayers Attitudes: A Survey. </w:t>
      </w:r>
      <w:r w:rsidRPr="00E06FFA">
        <w:rPr>
          <w:rFonts w:ascii="Cambria" w:hAnsi="Cambria"/>
          <w:i/>
        </w:rPr>
        <w:t>Public Administration Review</w:t>
      </w:r>
      <w:r w:rsidRPr="00E06FFA">
        <w:rPr>
          <w:rFonts w:ascii="Cambria" w:hAnsi="Cambria"/>
        </w:rPr>
        <w:t xml:space="preserve">, 38(5), 442-452. </w:t>
      </w:r>
    </w:p>
    <w:p w:rsidR="00BA3E37" w:rsidRPr="00950D50" w:rsidRDefault="00BA3E37" w:rsidP="002E48B6">
      <w:pPr>
        <w:pStyle w:val="Odlomakpopisa"/>
        <w:numPr>
          <w:ilvl w:val="0"/>
          <w:numId w:val="12"/>
        </w:numPr>
        <w:spacing w:after="50" w:line="276" w:lineRule="auto"/>
        <w:ind w:left="567" w:hanging="567"/>
        <w:jc w:val="both"/>
        <w:rPr>
          <w:rFonts w:ascii="Cambria" w:hAnsi="Cambria"/>
          <w:color w:val="000000"/>
          <w:spacing w:val="-6"/>
        </w:rPr>
      </w:pPr>
      <w:r w:rsidRPr="00950D50">
        <w:rPr>
          <w:rFonts w:ascii="Cambria" w:hAnsi="Cambria"/>
          <w:color w:val="000000"/>
          <w:spacing w:val="-6"/>
        </w:rPr>
        <w:t xml:space="preserve">Spicer, M. W. i Lundstedt, S. B., 1986. Understanding Tax Evasion. </w:t>
      </w:r>
      <w:r w:rsidRPr="00950D50">
        <w:rPr>
          <w:rFonts w:ascii="Cambria" w:hAnsi="Cambria"/>
          <w:i/>
          <w:color w:val="000000"/>
          <w:spacing w:val="-6"/>
        </w:rPr>
        <w:t>Public Finance</w:t>
      </w:r>
      <w:r w:rsidRPr="00950D50">
        <w:rPr>
          <w:rFonts w:ascii="Cambria" w:hAnsi="Cambria"/>
          <w:color w:val="000000"/>
          <w:spacing w:val="-6"/>
        </w:rPr>
        <w:t>, 31(2), 295-305.</w:t>
      </w:r>
    </w:p>
    <w:p w:rsidR="00BA3E37" w:rsidRPr="00E06FFA" w:rsidRDefault="00BA3E37" w:rsidP="002E48B6">
      <w:pPr>
        <w:pStyle w:val="Odlomakpopisa"/>
        <w:numPr>
          <w:ilvl w:val="0"/>
          <w:numId w:val="12"/>
        </w:numPr>
        <w:spacing w:after="50" w:line="276" w:lineRule="auto"/>
        <w:ind w:left="567" w:hanging="567"/>
        <w:jc w:val="both"/>
        <w:rPr>
          <w:rFonts w:ascii="Cambria" w:hAnsi="Cambria"/>
          <w:color w:val="000000"/>
        </w:rPr>
      </w:pPr>
      <w:r w:rsidRPr="00E06FFA">
        <w:rPr>
          <w:rFonts w:ascii="Cambria" w:hAnsi="Cambria"/>
          <w:color w:val="000000"/>
        </w:rPr>
        <w:t xml:space="preserve">Spicer, M. W., 1986. Civilization at a Discount: The Problem of Tax Evasion. </w:t>
      </w:r>
      <w:r w:rsidRPr="00E06FFA">
        <w:rPr>
          <w:rFonts w:ascii="Cambria" w:hAnsi="Cambria"/>
          <w:i/>
          <w:color w:val="000000"/>
        </w:rPr>
        <w:t>National Tax Journal</w:t>
      </w:r>
      <w:r w:rsidRPr="00E06FFA">
        <w:rPr>
          <w:rFonts w:ascii="Cambria" w:hAnsi="Cambria"/>
          <w:color w:val="000000"/>
        </w:rPr>
        <w:t xml:space="preserve">, 39(1), 13-20. </w:t>
      </w:r>
    </w:p>
    <w:p w:rsidR="00BA3E37" w:rsidRDefault="00BA3E37" w:rsidP="00A11524">
      <w:pPr>
        <w:pStyle w:val="Odlomakpopisa"/>
        <w:numPr>
          <w:ilvl w:val="0"/>
          <w:numId w:val="12"/>
        </w:numPr>
        <w:spacing w:after="50" w:line="276" w:lineRule="auto"/>
        <w:ind w:left="567" w:hanging="567"/>
        <w:jc w:val="both"/>
        <w:rPr>
          <w:rFonts w:ascii="Cambria" w:hAnsi="Cambria"/>
        </w:rPr>
      </w:pPr>
      <w:r w:rsidRPr="00A11524">
        <w:rPr>
          <w:rFonts w:ascii="Cambria" w:hAnsi="Cambria"/>
        </w:rPr>
        <w:t>Strategija razvitka Republike Hrvatske "Hrvatska u 21. stoljeću" - Strategija razvitka mirovinskog sustava i sustava socijalne skrbi, NN 97/03.</w:t>
      </w:r>
    </w:p>
    <w:p w:rsidR="00BA3E37" w:rsidRPr="00E06FFA" w:rsidRDefault="00BA3E37" w:rsidP="00A11524">
      <w:pPr>
        <w:pStyle w:val="Odlomakpopisa"/>
        <w:numPr>
          <w:ilvl w:val="0"/>
          <w:numId w:val="12"/>
        </w:numPr>
        <w:spacing w:after="50" w:line="276" w:lineRule="auto"/>
        <w:ind w:left="567" w:hanging="567"/>
        <w:jc w:val="both"/>
        <w:rPr>
          <w:rFonts w:ascii="Cambria" w:hAnsi="Cambria"/>
        </w:rPr>
      </w:pPr>
      <w:r w:rsidRPr="00E06FFA">
        <w:rPr>
          <w:rFonts w:ascii="Cambria" w:hAnsi="Cambria"/>
        </w:rPr>
        <w:t xml:space="preserve">Stuber, J. i Schlesinger, M., 2006. Sources of stigma for means-tested government programs. </w:t>
      </w:r>
      <w:r w:rsidRPr="00E06FFA">
        <w:rPr>
          <w:rFonts w:ascii="Cambria" w:hAnsi="Cambria"/>
          <w:i/>
        </w:rPr>
        <w:t>Social Science &amp; Medicine</w:t>
      </w:r>
      <w:r w:rsidRPr="00E06FFA">
        <w:rPr>
          <w:rFonts w:ascii="Cambria" w:hAnsi="Cambria"/>
        </w:rPr>
        <w:t>, 63(4), 933–945.</w:t>
      </w:r>
    </w:p>
    <w:p w:rsidR="00BA3E37" w:rsidRPr="005F675C" w:rsidRDefault="00BA3E37" w:rsidP="005F675C">
      <w:pPr>
        <w:pStyle w:val="Odlomakpopisa"/>
        <w:numPr>
          <w:ilvl w:val="0"/>
          <w:numId w:val="12"/>
        </w:numPr>
        <w:spacing w:after="240" w:line="240" w:lineRule="auto"/>
        <w:ind w:left="567" w:hanging="567"/>
        <w:jc w:val="both"/>
        <w:rPr>
          <w:rFonts w:ascii="Cambria" w:hAnsi="Cambria"/>
        </w:rPr>
      </w:pPr>
      <w:r w:rsidRPr="005F675C">
        <w:rPr>
          <w:rFonts w:ascii="Cambria" w:hAnsi="Cambria"/>
        </w:rPr>
        <w:t xml:space="preserve">Svjetska banka, 2016. </w:t>
      </w:r>
      <w:r w:rsidRPr="005F675C">
        <w:rPr>
          <w:rFonts w:ascii="Cambria" w:hAnsi="Cambria"/>
          <w:i/>
        </w:rPr>
        <w:t>Hrvatska: Ocjena siromaštva za mala područja temeljem potrošnje (Karte siromaštva)</w:t>
      </w:r>
      <w:r w:rsidRPr="005F675C">
        <w:rPr>
          <w:rFonts w:ascii="Cambria" w:hAnsi="Cambria"/>
        </w:rPr>
        <w:t xml:space="preserve">, Zagreb: Svjetska banka. </w:t>
      </w:r>
    </w:p>
    <w:p w:rsidR="00BA3E37" w:rsidRPr="006A2672" w:rsidRDefault="00BA3E37" w:rsidP="00024032">
      <w:pPr>
        <w:pStyle w:val="Odlomakpopisa"/>
        <w:numPr>
          <w:ilvl w:val="0"/>
          <w:numId w:val="12"/>
        </w:numPr>
        <w:autoSpaceDE w:val="0"/>
        <w:autoSpaceDN w:val="0"/>
        <w:adjustRightInd w:val="0"/>
        <w:spacing w:after="0" w:line="240" w:lineRule="auto"/>
        <w:ind w:left="567" w:hanging="567"/>
        <w:jc w:val="both"/>
        <w:rPr>
          <w:rFonts w:ascii="Cambria" w:hAnsi="Cambria"/>
          <w:color w:val="C00000"/>
        </w:rPr>
      </w:pPr>
      <w:r w:rsidRPr="006B6FCE">
        <w:rPr>
          <w:rFonts w:ascii="Cambria" w:hAnsi="Cambria"/>
        </w:rPr>
        <w:t>Szikra, D.</w:t>
      </w:r>
      <w:r>
        <w:rPr>
          <w:rFonts w:ascii="Cambria" w:hAnsi="Cambria"/>
        </w:rPr>
        <w:t xml:space="preserve">, </w:t>
      </w:r>
      <w:r w:rsidRPr="006B6FCE">
        <w:rPr>
          <w:rFonts w:ascii="Cambria" w:hAnsi="Cambria"/>
        </w:rPr>
        <w:t>2017</w:t>
      </w:r>
      <w:r>
        <w:rPr>
          <w:rFonts w:ascii="Cambria" w:hAnsi="Cambria"/>
        </w:rPr>
        <w:t xml:space="preserve">. </w:t>
      </w:r>
      <w:r w:rsidRPr="006B6FCE">
        <w:rPr>
          <w:rFonts w:ascii="Cambria" w:hAnsi="Cambria"/>
          <w:i/>
        </w:rPr>
        <w:t>Welfare for the Wealthy The Social Policy of the Orbán-regime, 2010-2017</w:t>
      </w:r>
      <w:r>
        <w:rPr>
          <w:rFonts w:ascii="Cambria" w:hAnsi="Cambria"/>
        </w:rPr>
        <w:t>.</w:t>
      </w:r>
      <w:r w:rsidRPr="006B6FCE">
        <w:rPr>
          <w:rFonts w:ascii="Cambria" w:hAnsi="Cambria"/>
        </w:rPr>
        <w:t xml:space="preserve"> Budapest: Friedrich Ebert Stiftung</w:t>
      </w:r>
      <w:r>
        <w:rPr>
          <w:rFonts w:ascii="Cambria" w:hAnsi="Cambria"/>
        </w:rPr>
        <w:t>. D</w:t>
      </w:r>
      <w:r w:rsidRPr="006B6FCE">
        <w:rPr>
          <w:rFonts w:ascii="Cambria" w:hAnsi="Cambria"/>
        </w:rPr>
        <w:t xml:space="preserve">ostupno na </w:t>
      </w:r>
      <w:hyperlink r:id="rId79" w:history="1">
        <w:r w:rsidRPr="006A2672">
          <w:rPr>
            <w:rStyle w:val="Hiperveza"/>
            <w:rFonts w:ascii="Cambria" w:hAnsi="Cambria"/>
            <w:color w:val="C00000"/>
            <w:u w:val="none"/>
          </w:rPr>
          <w:t>http://library.fes.de/pdf-files/bueros/budapest/14209.pdf</w:t>
        </w:r>
      </w:hyperlink>
    </w:p>
    <w:p w:rsidR="00BA3E37" w:rsidRPr="005F675C" w:rsidRDefault="00BA3E37" w:rsidP="005F675C">
      <w:pPr>
        <w:pStyle w:val="Odlomakpopisa"/>
        <w:numPr>
          <w:ilvl w:val="0"/>
          <w:numId w:val="12"/>
        </w:numPr>
        <w:spacing w:after="240" w:line="240" w:lineRule="auto"/>
        <w:ind w:left="567" w:hanging="567"/>
        <w:jc w:val="both"/>
        <w:rPr>
          <w:rFonts w:ascii="Cambria" w:hAnsi="Cambria"/>
        </w:rPr>
      </w:pPr>
      <w:r w:rsidRPr="005F675C">
        <w:rPr>
          <w:rFonts w:ascii="Cambria" w:hAnsi="Cambria"/>
        </w:rPr>
        <w:t xml:space="preserve">Šućur, Z. i sur., 2016. </w:t>
      </w:r>
      <w:r w:rsidRPr="005F675C">
        <w:rPr>
          <w:rFonts w:ascii="Cambria" w:hAnsi="Cambria"/>
          <w:i/>
        </w:rPr>
        <w:t>Struktura naknada, izdaci i korisnici programa socijalne zaštite u Republici Hrvatskoj</w:t>
      </w:r>
      <w:r w:rsidRPr="005F675C">
        <w:rPr>
          <w:rFonts w:ascii="Cambria" w:hAnsi="Cambria"/>
        </w:rPr>
        <w:t xml:space="preserve">. Zagreb: Ministarstvo socijalne politike i mladih. </w:t>
      </w:r>
    </w:p>
    <w:p w:rsidR="00BA3E37" w:rsidRPr="006B6FCE" w:rsidRDefault="00BA3E37" w:rsidP="00024032">
      <w:pPr>
        <w:pStyle w:val="Odlomakpopisa"/>
        <w:numPr>
          <w:ilvl w:val="0"/>
          <w:numId w:val="12"/>
        </w:numPr>
        <w:autoSpaceDE w:val="0"/>
        <w:autoSpaceDN w:val="0"/>
        <w:adjustRightInd w:val="0"/>
        <w:spacing w:after="0" w:line="240" w:lineRule="auto"/>
        <w:ind w:left="567" w:hanging="567"/>
        <w:jc w:val="both"/>
        <w:rPr>
          <w:rFonts w:ascii="Cambria" w:hAnsi="Cambria"/>
        </w:rPr>
      </w:pPr>
      <w:r w:rsidRPr="006B6FCE">
        <w:rPr>
          <w:rFonts w:ascii="Cambria" w:hAnsi="Cambria"/>
        </w:rPr>
        <w:t>Šućur, Z.</w:t>
      </w:r>
      <w:r>
        <w:rPr>
          <w:rFonts w:ascii="Cambria" w:hAnsi="Cambria"/>
        </w:rPr>
        <w:t xml:space="preserve">, </w:t>
      </w:r>
      <w:r w:rsidRPr="006B6FCE">
        <w:rPr>
          <w:rFonts w:ascii="Cambria" w:hAnsi="Cambria"/>
        </w:rPr>
        <w:t>2005</w:t>
      </w:r>
      <w:r>
        <w:rPr>
          <w:rFonts w:ascii="Cambria" w:hAnsi="Cambria"/>
        </w:rPr>
        <w:t xml:space="preserve">. </w:t>
      </w:r>
      <w:r w:rsidRPr="006B6FCE">
        <w:rPr>
          <w:rFonts w:ascii="Cambria" w:hAnsi="Cambria"/>
        </w:rPr>
        <w:t>Siromaštvo i socijalni transferi u Hrvatskoj</w:t>
      </w:r>
      <w:r>
        <w:rPr>
          <w:rFonts w:ascii="Cambria" w:hAnsi="Cambria"/>
        </w:rPr>
        <w:t>.</w:t>
      </w:r>
      <w:r w:rsidRPr="006B6FCE">
        <w:rPr>
          <w:rFonts w:ascii="Cambria" w:hAnsi="Cambria"/>
        </w:rPr>
        <w:t xml:space="preserve"> </w:t>
      </w:r>
      <w:r w:rsidRPr="006B6FCE">
        <w:rPr>
          <w:rFonts w:ascii="Cambria" w:hAnsi="Cambria"/>
          <w:i/>
        </w:rPr>
        <w:t>Financijska teorija i praksa</w:t>
      </w:r>
      <w:r>
        <w:rPr>
          <w:rFonts w:ascii="Cambria" w:hAnsi="Cambria"/>
          <w:i/>
        </w:rPr>
        <w:t>,</w:t>
      </w:r>
      <w:r w:rsidRPr="006B6FCE">
        <w:rPr>
          <w:rFonts w:ascii="Cambria" w:hAnsi="Cambria"/>
        </w:rPr>
        <w:t xml:space="preserve"> 29(1)</w:t>
      </w:r>
      <w:r>
        <w:rPr>
          <w:rFonts w:ascii="Cambria" w:hAnsi="Cambria"/>
        </w:rPr>
        <w:t xml:space="preserve">, </w:t>
      </w:r>
      <w:r w:rsidRPr="006B6FCE">
        <w:rPr>
          <w:rFonts w:ascii="Cambria" w:hAnsi="Cambria"/>
        </w:rPr>
        <w:t>37-58.</w:t>
      </w:r>
    </w:p>
    <w:p w:rsidR="00BA3E37" w:rsidRPr="00E06FFA" w:rsidRDefault="00BA3E37" w:rsidP="002E48B6">
      <w:pPr>
        <w:pStyle w:val="Odlomakpopisa"/>
        <w:numPr>
          <w:ilvl w:val="0"/>
          <w:numId w:val="12"/>
        </w:numPr>
        <w:spacing w:after="50" w:line="276" w:lineRule="auto"/>
        <w:ind w:left="567" w:hanging="567"/>
        <w:rPr>
          <w:rFonts w:ascii="Cambria" w:hAnsi="Cambria"/>
        </w:rPr>
      </w:pPr>
      <w:r w:rsidRPr="00E06FFA">
        <w:rPr>
          <w:rFonts w:ascii="Cambria" w:hAnsi="Cambria"/>
        </w:rPr>
        <w:t xml:space="preserve">Šućur, Z., 2006. Objektivno i subjektivno siromaštvo u Hrvatskoj. </w:t>
      </w:r>
      <w:r w:rsidRPr="00E06FFA">
        <w:rPr>
          <w:rFonts w:ascii="Cambria" w:hAnsi="Cambria"/>
          <w:i/>
        </w:rPr>
        <w:t>Revija za socijalnu politiku</w:t>
      </w:r>
      <w:r w:rsidRPr="00E06FFA">
        <w:rPr>
          <w:rFonts w:ascii="Cambria" w:hAnsi="Cambria"/>
        </w:rPr>
        <w:t xml:space="preserve">, 13(3-4), 237-255. </w:t>
      </w:r>
    </w:p>
    <w:p w:rsidR="00BA3E37" w:rsidRPr="00E06FFA" w:rsidRDefault="00BA3E37" w:rsidP="002E48B6">
      <w:pPr>
        <w:pStyle w:val="Odlomakpopisa"/>
        <w:numPr>
          <w:ilvl w:val="0"/>
          <w:numId w:val="12"/>
        </w:numPr>
        <w:spacing w:after="50" w:line="276" w:lineRule="auto"/>
        <w:ind w:left="567" w:hanging="567"/>
        <w:jc w:val="both"/>
        <w:rPr>
          <w:rFonts w:ascii="Cambria" w:hAnsi="Cambria"/>
        </w:rPr>
      </w:pPr>
      <w:r w:rsidRPr="00E06FFA">
        <w:rPr>
          <w:rFonts w:ascii="Cambria" w:hAnsi="Cambria"/>
        </w:rPr>
        <w:t xml:space="preserve">Šućur, Z., 2008. Socijalna sigurnost i kvaliteta života starijih osoba bez mirovinskih primanja u Republici Hrvatskoj. </w:t>
      </w:r>
      <w:r w:rsidRPr="00E06FFA">
        <w:rPr>
          <w:rFonts w:ascii="Cambria" w:hAnsi="Cambria"/>
          <w:i/>
        </w:rPr>
        <w:t>Revija za socijalnu politiku</w:t>
      </w:r>
      <w:r w:rsidRPr="00E06FFA">
        <w:rPr>
          <w:rFonts w:ascii="Cambria" w:hAnsi="Cambria"/>
        </w:rPr>
        <w:t xml:space="preserve">, 15(3), 435-454. </w:t>
      </w:r>
    </w:p>
    <w:p w:rsidR="00BA3E37" w:rsidRPr="00355BE4" w:rsidRDefault="00BA3E37" w:rsidP="005F675C">
      <w:pPr>
        <w:pStyle w:val="Odlomakpopisa"/>
        <w:numPr>
          <w:ilvl w:val="0"/>
          <w:numId w:val="12"/>
        </w:numPr>
        <w:spacing w:after="240" w:line="240" w:lineRule="auto"/>
        <w:ind w:left="567" w:hanging="567"/>
        <w:jc w:val="both"/>
        <w:rPr>
          <w:rFonts w:ascii="Cambria" w:hAnsi="Cambria"/>
          <w:color w:val="FF0000"/>
        </w:rPr>
      </w:pPr>
      <w:r w:rsidRPr="005F675C">
        <w:rPr>
          <w:rFonts w:ascii="Cambria" w:hAnsi="Cambria"/>
        </w:rPr>
        <w:t xml:space="preserve">Šućur, Z., 2016. </w:t>
      </w:r>
      <w:hyperlink r:id="rId80" w:history="1">
        <w:r w:rsidRPr="005F675C">
          <w:rPr>
            <w:rStyle w:val="Hiperveza"/>
            <w:rFonts w:ascii="Cambria" w:hAnsi="Cambria"/>
            <w:i/>
            <w:color w:val="C00000"/>
            <w:u w:val="none"/>
          </w:rPr>
          <w:t>Urbano i ruralno siromaštvo u Republici Hrvatskoj.</w:t>
        </w:r>
      </w:hyperlink>
      <w:r w:rsidRPr="00355BE4">
        <w:rPr>
          <w:rFonts w:ascii="Cambria" w:hAnsi="Cambria"/>
          <w:color w:val="FF0000"/>
        </w:rPr>
        <w:t xml:space="preserve"> </w:t>
      </w:r>
      <w:r w:rsidRPr="005F675C">
        <w:rPr>
          <w:rFonts w:ascii="Cambria" w:hAnsi="Cambria"/>
        </w:rPr>
        <w:t>Zagreb: Odraz.</w:t>
      </w:r>
    </w:p>
    <w:p w:rsidR="00BA3E37" w:rsidRPr="00E06FFA" w:rsidRDefault="00BA3E37" w:rsidP="002E48B6">
      <w:pPr>
        <w:pStyle w:val="Odlomakpopisa"/>
        <w:numPr>
          <w:ilvl w:val="0"/>
          <w:numId w:val="12"/>
        </w:numPr>
        <w:spacing w:after="50" w:line="276" w:lineRule="auto"/>
        <w:ind w:left="567" w:hanging="567"/>
        <w:jc w:val="both"/>
        <w:rPr>
          <w:rStyle w:val="Hiperveza"/>
          <w:rFonts w:ascii="Cambria" w:hAnsi="Cambria" w:cs="URWPalladioL-Roma"/>
          <w:u w:val="none"/>
        </w:rPr>
      </w:pPr>
      <w:r w:rsidRPr="00E06FFA">
        <w:rPr>
          <w:rFonts w:ascii="Cambria" w:hAnsi="Cambria"/>
        </w:rPr>
        <w:t xml:space="preserve">The Government of Romania, 2017. </w:t>
      </w:r>
      <w:hyperlink r:id="rId81" w:history="1">
        <w:r w:rsidRPr="00E06FFA">
          <w:rPr>
            <w:rStyle w:val="Hiperveza"/>
            <w:rFonts w:ascii="Cambria" w:hAnsi="Cambria"/>
            <w:i/>
            <w:color w:val="C00000"/>
            <w:u w:val="none"/>
          </w:rPr>
          <w:t>Romania Country fiche on pension projections prepared for the Economic Policy Committee</w:t>
        </w:r>
      </w:hyperlink>
      <w:r w:rsidRPr="00E06FFA">
        <w:rPr>
          <w:rFonts w:ascii="Cambria" w:hAnsi="Cambria"/>
        </w:rPr>
        <w:t xml:space="preserve">. Brussels: The European Commission. </w:t>
      </w:r>
    </w:p>
    <w:p w:rsidR="00BA3E37" w:rsidRPr="00E06FFA" w:rsidRDefault="00BA3E37" w:rsidP="002E48B6">
      <w:pPr>
        <w:pStyle w:val="Odlomakpopisa"/>
        <w:numPr>
          <w:ilvl w:val="0"/>
          <w:numId w:val="12"/>
        </w:numPr>
        <w:spacing w:after="50" w:line="276" w:lineRule="auto"/>
        <w:ind w:left="567" w:hanging="567"/>
        <w:jc w:val="both"/>
        <w:rPr>
          <w:rFonts w:ascii="Cambria" w:hAnsi="Cambria"/>
        </w:rPr>
      </w:pPr>
      <w:r w:rsidRPr="00E06FFA">
        <w:rPr>
          <w:rFonts w:ascii="Cambria" w:hAnsi="Cambria"/>
        </w:rPr>
        <w:t xml:space="preserve">Treichel, V., 2001. Sustainability and Reform Options for the Albanian Pension Fund. </w:t>
      </w:r>
      <w:hyperlink r:id="rId82" w:history="1">
        <w:r w:rsidRPr="00E06FFA">
          <w:rPr>
            <w:rStyle w:val="Hiperveza"/>
            <w:rFonts w:ascii="Cambria" w:hAnsi="Cambria"/>
            <w:i/>
            <w:color w:val="C00000"/>
            <w:u w:val="none"/>
          </w:rPr>
          <w:t xml:space="preserve">IMF Working Paper, </w:t>
        </w:r>
        <w:r w:rsidRPr="00E06FFA">
          <w:rPr>
            <w:rStyle w:val="Hiperveza"/>
            <w:rFonts w:ascii="Cambria" w:hAnsi="Cambria"/>
            <w:color w:val="C00000"/>
            <w:u w:val="none"/>
          </w:rPr>
          <w:t>WP/01/47</w:t>
        </w:r>
      </w:hyperlink>
      <w:r w:rsidRPr="00E06FFA">
        <w:rPr>
          <w:rFonts w:ascii="Cambria" w:hAnsi="Cambria"/>
        </w:rPr>
        <w:t xml:space="preserve">. Washington DC.: International Monetary Fund. </w:t>
      </w:r>
    </w:p>
    <w:p w:rsidR="00BA3E37" w:rsidRPr="005F675C" w:rsidRDefault="00BA3E37" w:rsidP="005F675C">
      <w:pPr>
        <w:pStyle w:val="Odlomakpopisa"/>
        <w:numPr>
          <w:ilvl w:val="0"/>
          <w:numId w:val="12"/>
        </w:numPr>
        <w:spacing w:after="240" w:line="240" w:lineRule="auto"/>
        <w:ind w:left="567" w:hanging="567"/>
        <w:jc w:val="both"/>
        <w:rPr>
          <w:rFonts w:ascii="Cambria" w:hAnsi="Cambria"/>
        </w:rPr>
      </w:pPr>
      <w:r w:rsidRPr="005F675C">
        <w:rPr>
          <w:rFonts w:ascii="Cambria" w:hAnsi="Cambria"/>
        </w:rPr>
        <w:t xml:space="preserve">Urban, I.; Pezer, M. i Bezeredi, S., 2017. </w:t>
      </w:r>
      <w:r w:rsidRPr="005F675C">
        <w:rPr>
          <w:rFonts w:ascii="Cambria" w:hAnsi="Cambria"/>
          <w:i/>
        </w:rPr>
        <w:t>Pregled naknada socijalne zaštite u Hrvatskoj: Opis baze podataka</w:t>
      </w:r>
      <w:r w:rsidRPr="005F675C">
        <w:rPr>
          <w:rFonts w:ascii="Cambria" w:hAnsi="Cambria"/>
        </w:rPr>
        <w:t xml:space="preserve">. Zagreb Institut za javne financije. </w:t>
      </w:r>
    </w:p>
    <w:p w:rsidR="00BA3E37" w:rsidRPr="006B6FCE" w:rsidRDefault="00BA3E37" w:rsidP="00024032">
      <w:pPr>
        <w:pStyle w:val="Odlomakpopisa"/>
        <w:numPr>
          <w:ilvl w:val="0"/>
          <w:numId w:val="12"/>
        </w:numPr>
        <w:autoSpaceDE w:val="0"/>
        <w:autoSpaceDN w:val="0"/>
        <w:adjustRightInd w:val="0"/>
        <w:spacing w:after="0" w:line="240" w:lineRule="auto"/>
        <w:ind w:left="567" w:hanging="567"/>
        <w:jc w:val="both"/>
        <w:rPr>
          <w:rFonts w:ascii="Cambria" w:hAnsi="Cambria"/>
        </w:rPr>
      </w:pPr>
      <w:r>
        <w:rPr>
          <w:rFonts w:ascii="Cambria" w:hAnsi="Cambria" w:cs="Arial"/>
        </w:rPr>
        <w:t>V</w:t>
      </w:r>
      <w:r w:rsidRPr="006B6FCE">
        <w:rPr>
          <w:rFonts w:ascii="Cambria" w:hAnsi="Cambria" w:cs="Arial"/>
        </w:rPr>
        <w:t>an Oorschot, W. J. H.</w:t>
      </w:r>
      <w:r>
        <w:rPr>
          <w:rFonts w:ascii="Cambria" w:hAnsi="Cambria" w:cs="Arial"/>
        </w:rPr>
        <w:t xml:space="preserve">, </w:t>
      </w:r>
      <w:r w:rsidRPr="006B6FCE">
        <w:rPr>
          <w:rFonts w:ascii="Cambria" w:hAnsi="Cambria" w:cs="Arial"/>
        </w:rPr>
        <w:t>1991</w:t>
      </w:r>
      <w:r>
        <w:rPr>
          <w:rFonts w:ascii="Cambria" w:hAnsi="Cambria" w:cs="Arial"/>
        </w:rPr>
        <w:t xml:space="preserve">. </w:t>
      </w:r>
      <w:r w:rsidRPr="006B6FCE">
        <w:rPr>
          <w:rFonts w:ascii="Cambria" w:hAnsi="Cambria" w:cs="Arial"/>
        </w:rPr>
        <w:t xml:space="preserve">Non-take-up of social security benefits in Europe. </w:t>
      </w:r>
      <w:r w:rsidRPr="006B6FCE">
        <w:rPr>
          <w:rFonts w:ascii="Cambria" w:hAnsi="Cambria" w:cs="Arial"/>
          <w:i/>
        </w:rPr>
        <w:t>Journal of European Social Policy</w:t>
      </w:r>
      <w:r w:rsidRPr="006B6FCE">
        <w:rPr>
          <w:rFonts w:ascii="Cambria" w:hAnsi="Cambria" w:cs="Arial"/>
        </w:rPr>
        <w:t>, 1(1), 15-30.</w:t>
      </w:r>
      <w:r w:rsidRPr="006B6FCE">
        <w:rPr>
          <w:rFonts w:ascii="Cambria" w:hAnsi="Cambria"/>
        </w:rPr>
        <w:t xml:space="preserve"> </w:t>
      </w:r>
    </w:p>
    <w:p w:rsidR="00BA3E37" w:rsidRPr="006B6FCE" w:rsidRDefault="00BA3E37" w:rsidP="00024032">
      <w:pPr>
        <w:pStyle w:val="Odlomakpopisa"/>
        <w:numPr>
          <w:ilvl w:val="0"/>
          <w:numId w:val="12"/>
        </w:numPr>
        <w:autoSpaceDE w:val="0"/>
        <w:autoSpaceDN w:val="0"/>
        <w:adjustRightInd w:val="0"/>
        <w:spacing w:after="0" w:line="240" w:lineRule="auto"/>
        <w:ind w:left="567" w:hanging="567"/>
        <w:jc w:val="both"/>
        <w:rPr>
          <w:rFonts w:ascii="Cambria" w:hAnsi="Cambria"/>
        </w:rPr>
      </w:pPr>
      <w:r w:rsidRPr="006B6FCE">
        <w:rPr>
          <w:rFonts w:ascii="Cambria" w:hAnsi="Cambria"/>
        </w:rPr>
        <w:t>Williams, C. C.</w:t>
      </w:r>
      <w:r>
        <w:rPr>
          <w:rFonts w:ascii="Cambria" w:hAnsi="Cambria"/>
        </w:rPr>
        <w:t xml:space="preserve">, </w:t>
      </w:r>
      <w:r w:rsidRPr="006B6FCE">
        <w:rPr>
          <w:rFonts w:ascii="Cambria" w:hAnsi="Cambria"/>
        </w:rPr>
        <w:t>2014</w:t>
      </w:r>
      <w:r>
        <w:rPr>
          <w:rFonts w:ascii="Cambria" w:hAnsi="Cambria"/>
        </w:rPr>
        <w:t xml:space="preserve">. </w:t>
      </w:r>
      <w:r w:rsidRPr="006B6FCE">
        <w:rPr>
          <w:rFonts w:ascii="Cambria" w:hAnsi="Cambria"/>
          <w:i/>
        </w:rPr>
        <w:t>Confronting the shadow economy: evaluating tax compliance and behaviour policies</w:t>
      </w:r>
      <w:r w:rsidRPr="006B6FCE">
        <w:rPr>
          <w:rFonts w:ascii="Cambria" w:hAnsi="Cambria"/>
        </w:rPr>
        <w:t>. Cheltenham: Edward Elgar.</w:t>
      </w:r>
    </w:p>
    <w:p w:rsidR="00BA3E37" w:rsidRPr="00002073" w:rsidRDefault="00BA3E37" w:rsidP="00024032">
      <w:pPr>
        <w:pStyle w:val="Odlomakpopisa"/>
        <w:numPr>
          <w:ilvl w:val="0"/>
          <w:numId w:val="12"/>
        </w:numPr>
        <w:autoSpaceDE w:val="0"/>
        <w:autoSpaceDN w:val="0"/>
        <w:adjustRightInd w:val="0"/>
        <w:spacing w:after="0" w:line="240" w:lineRule="auto"/>
        <w:ind w:left="567" w:hanging="567"/>
        <w:jc w:val="both"/>
        <w:rPr>
          <w:rFonts w:ascii="Cambria" w:hAnsi="Cambria"/>
        </w:rPr>
      </w:pPr>
      <w:r w:rsidRPr="00002073">
        <w:rPr>
          <w:rFonts w:ascii="Cambria" w:hAnsi="Cambria"/>
        </w:rPr>
        <w:t>Williams, C.</w:t>
      </w:r>
      <w:r>
        <w:rPr>
          <w:rFonts w:ascii="Cambria" w:hAnsi="Cambria"/>
        </w:rPr>
        <w:t xml:space="preserve"> i</w:t>
      </w:r>
      <w:r w:rsidRPr="00002073">
        <w:rPr>
          <w:rFonts w:ascii="Cambria" w:hAnsi="Cambria"/>
        </w:rPr>
        <w:t xml:space="preserve"> Schneider, F.</w:t>
      </w:r>
      <w:r>
        <w:rPr>
          <w:rFonts w:ascii="Cambria" w:hAnsi="Cambria"/>
        </w:rPr>
        <w:t xml:space="preserve">, </w:t>
      </w:r>
      <w:r w:rsidRPr="00002073">
        <w:rPr>
          <w:rFonts w:ascii="Cambria" w:hAnsi="Cambria"/>
        </w:rPr>
        <w:t>2016</w:t>
      </w:r>
      <w:r>
        <w:rPr>
          <w:rFonts w:ascii="Cambria" w:hAnsi="Cambria"/>
        </w:rPr>
        <w:t>.</w:t>
      </w:r>
      <w:r w:rsidRPr="00002073">
        <w:rPr>
          <w:rFonts w:ascii="Cambria" w:hAnsi="Cambria"/>
        </w:rPr>
        <w:t xml:space="preserve"> </w:t>
      </w:r>
      <w:r w:rsidRPr="00002073">
        <w:rPr>
          <w:rFonts w:ascii="Cambria" w:hAnsi="Cambria"/>
          <w:i/>
        </w:rPr>
        <w:t>Measuring the Global Shadow Economy: The Prevalence of Informal Work and Labour</w:t>
      </w:r>
      <w:r>
        <w:rPr>
          <w:rFonts w:ascii="Cambria" w:hAnsi="Cambria"/>
        </w:rPr>
        <w:t xml:space="preserve">. </w:t>
      </w:r>
      <w:r w:rsidRPr="00002073">
        <w:rPr>
          <w:rFonts w:ascii="Cambria" w:hAnsi="Cambria"/>
        </w:rPr>
        <w:t xml:space="preserve">Cheltenham: Edward Elgar Publishing Ltd. </w:t>
      </w:r>
    </w:p>
    <w:p w:rsidR="00BA3E37" w:rsidRPr="006A2672" w:rsidRDefault="00BA3E37" w:rsidP="00024032">
      <w:pPr>
        <w:pStyle w:val="Odlomakpopisa"/>
        <w:numPr>
          <w:ilvl w:val="0"/>
          <w:numId w:val="12"/>
        </w:numPr>
        <w:autoSpaceDE w:val="0"/>
        <w:autoSpaceDN w:val="0"/>
        <w:adjustRightInd w:val="0"/>
        <w:spacing w:after="0" w:line="240" w:lineRule="auto"/>
        <w:ind w:left="567" w:hanging="567"/>
        <w:jc w:val="both"/>
        <w:rPr>
          <w:rFonts w:ascii="Cambria" w:hAnsi="Cambria"/>
          <w:color w:val="C00000"/>
        </w:rPr>
      </w:pPr>
      <w:r w:rsidRPr="00002073">
        <w:rPr>
          <w:rFonts w:ascii="Cambria" w:hAnsi="Cambria"/>
        </w:rPr>
        <w:t xml:space="preserve">Williams, C. i sur., 2017. </w:t>
      </w:r>
      <w:r w:rsidRPr="00002073">
        <w:rPr>
          <w:rFonts w:ascii="Cambria" w:hAnsi="Cambria"/>
          <w:i/>
        </w:rPr>
        <w:t>An Evaluation of the Scale of Undeclared Work in the European Union and Its Structural Determinants: Estimates Using the Labour Input Method</w:t>
      </w:r>
      <w:r w:rsidRPr="00002073">
        <w:rPr>
          <w:rFonts w:ascii="Cambria" w:hAnsi="Cambria"/>
        </w:rPr>
        <w:t xml:space="preserve">. Luxembourg: Publications Office of the European Union. Dostupno na: </w:t>
      </w:r>
      <w:hyperlink r:id="rId83" w:history="1">
        <w:r w:rsidRPr="006A2672">
          <w:rPr>
            <w:rStyle w:val="Hiperveza"/>
            <w:rFonts w:ascii="Cambria" w:hAnsi="Cambria"/>
            <w:color w:val="C00000"/>
            <w:u w:val="none"/>
          </w:rPr>
          <w:t>https://ssrn.com/abstract=3092080</w:t>
        </w:r>
      </w:hyperlink>
    </w:p>
    <w:p w:rsidR="00BA3E37" w:rsidRPr="00950D50" w:rsidRDefault="00BA3E37" w:rsidP="00024032">
      <w:pPr>
        <w:pStyle w:val="Odlomakpopisa"/>
        <w:numPr>
          <w:ilvl w:val="0"/>
          <w:numId w:val="12"/>
        </w:numPr>
        <w:spacing w:after="50" w:line="276" w:lineRule="auto"/>
        <w:ind w:left="567" w:hanging="567"/>
        <w:jc w:val="both"/>
        <w:rPr>
          <w:rFonts w:ascii="Cambria" w:hAnsi="Cambria"/>
          <w:spacing w:val="-2"/>
        </w:rPr>
      </w:pPr>
      <w:r w:rsidRPr="00950D50">
        <w:rPr>
          <w:rFonts w:ascii="Cambria" w:hAnsi="Cambria"/>
          <w:spacing w:val="-2"/>
        </w:rPr>
        <w:t xml:space="preserve">Willmore, L., 2001. Universal pensions in low-income countries u: </w:t>
      </w:r>
      <w:r w:rsidRPr="00950D50">
        <w:rPr>
          <w:rFonts w:ascii="Cambria" w:hAnsi="Cambria"/>
          <w:i/>
          <w:spacing w:val="-2"/>
        </w:rPr>
        <w:t xml:space="preserve">Annual Meeting of the Asociac´ıon Internacional de Organismos de Supervis´ıon de Fondos de Pensiones. </w:t>
      </w:r>
      <w:r w:rsidRPr="00950D50">
        <w:rPr>
          <w:rFonts w:ascii="Cambria" w:hAnsi="Cambria"/>
          <w:spacing w:val="-2"/>
        </w:rPr>
        <w:t>Costa Rica: San Jos´e.</w:t>
      </w:r>
    </w:p>
    <w:p w:rsidR="00BA3E37" w:rsidRPr="00E06FFA" w:rsidRDefault="00BA3E37" w:rsidP="00024032">
      <w:pPr>
        <w:pStyle w:val="Odlomakpopisa"/>
        <w:numPr>
          <w:ilvl w:val="0"/>
          <w:numId w:val="12"/>
        </w:numPr>
        <w:spacing w:after="50" w:line="276" w:lineRule="auto"/>
        <w:ind w:left="567" w:hanging="567"/>
        <w:jc w:val="both"/>
        <w:rPr>
          <w:rFonts w:ascii="Cambria" w:hAnsi="Cambria"/>
          <w:color w:val="000000"/>
        </w:rPr>
      </w:pPr>
      <w:r w:rsidRPr="00E06FFA">
        <w:rPr>
          <w:rFonts w:ascii="Cambria" w:hAnsi="Cambria"/>
          <w:color w:val="000000"/>
          <w:spacing w:val="-2"/>
        </w:rPr>
        <w:t xml:space="preserve">Winnett, A. i Lewis, A., 1995. Household accounts, mental accounts and savings behaviour: </w:t>
      </w:r>
      <w:r w:rsidRPr="00E06FFA">
        <w:rPr>
          <w:rFonts w:ascii="Cambria" w:hAnsi="Cambria"/>
          <w:color w:val="000000"/>
          <w:spacing w:val="-4"/>
        </w:rPr>
        <w:t xml:space="preserve">some old economics rediscovered? </w:t>
      </w:r>
      <w:r w:rsidRPr="00E06FFA">
        <w:rPr>
          <w:rFonts w:ascii="Cambria" w:hAnsi="Cambria"/>
          <w:i/>
          <w:color w:val="000000"/>
          <w:spacing w:val="-4"/>
        </w:rPr>
        <w:t xml:space="preserve">Journal of Economic Psycho!ogy, </w:t>
      </w:r>
      <w:r w:rsidRPr="00E06FFA">
        <w:rPr>
          <w:rFonts w:ascii="Cambria" w:hAnsi="Cambria"/>
          <w:color w:val="000000"/>
          <w:spacing w:val="-4"/>
        </w:rPr>
        <w:t>16(6), 431-418.</w:t>
      </w:r>
    </w:p>
    <w:p w:rsidR="00BA3E37" w:rsidRPr="00E06FFA" w:rsidRDefault="00BA3E37" w:rsidP="00024032">
      <w:pPr>
        <w:pStyle w:val="Odlomakpopisa"/>
        <w:numPr>
          <w:ilvl w:val="0"/>
          <w:numId w:val="12"/>
        </w:numPr>
        <w:spacing w:after="50" w:line="276" w:lineRule="auto"/>
        <w:ind w:left="567" w:hanging="567"/>
        <w:jc w:val="both"/>
        <w:rPr>
          <w:rFonts w:ascii="Cambria" w:hAnsi="Cambria"/>
        </w:rPr>
      </w:pPr>
      <w:r w:rsidRPr="00E06FFA">
        <w:rPr>
          <w:rFonts w:ascii="Cambria" w:hAnsi="Cambria"/>
        </w:rPr>
        <w:t xml:space="preserve">World Bank, 2013. </w:t>
      </w:r>
      <w:hyperlink r:id="rId84" w:history="1">
        <w:r w:rsidRPr="00E06FFA">
          <w:rPr>
            <w:rStyle w:val="Hiperveza"/>
            <w:rFonts w:ascii="Cambria" w:hAnsi="Cambria"/>
            <w:i/>
            <w:color w:val="C00000"/>
            <w:u w:val="none"/>
          </w:rPr>
          <w:t>Reversal and Reduction, Resolution and Reform Lessons from the Financial Crisis in Europe and Central Asia to Improve Outcomes from Mandatory Private Pensions</w:t>
        </w:r>
      </w:hyperlink>
      <w:r w:rsidRPr="00E06FFA">
        <w:rPr>
          <w:rFonts w:ascii="Cambria" w:hAnsi="Cambria"/>
          <w:i/>
        </w:rPr>
        <w:t xml:space="preserve">. </w:t>
      </w:r>
      <w:r w:rsidRPr="00E06FFA">
        <w:rPr>
          <w:rFonts w:ascii="Cambria" w:hAnsi="Cambria"/>
        </w:rPr>
        <w:t xml:space="preserve">Washington DC: The World Bank. </w:t>
      </w:r>
    </w:p>
    <w:p w:rsidR="00BA3E37" w:rsidRPr="00E06FFA" w:rsidRDefault="00BA3E37" w:rsidP="00024032">
      <w:pPr>
        <w:pStyle w:val="Odlomakpopisa"/>
        <w:numPr>
          <w:ilvl w:val="0"/>
          <w:numId w:val="12"/>
        </w:numPr>
        <w:spacing w:after="50" w:line="276" w:lineRule="auto"/>
        <w:ind w:left="567" w:hanging="567"/>
        <w:jc w:val="both"/>
        <w:rPr>
          <w:rFonts w:ascii="Cambria" w:hAnsi="Cambria"/>
        </w:rPr>
      </w:pPr>
      <w:r w:rsidRPr="00E06FFA">
        <w:rPr>
          <w:rFonts w:ascii="Cambria" w:hAnsi="Cambria"/>
        </w:rPr>
        <w:t xml:space="preserve">World Bank, 2018. </w:t>
      </w:r>
      <w:hyperlink r:id="rId85" w:history="1">
        <w:r w:rsidRPr="00E06FFA">
          <w:rPr>
            <w:rStyle w:val="Hiperveza"/>
            <w:rFonts w:ascii="Cambria" w:hAnsi="Cambria"/>
            <w:i/>
            <w:color w:val="C00000"/>
            <w:u w:val="none"/>
          </w:rPr>
          <w:t>Albania’s Pension Reform</w:t>
        </w:r>
      </w:hyperlink>
      <w:r w:rsidRPr="00E06FFA">
        <w:rPr>
          <w:rFonts w:ascii="Cambria" w:hAnsi="Cambria"/>
        </w:rPr>
        <w:t xml:space="preserve">. Washington DC: World Bank. </w:t>
      </w:r>
    </w:p>
    <w:p w:rsidR="00BA3E37" w:rsidRPr="00E06FFA" w:rsidRDefault="00BA3E37" w:rsidP="00024032">
      <w:pPr>
        <w:pStyle w:val="Odlomakpopisa"/>
        <w:numPr>
          <w:ilvl w:val="0"/>
          <w:numId w:val="12"/>
        </w:numPr>
        <w:spacing w:after="0" w:line="276" w:lineRule="auto"/>
        <w:ind w:left="567" w:hanging="567"/>
        <w:jc w:val="both"/>
        <w:rPr>
          <w:rFonts w:ascii="Cambria" w:hAnsi="Cambria"/>
        </w:rPr>
      </w:pPr>
      <w:r w:rsidRPr="00E06FFA">
        <w:rPr>
          <w:rFonts w:ascii="Cambria" w:hAnsi="Cambria"/>
        </w:rPr>
        <w:t xml:space="preserve">Yaniv, G., 1988. Witholding and non-witholding tax evasion. </w:t>
      </w:r>
      <w:r w:rsidRPr="00E06FFA">
        <w:rPr>
          <w:rFonts w:ascii="Cambria" w:hAnsi="Cambria"/>
          <w:i/>
        </w:rPr>
        <w:t>Journal of Public Economics,</w:t>
      </w:r>
      <w:r w:rsidRPr="00E06FFA">
        <w:rPr>
          <w:rFonts w:ascii="Cambria" w:hAnsi="Cambria"/>
        </w:rPr>
        <w:t xml:space="preserve"> 35(2), 183-204.</w:t>
      </w:r>
    </w:p>
    <w:p w:rsidR="00BA3E37" w:rsidRPr="00E06FFA" w:rsidRDefault="00BA3E37" w:rsidP="00024032">
      <w:pPr>
        <w:pStyle w:val="Odlomakpopisa"/>
        <w:numPr>
          <w:ilvl w:val="0"/>
          <w:numId w:val="12"/>
        </w:numPr>
        <w:spacing w:after="0" w:line="276" w:lineRule="auto"/>
        <w:ind w:left="567" w:hanging="567"/>
        <w:jc w:val="both"/>
        <w:rPr>
          <w:rFonts w:ascii="Cambria" w:hAnsi="Cambria"/>
        </w:rPr>
      </w:pPr>
      <w:r w:rsidRPr="00E06FFA">
        <w:rPr>
          <w:rFonts w:ascii="Cambria" w:hAnsi="Cambria"/>
        </w:rPr>
        <w:t xml:space="preserve">Yaniv, G., 1998. </w:t>
      </w:r>
      <w:hyperlink r:id="rId86" w:history="1">
        <w:r w:rsidRPr="00E06FFA">
          <w:rPr>
            <w:rStyle w:val="Hiperveza"/>
            <w:rFonts w:ascii="Cambria" w:hAnsi="Cambria" w:cs="Times New Roman"/>
            <w:bCs/>
            <w:i/>
            <w:color w:val="C00000"/>
            <w:u w:val="none"/>
          </w:rPr>
          <w:t>Welfare Fraud and Welfare Stigma</w:t>
        </w:r>
      </w:hyperlink>
      <w:r w:rsidRPr="00E06FFA">
        <w:rPr>
          <w:rFonts w:ascii="Cambria" w:hAnsi="Cambria" w:cs="Times New Roman"/>
          <w:bCs/>
        </w:rPr>
        <w:t>. Paper presented at the 2</w:t>
      </w:r>
      <w:r w:rsidRPr="00E06FFA">
        <w:rPr>
          <w:rFonts w:ascii="Cambria" w:hAnsi="Cambria" w:cs="Times New Roman"/>
          <w:bCs/>
          <w:vertAlign w:val="superscript"/>
        </w:rPr>
        <w:t>nd</w:t>
      </w:r>
      <w:r w:rsidRPr="00E06FFA">
        <w:rPr>
          <w:rFonts w:ascii="Cambria" w:hAnsi="Cambria" w:cs="Times New Roman"/>
          <w:bCs/>
        </w:rPr>
        <w:t xml:space="preserve"> International Research Conference on Social Security Jerusalem, 25-28 January 1998. </w:t>
      </w:r>
    </w:p>
    <w:p w:rsidR="0065064E" w:rsidRPr="00F7524D" w:rsidRDefault="0065064E" w:rsidP="002E48B6">
      <w:pPr>
        <w:spacing w:after="240" w:line="240" w:lineRule="auto"/>
        <w:ind w:left="567" w:hanging="567"/>
        <w:jc w:val="both"/>
        <w:rPr>
          <w:rFonts w:ascii="Cambria" w:hAnsi="Cambria"/>
        </w:rPr>
      </w:pPr>
    </w:p>
    <w:sectPr w:rsidR="0065064E" w:rsidRPr="00F7524D" w:rsidSect="00F01B2C">
      <w:headerReference w:type="default" r:id="rId87"/>
      <w:headerReference w:type="first" r:id="rId88"/>
      <w:type w:val="oddPage"/>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4775" w:rsidRDefault="00F94775" w:rsidP="002D7498">
      <w:pPr>
        <w:spacing w:after="0" w:line="240" w:lineRule="auto"/>
      </w:pPr>
      <w:r>
        <w:separator/>
      </w:r>
    </w:p>
  </w:endnote>
  <w:endnote w:type="continuationSeparator" w:id="0">
    <w:p w:rsidR="00F94775" w:rsidRDefault="00F94775" w:rsidP="002D74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Italic">
    <w:panose1 w:val="00000000000000000000"/>
    <w:charset w:val="EE"/>
    <w:family w:val="roman"/>
    <w:notTrueType/>
    <w:pitch w:val="default"/>
    <w:sig w:usb0="00000005" w:usb1="00000000" w:usb2="00000000" w:usb3="00000000" w:csb0="00000002" w:csb1="00000000"/>
  </w:font>
  <w:font w:name="Arial">
    <w:panose1 w:val="020B0604020202020204"/>
    <w:charset w:val="EE"/>
    <w:family w:val="swiss"/>
    <w:pitch w:val="variable"/>
    <w:sig w:usb0="E0002EFF" w:usb1="C0007843" w:usb2="00000009" w:usb3="00000000" w:csb0="000001FF" w:csb1="00000000"/>
  </w:font>
  <w:font w:name="TrebuchetMS">
    <w:altName w:val="Arial"/>
    <w:panose1 w:val="00000000000000000000"/>
    <w:charset w:val="00"/>
    <w:family w:val="swiss"/>
    <w:notTrueType/>
    <w:pitch w:val="default"/>
    <w:sig w:usb0="00000003" w:usb1="00000000" w:usb2="00000000" w:usb3="00000000" w:csb0="00000001" w:csb1="00000000"/>
  </w:font>
  <w:font w:name="Book Antiqua">
    <w:panose1 w:val="02040602050305030304"/>
    <w:charset w:val="EE"/>
    <w:family w:val="roman"/>
    <w:pitch w:val="variable"/>
    <w:sig w:usb0="00000287" w:usb1="00000000" w:usb2="00000000" w:usb3="00000000" w:csb0="0000009F" w:csb1="00000000"/>
  </w:font>
  <w:font w:name="URWPalladioL-Roma">
    <w:altName w:val="Times New Roman"/>
    <w:panose1 w:val="00000000000000000000"/>
    <w:charset w:val="00"/>
    <w:family w:val="auto"/>
    <w:notTrueType/>
    <w:pitch w:val="default"/>
    <w:sig w:usb0="00000003" w:usb1="00000000" w:usb2="00000000" w:usb3="00000000" w:csb0="00000001" w:csb1="00000000"/>
  </w:font>
  <w:font w:name="AGaramondPro-Regular">
    <w:panose1 w:val="00000000000000000000"/>
    <w:charset w:val="EE"/>
    <w:family w:val="auto"/>
    <w:notTrueType/>
    <w:pitch w:val="default"/>
    <w:sig w:usb0="00000005" w:usb1="00000000" w:usb2="00000000" w:usb3="00000000" w:csb0="00000002" w:csb1="00000000"/>
  </w:font>
  <w:font w:name="AGaramondPro-Italic">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ambria" w:hAnsi="Cambria"/>
        <w:color w:val="C00000"/>
      </w:rPr>
      <w:id w:val="1559898694"/>
      <w:docPartObj>
        <w:docPartGallery w:val="Page Numbers (Bottom of Page)"/>
        <w:docPartUnique/>
      </w:docPartObj>
    </w:sdtPr>
    <w:sdtEndPr>
      <w:rPr>
        <w:noProof/>
      </w:rPr>
    </w:sdtEndPr>
    <w:sdtContent>
      <w:p w:rsidR="0036719A" w:rsidRPr="000A3D6A" w:rsidRDefault="0036719A" w:rsidP="000B7BF1">
        <w:pPr>
          <w:pStyle w:val="Podnoje"/>
          <w:jc w:val="right"/>
          <w:rPr>
            <w:rFonts w:ascii="Cambria" w:hAnsi="Cambria"/>
            <w:color w:val="C00000"/>
          </w:rPr>
        </w:pPr>
        <w:r w:rsidRPr="000A3D6A">
          <w:rPr>
            <w:rFonts w:ascii="Cambria" w:hAnsi="Cambria"/>
            <w:color w:val="C00000"/>
          </w:rPr>
          <w:fldChar w:fldCharType="begin"/>
        </w:r>
        <w:r w:rsidRPr="000A3D6A">
          <w:rPr>
            <w:rFonts w:ascii="Cambria" w:hAnsi="Cambria"/>
            <w:color w:val="C00000"/>
          </w:rPr>
          <w:instrText xml:space="preserve"> PAGE   \* MERGEFORMAT </w:instrText>
        </w:r>
        <w:r w:rsidRPr="000A3D6A">
          <w:rPr>
            <w:rFonts w:ascii="Cambria" w:hAnsi="Cambria"/>
            <w:color w:val="C00000"/>
          </w:rPr>
          <w:fldChar w:fldCharType="separate"/>
        </w:r>
        <w:r>
          <w:rPr>
            <w:rFonts w:ascii="Cambria" w:hAnsi="Cambria"/>
            <w:noProof/>
            <w:color w:val="C00000"/>
          </w:rPr>
          <w:t>4</w:t>
        </w:r>
        <w:r w:rsidRPr="000A3D6A">
          <w:rPr>
            <w:rFonts w:ascii="Cambria" w:hAnsi="Cambria"/>
            <w:noProof/>
            <w:color w:val="C0000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719A" w:rsidRDefault="0036719A">
    <w:pPr>
      <w:pStyle w:val="Podnoj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ambria" w:hAnsi="Cambria"/>
        <w:color w:val="C00000"/>
        <w:sz w:val="20"/>
        <w:szCs w:val="20"/>
      </w:rPr>
      <w:id w:val="-1565325131"/>
      <w:docPartObj>
        <w:docPartGallery w:val="Page Numbers (Bottom of Page)"/>
        <w:docPartUnique/>
      </w:docPartObj>
    </w:sdtPr>
    <w:sdtEndPr>
      <w:rPr>
        <w:noProof/>
      </w:rPr>
    </w:sdtEndPr>
    <w:sdtContent>
      <w:p w:rsidR="0036719A" w:rsidRPr="008B574D" w:rsidRDefault="0036719A" w:rsidP="008B574D">
        <w:pPr>
          <w:pStyle w:val="Podnoje"/>
          <w:jc w:val="right"/>
          <w:rPr>
            <w:rFonts w:ascii="Cambria" w:hAnsi="Cambria"/>
            <w:color w:val="C00000"/>
            <w:sz w:val="20"/>
            <w:szCs w:val="20"/>
          </w:rPr>
        </w:pPr>
        <w:r w:rsidRPr="008B574D">
          <w:rPr>
            <w:rFonts w:ascii="Cambria" w:hAnsi="Cambria"/>
            <w:color w:val="C00000"/>
            <w:sz w:val="20"/>
            <w:szCs w:val="20"/>
          </w:rPr>
          <w:fldChar w:fldCharType="begin"/>
        </w:r>
        <w:r w:rsidRPr="008B574D">
          <w:rPr>
            <w:rFonts w:ascii="Cambria" w:hAnsi="Cambria"/>
            <w:color w:val="C00000"/>
            <w:sz w:val="20"/>
            <w:szCs w:val="20"/>
          </w:rPr>
          <w:instrText xml:space="preserve"> PAGE   \* MERGEFORMAT </w:instrText>
        </w:r>
        <w:r w:rsidRPr="008B574D">
          <w:rPr>
            <w:rFonts w:ascii="Cambria" w:hAnsi="Cambria"/>
            <w:color w:val="C00000"/>
            <w:sz w:val="20"/>
            <w:szCs w:val="20"/>
          </w:rPr>
          <w:fldChar w:fldCharType="separate"/>
        </w:r>
        <w:r w:rsidR="001E20CD">
          <w:rPr>
            <w:rFonts w:ascii="Cambria" w:hAnsi="Cambria"/>
            <w:noProof/>
            <w:color w:val="C00000"/>
            <w:sz w:val="20"/>
            <w:szCs w:val="20"/>
          </w:rPr>
          <w:t>III</w:t>
        </w:r>
        <w:r w:rsidRPr="008B574D">
          <w:rPr>
            <w:rFonts w:ascii="Cambria" w:hAnsi="Cambria"/>
            <w:noProof/>
            <w:color w:val="C00000"/>
            <w:sz w:val="20"/>
            <w:szCs w:val="20"/>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ambria" w:hAnsi="Cambria"/>
        <w:color w:val="C00000"/>
      </w:rPr>
      <w:id w:val="-1879689075"/>
      <w:docPartObj>
        <w:docPartGallery w:val="Page Numbers (Bottom of Page)"/>
        <w:docPartUnique/>
      </w:docPartObj>
    </w:sdtPr>
    <w:sdtEndPr>
      <w:rPr>
        <w:noProof/>
      </w:rPr>
    </w:sdtEndPr>
    <w:sdtContent>
      <w:p w:rsidR="0036719A" w:rsidRPr="004C4244" w:rsidRDefault="0036719A" w:rsidP="004C4244">
        <w:pPr>
          <w:pStyle w:val="Podnoje"/>
          <w:jc w:val="right"/>
          <w:rPr>
            <w:rFonts w:ascii="Cambria" w:hAnsi="Cambria"/>
            <w:color w:val="C00000"/>
          </w:rPr>
        </w:pPr>
        <w:r w:rsidRPr="004C4244">
          <w:rPr>
            <w:rFonts w:ascii="Cambria" w:hAnsi="Cambria"/>
            <w:color w:val="C00000"/>
          </w:rPr>
          <w:fldChar w:fldCharType="begin"/>
        </w:r>
        <w:r w:rsidRPr="004C4244">
          <w:rPr>
            <w:rFonts w:ascii="Cambria" w:hAnsi="Cambria"/>
            <w:color w:val="C00000"/>
          </w:rPr>
          <w:instrText xml:space="preserve"> PAGE   \* MERGEFORMAT </w:instrText>
        </w:r>
        <w:r w:rsidRPr="004C4244">
          <w:rPr>
            <w:rFonts w:ascii="Cambria" w:hAnsi="Cambria"/>
            <w:color w:val="C00000"/>
          </w:rPr>
          <w:fldChar w:fldCharType="separate"/>
        </w:r>
        <w:r w:rsidR="001E20CD">
          <w:rPr>
            <w:rFonts w:ascii="Cambria" w:hAnsi="Cambria"/>
            <w:noProof/>
            <w:color w:val="C00000"/>
          </w:rPr>
          <w:t>1</w:t>
        </w:r>
        <w:r w:rsidRPr="004C4244">
          <w:rPr>
            <w:rFonts w:ascii="Cambria" w:hAnsi="Cambria"/>
            <w:noProof/>
            <w:color w:val="C00000"/>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ambria" w:hAnsi="Cambria"/>
        <w:color w:val="C00000"/>
      </w:rPr>
      <w:id w:val="2090034699"/>
      <w:docPartObj>
        <w:docPartGallery w:val="Page Numbers (Bottom of Page)"/>
        <w:docPartUnique/>
      </w:docPartObj>
    </w:sdtPr>
    <w:sdtEndPr>
      <w:rPr>
        <w:noProof/>
      </w:rPr>
    </w:sdtEndPr>
    <w:sdtContent>
      <w:p w:rsidR="0036719A" w:rsidRPr="00862377" w:rsidRDefault="0036719A">
        <w:pPr>
          <w:pStyle w:val="Podnoje"/>
          <w:rPr>
            <w:rFonts w:ascii="Cambria" w:hAnsi="Cambria"/>
            <w:color w:val="C00000"/>
          </w:rPr>
        </w:pPr>
        <w:r w:rsidRPr="00862377">
          <w:rPr>
            <w:rFonts w:ascii="Cambria" w:hAnsi="Cambria"/>
            <w:color w:val="C00000"/>
          </w:rPr>
          <w:fldChar w:fldCharType="begin"/>
        </w:r>
        <w:r w:rsidRPr="00862377">
          <w:rPr>
            <w:rFonts w:ascii="Cambria" w:hAnsi="Cambria"/>
            <w:color w:val="C00000"/>
          </w:rPr>
          <w:instrText xml:space="preserve"> PAGE   \* MERGEFORMAT </w:instrText>
        </w:r>
        <w:r w:rsidRPr="00862377">
          <w:rPr>
            <w:rFonts w:ascii="Cambria" w:hAnsi="Cambria"/>
            <w:color w:val="C00000"/>
          </w:rPr>
          <w:fldChar w:fldCharType="separate"/>
        </w:r>
        <w:r w:rsidR="001E20CD">
          <w:rPr>
            <w:rFonts w:ascii="Cambria" w:hAnsi="Cambria"/>
            <w:noProof/>
            <w:color w:val="C00000"/>
          </w:rPr>
          <w:t>48</w:t>
        </w:r>
        <w:r w:rsidRPr="00862377">
          <w:rPr>
            <w:rFonts w:ascii="Cambria" w:hAnsi="Cambria"/>
            <w:noProof/>
            <w:color w:val="C00000"/>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ambria" w:hAnsi="Cambria"/>
        <w:color w:val="C00000"/>
      </w:rPr>
      <w:id w:val="484817522"/>
      <w:docPartObj>
        <w:docPartGallery w:val="Page Numbers (Bottom of Page)"/>
        <w:docPartUnique/>
      </w:docPartObj>
    </w:sdtPr>
    <w:sdtEndPr>
      <w:rPr>
        <w:noProof/>
      </w:rPr>
    </w:sdtEndPr>
    <w:sdtContent>
      <w:p w:rsidR="0036719A" w:rsidRPr="00862377" w:rsidRDefault="0036719A" w:rsidP="008B574D">
        <w:pPr>
          <w:pStyle w:val="Podnoje"/>
          <w:jc w:val="right"/>
          <w:rPr>
            <w:rFonts w:ascii="Cambria" w:hAnsi="Cambria"/>
            <w:color w:val="C00000"/>
          </w:rPr>
        </w:pPr>
        <w:r w:rsidRPr="00862377">
          <w:rPr>
            <w:rFonts w:ascii="Cambria" w:hAnsi="Cambria"/>
            <w:color w:val="C00000"/>
          </w:rPr>
          <w:fldChar w:fldCharType="begin"/>
        </w:r>
        <w:r w:rsidRPr="00862377">
          <w:rPr>
            <w:rFonts w:ascii="Cambria" w:hAnsi="Cambria"/>
            <w:color w:val="C00000"/>
          </w:rPr>
          <w:instrText xml:space="preserve"> PAGE   \* MERGEFORMAT </w:instrText>
        </w:r>
        <w:r w:rsidRPr="00862377">
          <w:rPr>
            <w:rFonts w:ascii="Cambria" w:hAnsi="Cambria"/>
            <w:color w:val="C00000"/>
          </w:rPr>
          <w:fldChar w:fldCharType="separate"/>
        </w:r>
        <w:r w:rsidR="001E20CD">
          <w:rPr>
            <w:rFonts w:ascii="Cambria" w:hAnsi="Cambria"/>
            <w:noProof/>
            <w:color w:val="C00000"/>
          </w:rPr>
          <w:t>47</w:t>
        </w:r>
        <w:r w:rsidRPr="00862377">
          <w:rPr>
            <w:rFonts w:ascii="Cambria" w:hAnsi="Cambria"/>
            <w:noProof/>
            <w:color w:val="C00000"/>
          </w:rP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ambria" w:hAnsi="Cambria"/>
        <w:color w:val="C00000"/>
      </w:rPr>
      <w:id w:val="-2080888974"/>
      <w:docPartObj>
        <w:docPartGallery w:val="Page Numbers (Bottom of Page)"/>
        <w:docPartUnique/>
      </w:docPartObj>
    </w:sdtPr>
    <w:sdtEndPr>
      <w:rPr>
        <w:noProof/>
      </w:rPr>
    </w:sdtEndPr>
    <w:sdtContent>
      <w:p w:rsidR="0036719A" w:rsidRPr="004C4244" w:rsidRDefault="0036719A" w:rsidP="004C4244">
        <w:pPr>
          <w:pStyle w:val="Podnoje"/>
          <w:jc w:val="right"/>
          <w:rPr>
            <w:rFonts w:ascii="Cambria" w:hAnsi="Cambria"/>
            <w:color w:val="C00000"/>
          </w:rPr>
        </w:pPr>
        <w:r w:rsidRPr="004C4244">
          <w:rPr>
            <w:rFonts w:ascii="Cambria" w:hAnsi="Cambria"/>
            <w:color w:val="C00000"/>
          </w:rPr>
          <w:fldChar w:fldCharType="begin"/>
        </w:r>
        <w:r w:rsidRPr="004C4244">
          <w:rPr>
            <w:rFonts w:ascii="Cambria" w:hAnsi="Cambria"/>
            <w:color w:val="C00000"/>
          </w:rPr>
          <w:instrText xml:space="preserve"> PAGE   \* MERGEFORMAT </w:instrText>
        </w:r>
        <w:r w:rsidRPr="004C4244">
          <w:rPr>
            <w:rFonts w:ascii="Cambria" w:hAnsi="Cambria"/>
            <w:color w:val="C00000"/>
          </w:rPr>
          <w:fldChar w:fldCharType="separate"/>
        </w:r>
        <w:r w:rsidR="001E20CD">
          <w:rPr>
            <w:rFonts w:ascii="Cambria" w:hAnsi="Cambria"/>
            <w:noProof/>
            <w:color w:val="C00000"/>
          </w:rPr>
          <w:t>45</w:t>
        </w:r>
        <w:r w:rsidRPr="004C4244">
          <w:rPr>
            <w:rFonts w:ascii="Cambria" w:hAnsi="Cambria"/>
            <w:noProof/>
            <w:color w:val="C0000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4775" w:rsidRDefault="00F94775" w:rsidP="002D7498">
      <w:pPr>
        <w:spacing w:after="0" w:line="240" w:lineRule="auto"/>
      </w:pPr>
      <w:r>
        <w:separator/>
      </w:r>
    </w:p>
  </w:footnote>
  <w:footnote w:type="continuationSeparator" w:id="0">
    <w:p w:rsidR="00F94775" w:rsidRDefault="00F94775" w:rsidP="002D74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719A" w:rsidRDefault="0036719A" w:rsidP="000C36CD">
    <w:pPr>
      <w:pStyle w:val="Zaglavlje"/>
    </w:pPr>
    <w:r>
      <w:rPr>
        <w:noProof/>
        <w:lang w:eastAsia="hr-HR"/>
      </w:rPr>
      <w:drawing>
        <wp:anchor distT="0" distB="0" distL="114300" distR="114300" simplePos="0" relativeHeight="251659264" behindDoc="1" locked="0" layoutInCell="1" allowOverlap="1" wp14:anchorId="26557F4F" wp14:editId="3901BDA9">
          <wp:simplePos x="0" y="0"/>
          <wp:positionH relativeFrom="margin">
            <wp:posOffset>907415</wp:posOffset>
          </wp:positionH>
          <wp:positionV relativeFrom="margin">
            <wp:posOffset>-733425</wp:posOffset>
          </wp:positionV>
          <wp:extent cx="3943350" cy="1600200"/>
          <wp:effectExtent l="0" t="0" r="0" b="0"/>
          <wp:wrapSquare wrapText="bothSides"/>
          <wp:docPr id="3" name="Picture 2" descr="IJF_logo_hrv_3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JF_logo_hrv_35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43350" cy="1600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719A" w:rsidRDefault="0036719A" w:rsidP="001D4398">
    <w:pPr>
      <w:pStyle w:val="Zaglavlje"/>
      <w:pBdr>
        <w:bottom w:val="single" w:sz="4" w:space="1" w:color="C00000"/>
      </w:pBdr>
      <w:jc w:val="right"/>
      <w:rPr>
        <w:rFonts w:ascii="Cambria" w:hAnsi="Cambria"/>
        <w:sz w:val="20"/>
        <w:szCs w:val="20"/>
      </w:rPr>
    </w:pPr>
  </w:p>
  <w:p w:rsidR="0036719A" w:rsidRPr="00664BD8" w:rsidRDefault="0036719A" w:rsidP="001D4398">
    <w:pPr>
      <w:pStyle w:val="Zaglavlje"/>
      <w:pBdr>
        <w:bottom w:val="single" w:sz="4" w:space="1" w:color="C00000"/>
      </w:pBdr>
      <w:jc w:val="right"/>
      <w:rPr>
        <w:rFonts w:ascii="Cambria" w:hAnsi="Cambria"/>
        <w:sz w:val="20"/>
        <w:szCs w:val="20"/>
      </w:rPr>
    </w:pPr>
    <w:r w:rsidRPr="00664BD8">
      <w:rPr>
        <w:rFonts w:ascii="Cambria" w:hAnsi="Cambria"/>
        <w:sz w:val="20"/>
        <w:szCs w:val="20"/>
      </w:rPr>
      <w:t>Obrazloženje potrebe za uvođenjem nacionalne mirovine</w:t>
    </w: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719A" w:rsidRDefault="0036719A" w:rsidP="00DD662D">
    <w:pPr>
      <w:pStyle w:val="Zaglavlje"/>
      <w:pBdr>
        <w:bottom w:val="single" w:sz="4" w:space="1" w:color="C00000"/>
      </w:pBdr>
      <w:jc w:val="right"/>
      <w:rPr>
        <w:rFonts w:ascii="Cambria" w:hAnsi="Cambria"/>
        <w:sz w:val="20"/>
        <w:szCs w:val="20"/>
      </w:rPr>
    </w:pPr>
  </w:p>
  <w:p w:rsidR="0036719A" w:rsidRPr="00664BD8" w:rsidRDefault="0036719A" w:rsidP="00DD662D">
    <w:pPr>
      <w:pStyle w:val="Zaglavlje"/>
      <w:pBdr>
        <w:bottom w:val="single" w:sz="4" w:space="1" w:color="C00000"/>
      </w:pBdr>
      <w:jc w:val="right"/>
      <w:rPr>
        <w:rFonts w:ascii="Cambria" w:hAnsi="Cambria"/>
        <w:sz w:val="20"/>
        <w:szCs w:val="20"/>
      </w:rPr>
    </w:pPr>
    <w:r>
      <w:rPr>
        <w:rFonts w:ascii="Cambria" w:hAnsi="Cambria"/>
        <w:sz w:val="20"/>
        <w:szCs w:val="20"/>
      </w:rPr>
      <w:t>Vrste socijalnih mirovina i pregled po zemljama u pogledu njihovog postojanja</w:t>
    </w: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719A" w:rsidRDefault="0036719A" w:rsidP="001D4398">
    <w:pPr>
      <w:pStyle w:val="Zaglavlje"/>
      <w:pBdr>
        <w:bottom w:val="single" w:sz="4" w:space="1" w:color="C00000"/>
      </w:pBdr>
      <w:jc w:val="right"/>
      <w:rPr>
        <w:rFonts w:ascii="Cambria" w:hAnsi="Cambria"/>
        <w:sz w:val="20"/>
        <w:szCs w:val="20"/>
      </w:rPr>
    </w:pPr>
  </w:p>
  <w:p w:rsidR="0036719A" w:rsidRPr="00664BD8" w:rsidRDefault="0036719A" w:rsidP="001D4398">
    <w:pPr>
      <w:pStyle w:val="Zaglavlje"/>
      <w:pBdr>
        <w:bottom w:val="single" w:sz="4" w:space="1" w:color="C00000"/>
      </w:pBdr>
      <w:jc w:val="right"/>
      <w:rPr>
        <w:rFonts w:ascii="Cambria" w:hAnsi="Cambria"/>
        <w:sz w:val="20"/>
        <w:szCs w:val="20"/>
      </w:rPr>
    </w:pPr>
    <w:r>
      <w:rPr>
        <w:rFonts w:ascii="Cambria" w:hAnsi="Cambria"/>
        <w:sz w:val="20"/>
        <w:szCs w:val="20"/>
      </w:rPr>
      <w:t>Vrste socijalnih mirovina i pregled po zemljama u pogledu njihovog postojanja</w:t>
    </w: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719A" w:rsidRDefault="0036719A" w:rsidP="00DD662D">
    <w:pPr>
      <w:pStyle w:val="Zaglavlje"/>
      <w:pBdr>
        <w:bottom w:val="single" w:sz="4" w:space="1" w:color="C00000"/>
      </w:pBdr>
      <w:jc w:val="right"/>
      <w:rPr>
        <w:rFonts w:ascii="Cambria" w:hAnsi="Cambria"/>
        <w:sz w:val="20"/>
        <w:szCs w:val="20"/>
      </w:rPr>
    </w:pPr>
  </w:p>
  <w:p w:rsidR="0036719A" w:rsidRPr="00664BD8" w:rsidRDefault="0036719A" w:rsidP="00DD662D">
    <w:pPr>
      <w:pStyle w:val="Zaglavlje"/>
      <w:pBdr>
        <w:bottom w:val="single" w:sz="4" w:space="1" w:color="C00000"/>
      </w:pBdr>
      <w:jc w:val="right"/>
      <w:rPr>
        <w:rFonts w:ascii="Cambria" w:hAnsi="Cambria"/>
        <w:sz w:val="20"/>
        <w:szCs w:val="20"/>
      </w:rPr>
    </w:pPr>
    <w:r>
      <w:rPr>
        <w:rFonts w:ascii="Cambria" w:hAnsi="Cambria"/>
        <w:sz w:val="20"/>
        <w:szCs w:val="20"/>
      </w:rPr>
      <w:t>Prednosti i nedostaci socijalne mirovine</w:t>
    </w: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719A" w:rsidRDefault="0036719A" w:rsidP="001D4398">
    <w:pPr>
      <w:pStyle w:val="Zaglavlje"/>
      <w:pBdr>
        <w:bottom w:val="single" w:sz="4" w:space="1" w:color="C00000"/>
      </w:pBdr>
      <w:jc w:val="right"/>
      <w:rPr>
        <w:rFonts w:ascii="Cambria" w:hAnsi="Cambria"/>
        <w:sz w:val="20"/>
        <w:szCs w:val="20"/>
      </w:rPr>
    </w:pPr>
  </w:p>
  <w:p w:rsidR="0036719A" w:rsidRPr="00664BD8" w:rsidRDefault="0036719A" w:rsidP="001D4398">
    <w:pPr>
      <w:pStyle w:val="Zaglavlje"/>
      <w:pBdr>
        <w:bottom w:val="single" w:sz="4" w:space="1" w:color="C00000"/>
      </w:pBdr>
      <w:jc w:val="right"/>
      <w:rPr>
        <w:rFonts w:ascii="Cambria" w:hAnsi="Cambria"/>
        <w:sz w:val="20"/>
        <w:szCs w:val="20"/>
      </w:rPr>
    </w:pPr>
    <w:r>
      <w:rPr>
        <w:rFonts w:ascii="Cambria" w:hAnsi="Cambria"/>
        <w:sz w:val="20"/>
        <w:szCs w:val="20"/>
      </w:rPr>
      <w:t>Prednosti i nedostaci socijalne mirovine</w:t>
    </w: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719A" w:rsidRDefault="0036719A" w:rsidP="00DD662D">
    <w:pPr>
      <w:pStyle w:val="Zaglavlje"/>
      <w:pBdr>
        <w:bottom w:val="single" w:sz="4" w:space="1" w:color="C00000"/>
      </w:pBdr>
      <w:jc w:val="right"/>
      <w:rPr>
        <w:rFonts w:ascii="Cambria" w:hAnsi="Cambria"/>
        <w:sz w:val="20"/>
        <w:szCs w:val="20"/>
      </w:rPr>
    </w:pPr>
  </w:p>
  <w:p w:rsidR="0036719A" w:rsidRPr="00664BD8" w:rsidRDefault="0036719A" w:rsidP="00DD662D">
    <w:pPr>
      <w:pStyle w:val="Zaglavlje"/>
      <w:pBdr>
        <w:bottom w:val="single" w:sz="4" w:space="1" w:color="C00000"/>
      </w:pBdr>
      <w:jc w:val="right"/>
      <w:rPr>
        <w:rFonts w:ascii="Cambria" w:hAnsi="Cambria"/>
        <w:sz w:val="20"/>
        <w:szCs w:val="20"/>
      </w:rPr>
    </w:pPr>
    <w:r>
      <w:rPr>
        <w:rFonts w:ascii="Cambria" w:hAnsi="Cambria"/>
        <w:sz w:val="20"/>
        <w:szCs w:val="20"/>
      </w:rPr>
      <w:t>Zaključna razmatranja i procjene za Hrvatsku</w:t>
    </w: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719A" w:rsidRDefault="0036719A" w:rsidP="001D4398">
    <w:pPr>
      <w:pStyle w:val="Zaglavlje"/>
      <w:pBdr>
        <w:bottom w:val="single" w:sz="4" w:space="1" w:color="C00000"/>
      </w:pBdr>
      <w:jc w:val="right"/>
      <w:rPr>
        <w:rFonts w:ascii="Cambria" w:hAnsi="Cambria"/>
        <w:sz w:val="20"/>
        <w:szCs w:val="20"/>
      </w:rPr>
    </w:pPr>
  </w:p>
  <w:p w:rsidR="0036719A" w:rsidRPr="00664BD8" w:rsidRDefault="00E40172" w:rsidP="001D4398">
    <w:pPr>
      <w:pStyle w:val="Zaglavlje"/>
      <w:pBdr>
        <w:bottom w:val="single" w:sz="4" w:space="1" w:color="C00000"/>
      </w:pBdr>
      <w:jc w:val="right"/>
      <w:rPr>
        <w:rFonts w:ascii="Cambria" w:hAnsi="Cambria"/>
        <w:sz w:val="20"/>
        <w:szCs w:val="20"/>
      </w:rPr>
    </w:pPr>
    <w:r>
      <w:rPr>
        <w:rFonts w:ascii="Cambria" w:hAnsi="Cambria"/>
        <w:sz w:val="20"/>
        <w:szCs w:val="20"/>
      </w:rPr>
      <w:t>P</w:t>
    </w:r>
    <w:r w:rsidR="0036719A">
      <w:rPr>
        <w:rFonts w:ascii="Cambria" w:hAnsi="Cambria"/>
        <w:sz w:val="20"/>
        <w:szCs w:val="20"/>
      </w:rPr>
      <w:t>rocjene za Hrvatsku</w:t>
    </w: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0172" w:rsidRDefault="00E40172" w:rsidP="001D4398">
    <w:pPr>
      <w:pStyle w:val="Zaglavlje"/>
      <w:pBdr>
        <w:bottom w:val="single" w:sz="4" w:space="1" w:color="C00000"/>
      </w:pBdr>
      <w:jc w:val="right"/>
      <w:rPr>
        <w:rFonts w:ascii="Cambria" w:hAnsi="Cambria"/>
        <w:sz w:val="20"/>
        <w:szCs w:val="20"/>
      </w:rPr>
    </w:pPr>
  </w:p>
  <w:p w:rsidR="00E40172" w:rsidRPr="00664BD8" w:rsidRDefault="00E40172" w:rsidP="001D4398">
    <w:pPr>
      <w:pStyle w:val="Zaglavlje"/>
      <w:pBdr>
        <w:bottom w:val="single" w:sz="4" w:space="1" w:color="C00000"/>
      </w:pBdr>
      <w:jc w:val="right"/>
      <w:rPr>
        <w:rFonts w:ascii="Cambria" w:hAnsi="Cambria"/>
        <w:sz w:val="20"/>
        <w:szCs w:val="20"/>
      </w:rPr>
    </w:pPr>
    <w:r>
      <w:rPr>
        <w:rFonts w:ascii="Cambria" w:hAnsi="Cambria"/>
        <w:sz w:val="20"/>
        <w:szCs w:val="20"/>
      </w:rPr>
      <w:t>Zaključna razmatranja i preporuke</w:t>
    </w: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719A" w:rsidRDefault="0036719A" w:rsidP="00DD662D">
    <w:pPr>
      <w:pStyle w:val="Zaglavlje"/>
      <w:pBdr>
        <w:bottom w:val="single" w:sz="4" w:space="1" w:color="C00000"/>
      </w:pBdr>
      <w:jc w:val="right"/>
      <w:rPr>
        <w:rFonts w:ascii="Cambria" w:hAnsi="Cambria"/>
        <w:sz w:val="20"/>
        <w:szCs w:val="20"/>
      </w:rPr>
    </w:pPr>
  </w:p>
  <w:p w:rsidR="0036719A" w:rsidRPr="00664BD8" w:rsidRDefault="0036719A" w:rsidP="00DD662D">
    <w:pPr>
      <w:pStyle w:val="Zaglavlje"/>
      <w:pBdr>
        <w:bottom w:val="single" w:sz="4" w:space="1" w:color="C00000"/>
      </w:pBdr>
      <w:jc w:val="right"/>
      <w:rPr>
        <w:rFonts w:ascii="Cambria" w:hAnsi="Cambria"/>
        <w:sz w:val="20"/>
        <w:szCs w:val="20"/>
      </w:rPr>
    </w:pPr>
    <w:r>
      <w:rPr>
        <w:rFonts w:ascii="Cambria" w:hAnsi="Cambria"/>
        <w:sz w:val="20"/>
        <w:szCs w:val="20"/>
      </w:rPr>
      <w:t>Literatura</w:t>
    </w: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719A" w:rsidRDefault="0036719A" w:rsidP="001D4398">
    <w:pPr>
      <w:pStyle w:val="Zaglavlje"/>
      <w:pBdr>
        <w:bottom w:val="single" w:sz="4" w:space="1" w:color="C00000"/>
      </w:pBdr>
      <w:jc w:val="right"/>
      <w:rPr>
        <w:rFonts w:ascii="Cambria" w:hAnsi="Cambria"/>
        <w:sz w:val="20"/>
        <w:szCs w:val="20"/>
      </w:rPr>
    </w:pPr>
  </w:p>
  <w:p w:rsidR="0036719A" w:rsidRPr="00664BD8" w:rsidRDefault="0036719A" w:rsidP="001D4398">
    <w:pPr>
      <w:pStyle w:val="Zaglavlje"/>
      <w:pBdr>
        <w:bottom w:val="single" w:sz="4" w:space="1" w:color="C00000"/>
      </w:pBdr>
      <w:jc w:val="right"/>
      <w:rPr>
        <w:rFonts w:ascii="Cambria" w:hAnsi="Cambria"/>
        <w:sz w:val="20"/>
        <w:szCs w:val="20"/>
      </w:rPr>
    </w:pPr>
    <w:r>
      <w:rPr>
        <w:rFonts w:ascii="Cambria" w:hAnsi="Cambria"/>
        <w:sz w:val="20"/>
        <w:szCs w:val="20"/>
      </w:rPr>
      <w:t>Literatura</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719A" w:rsidRDefault="0036719A" w:rsidP="000C36CD">
    <w:pPr>
      <w:pStyle w:val="Zaglavlje"/>
      <w:tabs>
        <w:tab w:val="clear" w:pos="9072"/>
      </w:tabs>
    </w:pPr>
    <w:r>
      <w:rPr>
        <w:noProof/>
        <w:lang w:eastAsia="hr-HR"/>
      </w:rPr>
      <w:drawing>
        <wp:anchor distT="0" distB="0" distL="114300" distR="114300" simplePos="0" relativeHeight="251660288" behindDoc="1" locked="0" layoutInCell="1" allowOverlap="1" wp14:anchorId="12D5CC92" wp14:editId="2F15BE27">
          <wp:simplePos x="0" y="0"/>
          <wp:positionH relativeFrom="margin">
            <wp:posOffset>946785</wp:posOffset>
          </wp:positionH>
          <wp:positionV relativeFrom="margin">
            <wp:posOffset>-394970</wp:posOffset>
          </wp:positionV>
          <wp:extent cx="3943350" cy="1600200"/>
          <wp:effectExtent l="0" t="0" r="0" b="0"/>
          <wp:wrapSquare wrapText="bothSides"/>
          <wp:docPr id="5" name="Picture 5" descr="IJF_logo_hrv_3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JF_logo_hrv_35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43350" cy="1600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719A" w:rsidRDefault="0036719A" w:rsidP="00D403AD">
    <w:pPr>
      <w:pStyle w:val="Zaglavlje"/>
      <w:pBdr>
        <w:bottom w:val="single" w:sz="4" w:space="1" w:color="C00000"/>
      </w:pBdr>
      <w:jc w:val="right"/>
      <w:rPr>
        <w:rFonts w:ascii="Cambria" w:hAnsi="Cambria"/>
        <w:sz w:val="20"/>
        <w:szCs w:val="20"/>
        <w:lang w:val="en-US"/>
      </w:rPr>
    </w:pPr>
  </w:p>
  <w:p w:rsidR="0036719A" w:rsidRPr="00D403AD" w:rsidRDefault="0036719A" w:rsidP="00D403AD">
    <w:pPr>
      <w:pStyle w:val="Zaglavlje"/>
      <w:pBdr>
        <w:bottom w:val="single" w:sz="4" w:space="1" w:color="C00000"/>
      </w:pBdr>
      <w:jc w:val="right"/>
      <w:rPr>
        <w:rFonts w:ascii="Cambria" w:hAnsi="Cambria"/>
        <w:sz w:val="20"/>
        <w:szCs w:val="20"/>
        <w:lang w:val="en-US"/>
      </w:rPr>
    </w:pPr>
    <w:r w:rsidRPr="00D403AD">
      <w:rPr>
        <w:rFonts w:ascii="Cambria" w:hAnsi="Cambria"/>
        <w:sz w:val="20"/>
        <w:szCs w:val="20"/>
        <w:lang w:val="en-US"/>
      </w:rPr>
      <w:t>Predgovor</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719A" w:rsidRDefault="0036719A" w:rsidP="000C36CD">
    <w:pPr>
      <w:pStyle w:val="Zaglavlje"/>
      <w:tabs>
        <w:tab w:val="clear" w:pos="9072"/>
      </w:tabs>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719A" w:rsidRDefault="0036719A" w:rsidP="001D4398">
    <w:pPr>
      <w:pStyle w:val="Zaglavlje"/>
      <w:pBdr>
        <w:bottom w:val="single" w:sz="4" w:space="1" w:color="C00000"/>
      </w:pBdr>
      <w:jc w:val="right"/>
      <w:rPr>
        <w:rFonts w:ascii="Cambria" w:hAnsi="Cambria"/>
        <w:sz w:val="20"/>
        <w:szCs w:val="20"/>
        <w:lang w:val="en-US"/>
      </w:rPr>
    </w:pPr>
  </w:p>
  <w:p w:rsidR="0036719A" w:rsidRPr="001D4398" w:rsidRDefault="0036719A" w:rsidP="001D4398">
    <w:pPr>
      <w:pStyle w:val="Zaglavlje"/>
      <w:pBdr>
        <w:bottom w:val="single" w:sz="4" w:space="1" w:color="C00000"/>
      </w:pBdr>
      <w:jc w:val="right"/>
      <w:rPr>
        <w:rFonts w:ascii="Cambria" w:hAnsi="Cambria"/>
        <w:sz w:val="20"/>
        <w:szCs w:val="20"/>
        <w:lang w:val="en-US"/>
      </w:rPr>
    </w:pPr>
    <w:r w:rsidRPr="001D4398">
      <w:rPr>
        <w:rFonts w:ascii="Cambria" w:hAnsi="Cambria"/>
        <w:sz w:val="20"/>
        <w:szCs w:val="20"/>
        <w:lang w:val="en-US"/>
      </w:rPr>
      <w:t>Sadržaj</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719A" w:rsidRDefault="0036719A" w:rsidP="001D4398">
    <w:pPr>
      <w:pStyle w:val="Zaglavlje"/>
      <w:pBdr>
        <w:bottom w:val="single" w:sz="4" w:space="1" w:color="C00000"/>
      </w:pBdr>
      <w:jc w:val="right"/>
      <w:rPr>
        <w:rFonts w:ascii="Cambria" w:hAnsi="Cambria"/>
        <w:sz w:val="20"/>
        <w:szCs w:val="20"/>
        <w:lang w:val="en-US"/>
      </w:rPr>
    </w:pPr>
  </w:p>
  <w:p w:rsidR="0036719A" w:rsidRPr="001D4398" w:rsidRDefault="0036719A" w:rsidP="001D4398">
    <w:pPr>
      <w:pStyle w:val="Zaglavlje"/>
      <w:pBdr>
        <w:bottom w:val="single" w:sz="4" w:space="1" w:color="C00000"/>
      </w:pBdr>
      <w:jc w:val="right"/>
      <w:rPr>
        <w:rFonts w:ascii="Cambria" w:hAnsi="Cambria"/>
        <w:sz w:val="20"/>
        <w:szCs w:val="20"/>
        <w:lang w:val="en-US"/>
      </w:rPr>
    </w:pPr>
    <w:r w:rsidRPr="001D4398">
      <w:rPr>
        <w:rFonts w:ascii="Cambria" w:hAnsi="Cambria"/>
        <w:sz w:val="20"/>
        <w:szCs w:val="20"/>
        <w:lang w:val="en-US"/>
      </w:rPr>
      <w:t>Sa</w:t>
    </w:r>
    <w:r>
      <w:rPr>
        <w:rFonts w:ascii="Cambria" w:hAnsi="Cambria"/>
        <w:sz w:val="20"/>
        <w:szCs w:val="20"/>
        <w:lang w:val="en-US"/>
      </w:rPr>
      <w:t>žetak</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719A" w:rsidRDefault="0036719A" w:rsidP="001D4398">
    <w:pPr>
      <w:pStyle w:val="Zaglavlje"/>
      <w:pBdr>
        <w:bottom w:val="single" w:sz="4" w:space="1" w:color="C00000"/>
      </w:pBdr>
      <w:jc w:val="right"/>
      <w:rPr>
        <w:rFonts w:ascii="Cambria" w:hAnsi="Cambria"/>
        <w:sz w:val="20"/>
        <w:szCs w:val="20"/>
        <w:lang w:val="en-US"/>
      </w:rPr>
    </w:pPr>
  </w:p>
  <w:p w:rsidR="0036719A" w:rsidRPr="001D4398" w:rsidRDefault="0036719A" w:rsidP="001D4398">
    <w:pPr>
      <w:pStyle w:val="Zaglavlje"/>
      <w:pBdr>
        <w:bottom w:val="single" w:sz="4" w:space="1" w:color="C00000"/>
      </w:pBdr>
      <w:jc w:val="right"/>
      <w:rPr>
        <w:rFonts w:ascii="Cambria" w:hAnsi="Cambria"/>
        <w:sz w:val="20"/>
        <w:szCs w:val="20"/>
        <w:lang w:val="en-US"/>
      </w:rPr>
    </w:pPr>
    <w:r w:rsidRPr="001D4398">
      <w:rPr>
        <w:rFonts w:ascii="Cambria" w:hAnsi="Cambria"/>
        <w:sz w:val="20"/>
        <w:szCs w:val="20"/>
        <w:lang w:val="en-US"/>
      </w:rPr>
      <w:t>Uvodna razmatranja</w: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719A" w:rsidRPr="00DD662D" w:rsidRDefault="0036719A" w:rsidP="00DD662D">
    <w:pPr>
      <w:pStyle w:val="Zaglavlje"/>
      <w:pBdr>
        <w:bottom w:val="single" w:sz="4" w:space="1" w:color="C00000"/>
      </w:pBdr>
      <w:rPr>
        <w:rFonts w:ascii="Cambria" w:hAnsi="Cambria"/>
        <w:sz w:val="20"/>
        <w:szCs w:val="20"/>
      </w:rPr>
    </w:pPr>
    <w:r w:rsidRPr="00DD662D">
      <w:rPr>
        <w:rFonts w:ascii="Cambria" w:hAnsi="Cambria"/>
        <w:sz w:val="20"/>
        <w:szCs w:val="20"/>
      </w:rPr>
      <w:t>Analiza parametara iz sustava socijalne skrbi, mirovinskog sustava te stanje na tržištu rada i EU praksa u odnosu na projekt uvođenja nacionalne mirovine</w: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719A" w:rsidRDefault="0036719A" w:rsidP="00DD662D">
    <w:pPr>
      <w:pStyle w:val="Zaglavlje"/>
      <w:pBdr>
        <w:bottom w:val="single" w:sz="4" w:space="1" w:color="C00000"/>
      </w:pBdr>
      <w:jc w:val="right"/>
      <w:rPr>
        <w:rFonts w:ascii="Cambria" w:hAnsi="Cambria"/>
        <w:sz w:val="20"/>
        <w:szCs w:val="20"/>
      </w:rPr>
    </w:pPr>
  </w:p>
  <w:p w:rsidR="0036719A" w:rsidRPr="00664BD8" w:rsidRDefault="0036719A" w:rsidP="00DD662D">
    <w:pPr>
      <w:pStyle w:val="Zaglavlje"/>
      <w:pBdr>
        <w:bottom w:val="single" w:sz="4" w:space="1" w:color="C00000"/>
      </w:pBdr>
      <w:jc w:val="right"/>
      <w:rPr>
        <w:rFonts w:ascii="Cambria" w:hAnsi="Cambria"/>
        <w:sz w:val="20"/>
        <w:szCs w:val="20"/>
      </w:rPr>
    </w:pPr>
    <w:r w:rsidRPr="00664BD8">
      <w:rPr>
        <w:rFonts w:ascii="Cambria" w:hAnsi="Cambria"/>
        <w:sz w:val="20"/>
        <w:szCs w:val="20"/>
      </w:rPr>
      <w:t>Obrazloženje potrebe za uvođenjem nacionalne mirovine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82D81"/>
    <w:multiLevelType w:val="hybridMultilevel"/>
    <w:tmpl w:val="64C4402A"/>
    <w:lvl w:ilvl="0" w:tplc="E7AEBB50">
      <w:start w:val="1"/>
      <w:numFmt w:val="decimal"/>
      <w:lvlText w:val="%1."/>
      <w:lvlJc w:val="left"/>
      <w:pPr>
        <w:ind w:left="720" w:hanging="360"/>
      </w:pPr>
      <w:rPr>
        <w:b w:val="0"/>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8EF79FC"/>
    <w:multiLevelType w:val="multilevel"/>
    <w:tmpl w:val="F3D0F2D4"/>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97B5D08"/>
    <w:multiLevelType w:val="multilevel"/>
    <w:tmpl w:val="F3D0F2D4"/>
    <w:lvl w:ilvl="0">
      <w:start w:val="3"/>
      <w:numFmt w:val="decimal"/>
      <w:lvlText w:val="%1."/>
      <w:lvlJc w:val="left"/>
      <w:pPr>
        <w:ind w:left="720" w:hanging="360"/>
      </w:pPr>
      <w:rPr>
        <w:rFonts w:hint="default"/>
      </w:rPr>
    </w:lvl>
    <w:lvl w:ilvl="1">
      <w:start w:val="1"/>
      <w:numFmt w:val="decimal"/>
      <w:isLgl/>
      <w:lvlText w:val="%1.%2."/>
      <w:lvlJc w:val="left"/>
      <w:pPr>
        <w:ind w:left="928"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634072B"/>
    <w:multiLevelType w:val="multilevel"/>
    <w:tmpl w:val="F3D0F2D4"/>
    <w:lvl w:ilvl="0">
      <w:start w:val="3"/>
      <w:numFmt w:val="decimal"/>
      <w:lvlText w:val="%1."/>
      <w:lvlJc w:val="left"/>
      <w:pPr>
        <w:ind w:left="720" w:hanging="360"/>
      </w:pPr>
      <w:rPr>
        <w:rFonts w:hint="default"/>
      </w:rPr>
    </w:lvl>
    <w:lvl w:ilvl="1">
      <w:start w:val="1"/>
      <w:numFmt w:val="decimal"/>
      <w:isLgl/>
      <w:lvlText w:val="%1.%2."/>
      <w:lvlJc w:val="left"/>
      <w:pPr>
        <w:ind w:left="928"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85769C6"/>
    <w:multiLevelType w:val="multilevel"/>
    <w:tmpl w:val="348656B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4102CE4"/>
    <w:multiLevelType w:val="hybridMultilevel"/>
    <w:tmpl w:val="0DDAE5F6"/>
    <w:lvl w:ilvl="0" w:tplc="160C1AEA">
      <w:start w:val="40"/>
      <w:numFmt w:val="bullet"/>
      <w:lvlText w:val="•"/>
      <w:lvlJc w:val="left"/>
      <w:pPr>
        <w:ind w:left="1065" w:hanging="705"/>
      </w:pPr>
      <w:rPr>
        <w:rFonts w:ascii="Cambria" w:eastAsiaTheme="minorHAnsi" w:hAnsi="Cambria"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266C2BBB"/>
    <w:multiLevelType w:val="hybridMultilevel"/>
    <w:tmpl w:val="CFB4E418"/>
    <w:lvl w:ilvl="0" w:tplc="160C1AEA">
      <w:start w:val="40"/>
      <w:numFmt w:val="bullet"/>
      <w:lvlText w:val="•"/>
      <w:lvlJc w:val="left"/>
      <w:pPr>
        <w:ind w:left="705" w:hanging="705"/>
      </w:pPr>
      <w:rPr>
        <w:rFonts w:ascii="Cambria" w:eastAsiaTheme="minorHAnsi" w:hAnsi="Cambria" w:cstheme="minorBidi"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7" w15:restartNumberingAfterBreak="0">
    <w:nsid w:val="28CB20C3"/>
    <w:multiLevelType w:val="hybridMultilevel"/>
    <w:tmpl w:val="FC2CEDE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2D7C2E79"/>
    <w:multiLevelType w:val="multilevel"/>
    <w:tmpl w:val="F3D0F2D4"/>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374F0D60"/>
    <w:multiLevelType w:val="hybridMultilevel"/>
    <w:tmpl w:val="953E11E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5AF3546D"/>
    <w:multiLevelType w:val="hybridMultilevel"/>
    <w:tmpl w:val="4AF896B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62686BD0"/>
    <w:multiLevelType w:val="hybridMultilevel"/>
    <w:tmpl w:val="B38812C0"/>
    <w:lvl w:ilvl="0" w:tplc="B60A1C32">
      <w:start w:val="1"/>
      <w:numFmt w:val="bullet"/>
      <w:lvlText w:val=""/>
      <w:lvlJc w:val="left"/>
      <w:pPr>
        <w:ind w:left="720" w:hanging="360"/>
      </w:pPr>
      <w:rPr>
        <w:rFonts w:ascii="Symbol" w:hAnsi="Symbol" w:hint="default"/>
        <w:color w:val="C0000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70414A83"/>
    <w:multiLevelType w:val="multilevel"/>
    <w:tmpl w:val="F3D0F2D4"/>
    <w:lvl w:ilvl="0">
      <w:start w:val="3"/>
      <w:numFmt w:val="decimal"/>
      <w:lvlText w:val="%1."/>
      <w:lvlJc w:val="left"/>
      <w:pPr>
        <w:ind w:left="720" w:hanging="360"/>
      </w:pPr>
      <w:rPr>
        <w:rFonts w:hint="default"/>
      </w:rPr>
    </w:lvl>
    <w:lvl w:ilvl="1">
      <w:start w:val="1"/>
      <w:numFmt w:val="decimal"/>
      <w:isLgl/>
      <w:lvlText w:val="%1.%2."/>
      <w:lvlJc w:val="left"/>
      <w:pPr>
        <w:ind w:left="928"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7985264A"/>
    <w:multiLevelType w:val="hybridMultilevel"/>
    <w:tmpl w:val="4FD618EC"/>
    <w:lvl w:ilvl="0" w:tplc="160C1AEA">
      <w:start w:val="40"/>
      <w:numFmt w:val="bullet"/>
      <w:lvlText w:val="•"/>
      <w:lvlJc w:val="left"/>
      <w:pPr>
        <w:ind w:left="1065" w:hanging="705"/>
      </w:pPr>
      <w:rPr>
        <w:rFonts w:ascii="Cambria" w:eastAsiaTheme="minorHAnsi" w:hAnsi="Cambria"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4"/>
  </w:num>
  <w:num w:numId="2">
    <w:abstractNumId w:val="12"/>
  </w:num>
  <w:num w:numId="3">
    <w:abstractNumId w:val="1"/>
  </w:num>
  <w:num w:numId="4">
    <w:abstractNumId w:val="8"/>
  </w:num>
  <w:num w:numId="5">
    <w:abstractNumId w:val="3"/>
  </w:num>
  <w:num w:numId="6">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10"/>
  </w:num>
  <w:num w:numId="9">
    <w:abstractNumId w:val="5"/>
  </w:num>
  <w:num w:numId="10">
    <w:abstractNumId w:val="6"/>
  </w:num>
  <w:num w:numId="11">
    <w:abstractNumId w:val="13"/>
  </w:num>
  <w:num w:numId="12">
    <w:abstractNumId w:val="0"/>
  </w:num>
  <w:num w:numId="13">
    <w:abstractNumId w:val="9"/>
  </w:num>
  <w:num w:numId="14">
    <w:abstractNumId w:val="11"/>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37E0"/>
    <w:rsid w:val="000013C5"/>
    <w:rsid w:val="000022E0"/>
    <w:rsid w:val="0000235D"/>
    <w:rsid w:val="0000283B"/>
    <w:rsid w:val="000114FA"/>
    <w:rsid w:val="00013D68"/>
    <w:rsid w:val="000154DE"/>
    <w:rsid w:val="000213B1"/>
    <w:rsid w:val="00024032"/>
    <w:rsid w:val="0002463F"/>
    <w:rsid w:val="000262E8"/>
    <w:rsid w:val="000275FC"/>
    <w:rsid w:val="000745AB"/>
    <w:rsid w:val="00080860"/>
    <w:rsid w:val="000821EC"/>
    <w:rsid w:val="0008601B"/>
    <w:rsid w:val="00086755"/>
    <w:rsid w:val="000921CD"/>
    <w:rsid w:val="00094453"/>
    <w:rsid w:val="00096E37"/>
    <w:rsid w:val="0009747E"/>
    <w:rsid w:val="000A0A9E"/>
    <w:rsid w:val="000A21BD"/>
    <w:rsid w:val="000A3D6A"/>
    <w:rsid w:val="000A6E5D"/>
    <w:rsid w:val="000B0695"/>
    <w:rsid w:val="000B097D"/>
    <w:rsid w:val="000B16BC"/>
    <w:rsid w:val="000B1D93"/>
    <w:rsid w:val="000B4744"/>
    <w:rsid w:val="000B5420"/>
    <w:rsid w:val="000B5A98"/>
    <w:rsid w:val="000B7BF1"/>
    <w:rsid w:val="000C36CD"/>
    <w:rsid w:val="000E1A98"/>
    <w:rsid w:val="000E2C37"/>
    <w:rsid w:val="000E6061"/>
    <w:rsid w:val="000F26BD"/>
    <w:rsid w:val="000F6354"/>
    <w:rsid w:val="00101EC2"/>
    <w:rsid w:val="00102E0B"/>
    <w:rsid w:val="0010311F"/>
    <w:rsid w:val="00103939"/>
    <w:rsid w:val="00103D0A"/>
    <w:rsid w:val="001173A6"/>
    <w:rsid w:val="00121D43"/>
    <w:rsid w:val="00126456"/>
    <w:rsid w:val="00146D8F"/>
    <w:rsid w:val="00147B92"/>
    <w:rsid w:val="00151AE0"/>
    <w:rsid w:val="001537E6"/>
    <w:rsid w:val="001560B0"/>
    <w:rsid w:val="00156324"/>
    <w:rsid w:val="0017433E"/>
    <w:rsid w:val="001752EC"/>
    <w:rsid w:val="00177AC0"/>
    <w:rsid w:val="00183D20"/>
    <w:rsid w:val="00194862"/>
    <w:rsid w:val="001A12D0"/>
    <w:rsid w:val="001A7192"/>
    <w:rsid w:val="001B2AB0"/>
    <w:rsid w:val="001B3E49"/>
    <w:rsid w:val="001B6F32"/>
    <w:rsid w:val="001C1C4C"/>
    <w:rsid w:val="001C4FAC"/>
    <w:rsid w:val="001D26D1"/>
    <w:rsid w:val="001D4398"/>
    <w:rsid w:val="001D7066"/>
    <w:rsid w:val="001E20CD"/>
    <w:rsid w:val="001E42BF"/>
    <w:rsid w:val="001F04BA"/>
    <w:rsid w:val="001F2804"/>
    <w:rsid w:val="00201B40"/>
    <w:rsid w:val="002026D4"/>
    <w:rsid w:val="00221A3A"/>
    <w:rsid w:val="002260D4"/>
    <w:rsid w:val="002263F5"/>
    <w:rsid w:val="0023419B"/>
    <w:rsid w:val="00245F6E"/>
    <w:rsid w:val="00245FE9"/>
    <w:rsid w:val="0024777B"/>
    <w:rsid w:val="00253CB3"/>
    <w:rsid w:val="00255FEB"/>
    <w:rsid w:val="00264411"/>
    <w:rsid w:val="00265192"/>
    <w:rsid w:val="00267216"/>
    <w:rsid w:val="00267378"/>
    <w:rsid w:val="00270730"/>
    <w:rsid w:val="002757CB"/>
    <w:rsid w:val="00281565"/>
    <w:rsid w:val="0028578A"/>
    <w:rsid w:val="00290AA2"/>
    <w:rsid w:val="00290DA5"/>
    <w:rsid w:val="00291A26"/>
    <w:rsid w:val="00292B58"/>
    <w:rsid w:val="002A02E4"/>
    <w:rsid w:val="002A0B7E"/>
    <w:rsid w:val="002A2F04"/>
    <w:rsid w:val="002B00E7"/>
    <w:rsid w:val="002B1B94"/>
    <w:rsid w:val="002C15F5"/>
    <w:rsid w:val="002C25BF"/>
    <w:rsid w:val="002C3440"/>
    <w:rsid w:val="002C3EF6"/>
    <w:rsid w:val="002C4379"/>
    <w:rsid w:val="002D1704"/>
    <w:rsid w:val="002D4CC0"/>
    <w:rsid w:val="002D7498"/>
    <w:rsid w:val="002D756E"/>
    <w:rsid w:val="002E047C"/>
    <w:rsid w:val="002E21CB"/>
    <w:rsid w:val="002E4543"/>
    <w:rsid w:val="002E48B6"/>
    <w:rsid w:val="002F06BC"/>
    <w:rsid w:val="002F0FE5"/>
    <w:rsid w:val="002F1D38"/>
    <w:rsid w:val="002F3AB7"/>
    <w:rsid w:val="002F6D41"/>
    <w:rsid w:val="00302461"/>
    <w:rsid w:val="00313A8B"/>
    <w:rsid w:val="00315D28"/>
    <w:rsid w:val="003243FC"/>
    <w:rsid w:val="00332DA9"/>
    <w:rsid w:val="00334925"/>
    <w:rsid w:val="003439DE"/>
    <w:rsid w:val="00344290"/>
    <w:rsid w:val="00346ED4"/>
    <w:rsid w:val="0035096C"/>
    <w:rsid w:val="00355BE4"/>
    <w:rsid w:val="00360179"/>
    <w:rsid w:val="00362BFF"/>
    <w:rsid w:val="00365C8B"/>
    <w:rsid w:val="0036719A"/>
    <w:rsid w:val="003723E9"/>
    <w:rsid w:val="0037421F"/>
    <w:rsid w:val="00375D40"/>
    <w:rsid w:val="00377E44"/>
    <w:rsid w:val="00384477"/>
    <w:rsid w:val="003874C0"/>
    <w:rsid w:val="003905B6"/>
    <w:rsid w:val="0039120B"/>
    <w:rsid w:val="0039310B"/>
    <w:rsid w:val="00396B46"/>
    <w:rsid w:val="003A3E5C"/>
    <w:rsid w:val="003B0FBD"/>
    <w:rsid w:val="003B5784"/>
    <w:rsid w:val="003C09B3"/>
    <w:rsid w:val="003D0994"/>
    <w:rsid w:val="003D272C"/>
    <w:rsid w:val="003E05C6"/>
    <w:rsid w:val="003E1053"/>
    <w:rsid w:val="003E1849"/>
    <w:rsid w:val="003F282C"/>
    <w:rsid w:val="00403665"/>
    <w:rsid w:val="0040401D"/>
    <w:rsid w:val="004055B3"/>
    <w:rsid w:val="00410807"/>
    <w:rsid w:val="004163D0"/>
    <w:rsid w:val="00417358"/>
    <w:rsid w:val="00423085"/>
    <w:rsid w:val="0042585A"/>
    <w:rsid w:val="00426B09"/>
    <w:rsid w:val="00436E2A"/>
    <w:rsid w:val="00441130"/>
    <w:rsid w:val="00444CBA"/>
    <w:rsid w:val="00446CA8"/>
    <w:rsid w:val="00447AA6"/>
    <w:rsid w:val="00447E6F"/>
    <w:rsid w:val="00460AD9"/>
    <w:rsid w:val="00463B44"/>
    <w:rsid w:val="00465E4F"/>
    <w:rsid w:val="00481E84"/>
    <w:rsid w:val="00483575"/>
    <w:rsid w:val="00486215"/>
    <w:rsid w:val="0049458F"/>
    <w:rsid w:val="004950B7"/>
    <w:rsid w:val="004B5A77"/>
    <w:rsid w:val="004B7689"/>
    <w:rsid w:val="004C4244"/>
    <w:rsid w:val="004C481F"/>
    <w:rsid w:val="004C7FAF"/>
    <w:rsid w:val="004D236A"/>
    <w:rsid w:val="004F1A5D"/>
    <w:rsid w:val="005062E6"/>
    <w:rsid w:val="00511942"/>
    <w:rsid w:val="00523B87"/>
    <w:rsid w:val="00531417"/>
    <w:rsid w:val="005370DF"/>
    <w:rsid w:val="00540DBB"/>
    <w:rsid w:val="00543468"/>
    <w:rsid w:val="00544B05"/>
    <w:rsid w:val="00546365"/>
    <w:rsid w:val="005546EC"/>
    <w:rsid w:val="00562B18"/>
    <w:rsid w:val="005661BA"/>
    <w:rsid w:val="005674F3"/>
    <w:rsid w:val="005815D4"/>
    <w:rsid w:val="00583624"/>
    <w:rsid w:val="00590CB4"/>
    <w:rsid w:val="0059310A"/>
    <w:rsid w:val="005A329B"/>
    <w:rsid w:val="005B2449"/>
    <w:rsid w:val="005B4B09"/>
    <w:rsid w:val="005C4322"/>
    <w:rsid w:val="005C69D6"/>
    <w:rsid w:val="005D0FD8"/>
    <w:rsid w:val="005D3409"/>
    <w:rsid w:val="005D697A"/>
    <w:rsid w:val="005E127D"/>
    <w:rsid w:val="005F675C"/>
    <w:rsid w:val="005F6A6B"/>
    <w:rsid w:val="00601477"/>
    <w:rsid w:val="00610CA1"/>
    <w:rsid w:val="00614384"/>
    <w:rsid w:val="00615A3E"/>
    <w:rsid w:val="00616620"/>
    <w:rsid w:val="00620FCA"/>
    <w:rsid w:val="006229BB"/>
    <w:rsid w:val="006363C6"/>
    <w:rsid w:val="00644962"/>
    <w:rsid w:val="0065064E"/>
    <w:rsid w:val="006514F6"/>
    <w:rsid w:val="00651793"/>
    <w:rsid w:val="00652632"/>
    <w:rsid w:val="00652771"/>
    <w:rsid w:val="00654A41"/>
    <w:rsid w:val="00655A15"/>
    <w:rsid w:val="006628F1"/>
    <w:rsid w:val="00663C72"/>
    <w:rsid w:val="00664487"/>
    <w:rsid w:val="00664BD8"/>
    <w:rsid w:val="006705C4"/>
    <w:rsid w:val="006718C6"/>
    <w:rsid w:val="006742D0"/>
    <w:rsid w:val="0068135A"/>
    <w:rsid w:val="00682867"/>
    <w:rsid w:val="0068511D"/>
    <w:rsid w:val="00686110"/>
    <w:rsid w:val="0069290C"/>
    <w:rsid w:val="00692FDA"/>
    <w:rsid w:val="006A0832"/>
    <w:rsid w:val="006A2672"/>
    <w:rsid w:val="006A62CA"/>
    <w:rsid w:val="006B1CAC"/>
    <w:rsid w:val="006B40F3"/>
    <w:rsid w:val="006B6706"/>
    <w:rsid w:val="006B7DDD"/>
    <w:rsid w:val="006C325E"/>
    <w:rsid w:val="006E6A06"/>
    <w:rsid w:val="006F0F31"/>
    <w:rsid w:val="006F1287"/>
    <w:rsid w:val="006F2F1A"/>
    <w:rsid w:val="006F3523"/>
    <w:rsid w:val="006F5082"/>
    <w:rsid w:val="006F76F9"/>
    <w:rsid w:val="00701E25"/>
    <w:rsid w:val="00702AE5"/>
    <w:rsid w:val="00705FA7"/>
    <w:rsid w:val="0071259D"/>
    <w:rsid w:val="00713C8E"/>
    <w:rsid w:val="007158E5"/>
    <w:rsid w:val="00722433"/>
    <w:rsid w:val="00722787"/>
    <w:rsid w:val="007308B4"/>
    <w:rsid w:val="00731F0E"/>
    <w:rsid w:val="00733C97"/>
    <w:rsid w:val="007377A8"/>
    <w:rsid w:val="00740CE8"/>
    <w:rsid w:val="00745CC9"/>
    <w:rsid w:val="00753D81"/>
    <w:rsid w:val="00763D8A"/>
    <w:rsid w:val="00793B0B"/>
    <w:rsid w:val="007971DC"/>
    <w:rsid w:val="007A1F80"/>
    <w:rsid w:val="007A449C"/>
    <w:rsid w:val="007A6318"/>
    <w:rsid w:val="007B37E9"/>
    <w:rsid w:val="007B4439"/>
    <w:rsid w:val="007B5E51"/>
    <w:rsid w:val="007C0791"/>
    <w:rsid w:val="007C1DF3"/>
    <w:rsid w:val="007C3F22"/>
    <w:rsid w:val="007C7DF2"/>
    <w:rsid w:val="007D516B"/>
    <w:rsid w:val="007E5DFA"/>
    <w:rsid w:val="007E6CAE"/>
    <w:rsid w:val="007F7E7F"/>
    <w:rsid w:val="008026B1"/>
    <w:rsid w:val="00813737"/>
    <w:rsid w:val="00823CA9"/>
    <w:rsid w:val="00830DB1"/>
    <w:rsid w:val="00831C09"/>
    <w:rsid w:val="00841333"/>
    <w:rsid w:val="00844CCE"/>
    <w:rsid w:val="00855500"/>
    <w:rsid w:val="00862377"/>
    <w:rsid w:val="00862975"/>
    <w:rsid w:val="008837E0"/>
    <w:rsid w:val="00887C67"/>
    <w:rsid w:val="008973C0"/>
    <w:rsid w:val="008A17C4"/>
    <w:rsid w:val="008A4AF9"/>
    <w:rsid w:val="008A7ED3"/>
    <w:rsid w:val="008B23CD"/>
    <w:rsid w:val="008B574D"/>
    <w:rsid w:val="008C022F"/>
    <w:rsid w:val="008C090D"/>
    <w:rsid w:val="008D0BC8"/>
    <w:rsid w:val="008D5D46"/>
    <w:rsid w:val="008E754C"/>
    <w:rsid w:val="008F7A02"/>
    <w:rsid w:val="009001B2"/>
    <w:rsid w:val="00910291"/>
    <w:rsid w:val="00915C59"/>
    <w:rsid w:val="0093524A"/>
    <w:rsid w:val="0093753C"/>
    <w:rsid w:val="00942589"/>
    <w:rsid w:val="009501AA"/>
    <w:rsid w:val="00950D50"/>
    <w:rsid w:val="00954D0D"/>
    <w:rsid w:val="00967866"/>
    <w:rsid w:val="00972125"/>
    <w:rsid w:val="00976D31"/>
    <w:rsid w:val="0098422A"/>
    <w:rsid w:val="00990052"/>
    <w:rsid w:val="009911F0"/>
    <w:rsid w:val="009A0815"/>
    <w:rsid w:val="009A679E"/>
    <w:rsid w:val="009B0CA1"/>
    <w:rsid w:val="009B2AAC"/>
    <w:rsid w:val="009B3CB0"/>
    <w:rsid w:val="009D0971"/>
    <w:rsid w:val="009D29CA"/>
    <w:rsid w:val="009D63B4"/>
    <w:rsid w:val="009D6488"/>
    <w:rsid w:val="009E784A"/>
    <w:rsid w:val="009F3468"/>
    <w:rsid w:val="009F5CF0"/>
    <w:rsid w:val="00A0015A"/>
    <w:rsid w:val="00A0213B"/>
    <w:rsid w:val="00A026C3"/>
    <w:rsid w:val="00A07743"/>
    <w:rsid w:val="00A11524"/>
    <w:rsid w:val="00A15C39"/>
    <w:rsid w:val="00A33D99"/>
    <w:rsid w:val="00A42945"/>
    <w:rsid w:val="00A435CF"/>
    <w:rsid w:val="00A4481C"/>
    <w:rsid w:val="00A46012"/>
    <w:rsid w:val="00A465A0"/>
    <w:rsid w:val="00A46797"/>
    <w:rsid w:val="00A54CAE"/>
    <w:rsid w:val="00A64C46"/>
    <w:rsid w:val="00A7148E"/>
    <w:rsid w:val="00A730D0"/>
    <w:rsid w:val="00A74E7B"/>
    <w:rsid w:val="00A7569F"/>
    <w:rsid w:val="00A80078"/>
    <w:rsid w:val="00A90EF9"/>
    <w:rsid w:val="00A94581"/>
    <w:rsid w:val="00A95A5A"/>
    <w:rsid w:val="00AB304B"/>
    <w:rsid w:val="00AB5B16"/>
    <w:rsid w:val="00AD5F5C"/>
    <w:rsid w:val="00AE40DF"/>
    <w:rsid w:val="00AE78E2"/>
    <w:rsid w:val="00AF06B4"/>
    <w:rsid w:val="00AF7210"/>
    <w:rsid w:val="00AF799C"/>
    <w:rsid w:val="00B01804"/>
    <w:rsid w:val="00B03492"/>
    <w:rsid w:val="00B036B3"/>
    <w:rsid w:val="00B04212"/>
    <w:rsid w:val="00B05176"/>
    <w:rsid w:val="00B05E06"/>
    <w:rsid w:val="00B06E20"/>
    <w:rsid w:val="00B13250"/>
    <w:rsid w:val="00B204A2"/>
    <w:rsid w:val="00B20868"/>
    <w:rsid w:val="00B35215"/>
    <w:rsid w:val="00B54B8B"/>
    <w:rsid w:val="00B62952"/>
    <w:rsid w:val="00B6319F"/>
    <w:rsid w:val="00B66CD7"/>
    <w:rsid w:val="00B80F17"/>
    <w:rsid w:val="00B85BF8"/>
    <w:rsid w:val="00B86CE9"/>
    <w:rsid w:val="00B87B3F"/>
    <w:rsid w:val="00B91F5F"/>
    <w:rsid w:val="00B952F6"/>
    <w:rsid w:val="00B9745B"/>
    <w:rsid w:val="00BA1840"/>
    <w:rsid w:val="00BA3474"/>
    <w:rsid w:val="00BA3E37"/>
    <w:rsid w:val="00BA47AD"/>
    <w:rsid w:val="00BA6B3D"/>
    <w:rsid w:val="00BA7DA7"/>
    <w:rsid w:val="00BB4BF0"/>
    <w:rsid w:val="00BB5267"/>
    <w:rsid w:val="00BB5B91"/>
    <w:rsid w:val="00BB7BA1"/>
    <w:rsid w:val="00BC0892"/>
    <w:rsid w:val="00BD06DB"/>
    <w:rsid w:val="00BF0896"/>
    <w:rsid w:val="00C02630"/>
    <w:rsid w:val="00C068F8"/>
    <w:rsid w:val="00C100DC"/>
    <w:rsid w:val="00C1238E"/>
    <w:rsid w:val="00C21D13"/>
    <w:rsid w:val="00C22CF7"/>
    <w:rsid w:val="00C250E5"/>
    <w:rsid w:val="00C2764C"/>
    <w:rsid w:val="00C336A9"/>
    <w:rsid w:val="00C400B8"/>
    <w:rsid w:val="00C409C3"/>
    <w:rsid w:val="00C421C5"/>
    <w:rsid w:val="00C426A1"/>
    <w:rsid w:val="00C43360"/>
    <w:rsid w:val="00C43C03"/>
    <w:rsid w:val="00C43EC5"/>
    <w:rsid w:val="00C45495"/>
    <w:rsid w:val="00C51C03"/>
    <w:rsid w:val="00C73943"/>
    <w:rsid w:val="00C7593D"/>
    <w:rsid w:val="00C80B09"/>
    <w:rsid w:val="00C80CA4"/>
    <w:rsid w:val="00C85A0F"/>
    <w:rsid w:val="00CA76A6"/>
    <w:rsid w:val="00CC2DB1"/>
    <w:rsid w:val="00CC752C"/>
    <w:rsid w:val="00CD191A"/>
    <w:rsid w:val="00CD3C7E"/>
    <w:rsid w:val="00CD633F"/>
    <w:rsid w:val="00CE0847"/>
    <w:rsid w:val="00CE1F08"/>
    <w:rsid w:val="00CF41AB"/>
    <w:rsid w:val="00CF626D"/>
    <w:rsid w:val="00CF62B1"/>
    <w:rsid w:val="00CF74EB"/>
    <w:rsid w:val="00D044B4"/>
    <w:rsid w:val="00D07106"/>
    <w:rsid w:val="00D111B9"/>
    <w:rsid w:val="00D24B9A"/>
    <w:rsid w:val="00D403AD"/>
    <w:rsid w:val="00D40637"/>
    <w:rsid w:val="00D6169D"/>
    <w:rsid w:val="00D64FA4"/>
    <w:rsid w:val="00D848CD"/>
    <w:rsid w:val="00D87520"/>
    <w:rsid w:val="00D9080E"/>
    <w:rsid w:val="00D95340"/>
    <w:rsid w:val="00D95B6E"/>
    <w:rsid w:val="00DA4BB4"/>
    <w:rsid w:val="00DB0EC9"/>
    <w:rsid w:val="00DB1B0A"/>
    <w:rsid w:val="00DB7528"/>
    <w:rsid w:val="00DC7077"/>
    <w:rsid w:val="00DD48BD"/>
    <w:rsid w:val="00DD662D"/>
    <w:rsid w:val="00DE01AB"/>
    <w:rsid w:val="00DE0658"/>
    <w:rsid w:val="00DE249E"/>
    <w:rsid w:val="00DE2620"/>
    <w:rsid w:val="00DE2DDC"/>
    <w:rsid w:val="00DE4D09"/>
    <w:rsid w:val="00DF2BDD"/>
    <w:rsid w:val="00E02C73"/>
    <w:rsid w:val="00E0439B"/>
    <w:rsid w:val="00E16185"/>
    <w:rsid w:val="00E1618D"/>
    <w:rsid w:val="00E167D4"/>
    <w:rsid w:val="00E168FD"/>
    <w:rsid w:val="00E24192"/>
    <w:rsid w:val="00E24E8D"/>
    <w:rsid w:val="00E30628"/>
    <w:rsid w:val="00E334FD"/>
    <w:rsid w:val="00E40172"/>
    <w:rsid w:val="00E52653"/>
    <w:rsid w:val="00E5519C"/>
    <w:rsid w:val="00E56DE4"/>
    <w:rsid w:val="00E61A1B"/>
    <w:rsid w:val="00E63C28"/>
    <w:rsid w:val="00E80701"/>
    <w:rsid w:val="00E83438"/>
    <w:rsid w:val="00E835B8"/>
    <w:rsid w:val="00E8485C"/>
    <w:rsid w:val="00E90C3A"/>
    <w:rsid w:val="00E95A41"/>
    <w:rsid w:val="00ED5060"/>
    <w:rsid w:val="00ED6B49"/>
    <w:rsid w:val="00EF2FF2"/>
    <w:rsid w:val="00EF3804"/>
    <w:rsid w:val="00F006B3"/>
    <w:rsid w:val="00F01B2C"/>
    <w:rsid w:val="00F22854"/>
    <w:rsid w:val="00F232D8"/>
    <w:rsid w:val="00F2507E"/>
    <w:rsid w:val="00F32618"/>
    <w:rsid w:val="00F33364"/>
    <w:rsid w:val="00F41ED1"/>
    <w:rsid w:val="00F447EF"/>
    <w:rsid w:val="00F516BB"/>
    <w:rsid w:val="00F51A4B"/>
    <w:rsid w:val="00F55ADE"/>
    <w:rsid w:val="00F627F5"/>
    <w:rsid w:val="00F6576D"/>
    <w:rsid w:val="00F67076"/>
    <w:rsid w:val="00F7524D"/>
    <w:rsid w:val="00F75BF8"/>
    <w:rsid w:val="00F80F1C"/>
    <w:rsid w:val="00F81640"/>
    <w:rsid w:val="00F8247A"/>
    <w:rsid w:val="00F850D1"/>
    <w:rsid w:val="00F929EF"/>
    <w:rsid w:val="00F93DC8"/>
    <w:rsid w:val="00F94775"/>
    <w:rsid w:val="00FA0CD2"/>
    <w:rsid w:val="00FA4C63"/>
    <w:rsid w:val="00FA6904"/>
    <w:rsid w:val="00FB34CB"/>
    <w:rsid w:val="00FB3EF8"/>
    <w:rsid w:val="00FB6FD7"/>
    <w:rsid w:val="00FD0EA7"/>
    <w:rsid w:val="00FD59CF"/>
    <w:rsid w:val="00FE4134"/>
    <w:rsid w:val="00FE4D6B"/>
    <w:rsid w:val="00FE64F9"/>
    <w:rsid w:val="00FE78D2"/>
    <w:rsid w:val="00FF05A5"/>
    <w:rsid w:val="00FF1097"/>
    <w:rsid w:val="00FF681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EF4765"/>
  <w15:chartTrackingRefBased/>
  <w15:docId w15:val="{06AD1BD8-3A23-45BF-8C20-62BAAFF02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67D4"/>
  </w:style>
  <w:style w:type="paragraph" w:styleId="Naslov1">
    <w:name w:val="heading 1"/>
    <w:basedOn w:val="Normal"/>
    <w:next w:val="Normal"/>
    <w:link w:val="Naslov1Char"/>
    <w:autoRedefine/>
    <w:uiPriority w:val="9"/>
    <w:qFormat/>
    <w:rsid w:val="000C36CD"/>
    <w:pPr>
      <w:keepNext/>
      <w:keepLines/>
      <w:spacing w:after="360" w:line="240" w:lineRule="auto"/>
      <w:outlineLvl w:val="0"/>
    </w:pPr>
    <w:rPr>
      <w:rFonts w:ascii="Cambria" w:eastAsiaTheme="majorEastAsia" w:hAnsi="Cambria" w:cstheme="majorBidi"/>
      <w:b/>
      <w:caps/>
      <w:color w:val="C00000"/>
      <w:sz w:val="28"/>
      <w:szCs w:val="32"/>
    </w:rPr>
  </w:style>
  <w:style w:type="paragraph" w:styleId="Naslov2">
    <w:name w:val="heading 2"/>
    <w:basedOn w:val="Normal"/>
    <w:next w:val="Normal"/>
    <w:link w:val="Naslov2Char"/>
    <w:autoRedefine/>
    <w:uiPriority w:val="9"/>
    <w:unhideWhenUsed/>
    <w:qFormat/>
    <w:rsid w:val="002F0FE5"/>
    <w:pPr>
      <w:keepNext/>
      <w:keepLines/>
      <w:spacing w:after="360" w:line="240" w:lineRule="auto"/>
      <w:outlineLvl w:val="1"/>
    </w:pPr>
    <w:rPr>
      <w:rFonts w:ascii="Cambria" w:eastAsiaTheme="majorEastAsia" w:hAnsi="Cambria" w:cstheme="majorBidi"/>
      <w:b/>
      <w:color w:val="C00000"/>
      <w:sz w:val="26"/>
      <w:szCs w:val="26"/>
    </w:rPr>
  </w:style>
  <w:style w:type="paragraph" w:styleId="Naslov3">
    <w:name w:val="heading 3"/>
    <w:basedOn w:val="Normal"/>
    <w:next w:val="Normal"/>
    <w:link w:val="Naslov3Char"/>
    <w:autoRedefine/>
    <w:uiPriority w:val="9"/>
    <w:unhideWhenUsed/>
    <w:qFormat/>
    <w:rsid w:val="000C36CD"/>
    <w:pPr>
      <w:keepNext/>
      <w:keepLines/>
      <w:spacing w:after="360" w:line="240" w:lineRule="auto"/>
      <w:outlineLvl w:val="2"/>
    </w:pPr>
    <w:rPr>
      <w:rFonts w:ascii="Cambria" w:eastAsiaTheme="majorEastAsia" w:hAnsi="Cambria" w:cstheme="majorBidi"/>
      <w:b/>
      <w:color w:val="C00000"/>
      <w:sz w:val="24"/>
      <w:szCs w:val="24"/>
    </w:rPr>
  </w:style>
  <w:style w:type="paragraph" w:styleId="Naslov4">
    <w:name w:val="heading 4"/>
    <w:basedOn w:val="Normal"/>
    <w:next w:val="Normal"/>
    <w:link w:val="Naslov4Char"/>
    <w:autoRedefine/>
    <w:uiPriority w:val="9"/>
    <w:unhideWhenUsed/>
    <w:qFormat/>
    <w:rsid w:val="000C36CD"/>
    <w:pPr>
      <w:keepNext/>
      <w:keepLines/>
      <w:spacing w:after="360" w:line="240" w:lineRule="auto"/>
      <w:outlineLvl w:val="3"/>
    </w:pPr>
    <w:rPr>
      <w:rFonts w:ascii="Cambria" w:eastAsiaTheme="majorEastAsia" w:hAnsi="Cambria" w:cstheme="majorBidi"/>
      <w:b/>
      <w:iCs/>
      <w:color w:val="C00000"/>
      <w:sz w:val="24"/>
    </w:rPr>
  </w:style>
  <w:style w:type="paragraph" w:styleId="Naslov5">
    <w:name w:val="heading 5"/>
    <w:basedOn w:val="Normal"/>
    <w:next w:val="Normal"/>
    <w:link w:val="Naslov5Char"/>
    <w:autoRedefine/>
    <w:uiPriority w:val="9"/>
    <w:unhideWhenUsed/>
    <w:qFormat/>
    <w:rsid w:val="00950D50"/>
    <w:pPr>
      <w:keepNext/>
      <w:keepLines/>
      <w:spacing w:after="120" w:line="240" w:lineRule="auto"/>
      <w:outlineLvl w:val="4"/>
    </w:pPr>
    <w:rPr>
      <w:rFonts w:ascii="Cambria" w:eastAsiaTheme="majorEastAsia" w:hAnsi="Cambria" w:cstheme="majorBidi"/>
      <w:i/>
    </w:rPr>
  </w:style>
  <w:style w:type="paragraph" w:styleId="Naslov6">
    <w:name w:val="heading 6"/>
    <w:basedOn w:val="Normal"/>
    <w:next w:val="Normal"/>
    <w:link w:val="Naslov6Char"/>
    <w:autoRedefine/>
    <w:uiPriority w:val="9"/>
    <w:unhideWhenUsed/>
    <w:qFormat/>
    <w:rsid w:val="00950D50"/>
    <w:pPr>
      <w:keepNext/>
      <w:keepLines/>
      <w:spacing w:after="360" w:line="240" w:lineRule="auto"/>
      <w:jc w:val="both"/>
      <w:outlineLvl w:val="5"/>
    </w:pPr>
    <w:rPr>
      <w:rFonts w:ascii="Cambria" w:eastAsiaTheme="majorEastAsia" w:hAnsi="Cambria" w:cstheme="majorBidi"/>
      <w:i/>
      <w:sz w:val="2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2D7498"/>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2D7498"/>
  </w:style>
  <w:style w:type="paragraph" w:styleId="Podnoje">
    <w:name w:val="footer"/>
    <w:basedOn w:val="Normal"/>
    <w:link w:val="PodnojeChar"/>
    <w:uiPriority w:val="99"/>
    <w:unhideWhenUsed/>
    <w:rsid w:val="002D7498"/>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2D7498"/>
  </w:style>
  <w:style w:type="character" w:styleId="Referencakomentara">
    <w:name w:val="annotation reference"/>
    <w:basedOn w:val="Zadanifontodlomka"/>
    <w:semiHidden/>
    <w:unhideWhenUsed/>
    <w:rsid w:val="00A4481C"/>
    <w:rPr>
      <w:sz w:val="16"/>
      <w:szCs w:val="16"/>
    </w:rPr>
  </w:style>
  <w:style w:type="paragraph" w:styleId="Tekstkomentara">
    <w:name w:val="annotation text"/>
    <w:basedOn w:val="Normal"/>
    <w:link w:val="TekstkomentaraChar"/>
    <w:uiPriority w:val="99"/>
    <w:semiHidden/>
    <w:unhideWhenUsed/>
    <w:rsid w:val="00A4481C"/>
    <w:pPr>
      <w:spacing w:line="240" w:lineRule="auto"/>
    </w:pPr>
    <w:rPr>
      <w:sz w:val="20"/>
      <w:szCs w:val="20"/>
    </w:rPr>
  </w:style>
  <w:style w:type="character" w:customStyle="1" w:styleId="TekstkomentaraChar">
    <w:name w:val="Tekst komentara Char"/>
    <w:basedOn w:val="Zadanifontodlomka"/>
    <w:link w:val="Tekstkomentara"/>
    <w:uiPriority w:val="99"/>
    <w:semiHidden/>
    <w:rsid w:val="00A4481C"/>
    <w:rPr>
      <w:sz w:val="20"/>
      <w:szCs w:val="20"/>
    </w:rPr>
  </w:style>
  <w:style w:type="paragraph" w:styleId="Predmetkomentara">
    <w:name w:val="annotation subject"/>
    <w:basedOn w:val="Tekstkomentara"/>
    <w:next w:val="Tekstkomentara"/>
    <w:link w:val="PredmetkomentaraChar"/>
    <w:uiPriority w:val="99"/>
    <w:semiHidden/>
    <w:unhideWhenUsed/>
    <w:rsid w:val="00A4481C"/>
    <w:rPr>
      <w:b/>
      <w:bCs/>
    </w:rPr>
  </w:style>
  <w:style w:type="character" w:customStyle="1" w:styleId="PredmetkomentaraChar">
    <w:name w:val="Predmet komentara Char"/>
    <w:basedOn w:val="TekstkomentaraChar"/>
    <w:link w:val="Predmetkomentara"/>
    <w:uiPriority w:val="99"/>
    <w:semiHidden/>
    <w:rsid w:val="00A4481C"/>
    <w:rPr>
      <w:b/>
      <w:bCs/>
      <w:sz w:val="20"/>
      <w:szCs w:val="20"/>
    </w:rPr>
  </w:style>
  <w:style w:type="paragraph" w:styleId="Tekstbalonia">
    <w:name w:val="Balloon Text"/>
    <w:basedOn w:val="Normal"/>
    <w:link w:val="TekstbaloniaChar"/>
    <w:uiPriority w:val="99"/>
    <w:semiHidden/>
    <w:unhideWhenUsed/>
    <w:rsid w:val="00A4481C"/>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A4481C"/>
    <w:rPr>
      <w:rFonts w:ascii="Segoe UI" w:hAnsi="Segoe UI" w:cs="Segoe UI"/>
      <w:sz w:val="18"/>
      <w:szCs w:val="18"/>
    </w:rPr>
  </w:style>
  <w:style w:type="table" w:styleId="Reetkatablice">
    <w:name w:val="Table Grid"/>
    <w:basedOn w:val="Obinatablica"/>
    <w:uiPriority w:val="39"/>
    <w:rsid w:val="004C7F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basedOn w:val="Normal"/>
    <w:uiPriority w:val="34"/>
    <w:qFormat/>
    <w:rsid w:val="00096E37"/>
    <w:pPr>
      <w:ind w:left="720"/>
      <w:contextualSpacing/>
    </w:pPr>
  </w:style>
  <w:style w:type="paragraph" w:customStyle="1" w:styleId="Default">
    <w:name w:val="Default"/>
    <w:rsid w:val="00B13250"/>
    <w:pPr>
      <w:autoSpaceDE w:val="0"/>
      <w:autoSpaceDN w:val="0"/>
      <w:adjustRightInd w:val="0"/>
      <w:spacing w:after="0" w:line="240" w:lineRule="auto"/>
    </w:pPr>
    <w:rPr>
      <w:rFonts w:ascii="Calibri" w:hAnsi="Calibri" w:cs="Calibri"/>
      <w:color w:val="000000"/>
      <w:sz w:val="24"/>
      <w:szCs w:val="24"/>
    </w:rPr>
  </w:style>
  <w:style w:type="character" w:styleId="Naglaeno">
    <w:name w:val="Strong"/>
    <w:basedOn w:val="Zadanifontodlomka"/>
    <w:uiPriority w:val="22"/>
    <w:qFormat/>
    <w:rsid w:val="00253CB3"/>
    <w:rPr>
      <w:b/>
      <w:bCs/>
    </w:rPr>
  </w:style>
  <w:style w:type="character" w:styleId="Hiperveza">
    <w:name w:val="Hyperlink"/>
    <w:basedOn w:val="Zadanifontodlomka"/>
    <w:uiPriority w:val="99"/>
    <w:unhideWhenUsed/>
    <w:rsid w:val="00F516BB"/>
    <w:rPr>
      <w:color w:val="0563C1" w:themeColor="hyperlink"/>
      <w:u w:val="single"/>
    </w:rPr>
  </w:style>
  <w:style w:type="character" w:customStyle="1" w:styleId="Naslov1Char">
    <w:name w:val="Naslov 1 Char"/>
    <w:basedOn w:val="Zadanifontodlomka"/>
    <w:link w:val="Naslov1"/>
    <w:uiPriority w:val="9"/>
    <w:rsid w:val="000C36CD"/>
    <w:rPr>
      <w:rFonts w:ascii="Cambria" w:eastAsiaTheme="majorEastAsia" w:hAnsi="Cambria" w:cstheme="majorBidi"/>
      <w:b/>
      <w:caps/>
      <w:color w:val="C00000"/>
      <w:sz w:val="28"/>
      <w:szCs w:val="32"/>
    </w:rPr>
  </w:style>
  <w:style w:type="character" w:customStyle="1" w:styleId="Naslov2Char">
    <w:name w:val="Naslov 2 Char"/>
    <w:basedOn w:val="Zadanifontodlomka"/>
    <w:link w:val="Naslov2"/>
    <w:uiPriority w:val="9"/>
    <w:rsid w:val="002F0FE5"/>
    <w:rPr>
      <w:rFonts w:ascii="Cambria" w:eastAsiaTheme="majorEastAsia" w:hAnsi="Cambria" w:cstheme="majorBidi"/>
      <w:b/>
      <w:color w:val="C00000"/>
      <w:sz w:val="26"/>
      <w:szCs w:val="26"/>
    </w:rPr>
  </w:style>
  <w:style w:type="character" w:customStyle="1" w:styleId="Naslov3Char">
    <w:name w:val="Naslov 3 Char"/>
    <w:basedOn w:val="Zadanifontodlomka"/>
    <w:link w:val="Naslov3"/>
    <w:uiPriority w:val="9"/>
    <w:rsid w:val="000C36CD"/>
    <w:rPr>
      <w:rFonts w:ascii="Cambria" w:eastAsiaTheme="majorEastAsia" w:hAnsi="Cambria" w:cstheme="majorBidi"/>
      <w:b/>
      <w:color w:val="C00000"/>
      <w:sz w:val="24"/>
      <w:szCs w:val="24"/>
    </w:rPr>
  </w:style>
  <w:style w:type="character" w:customStyle="1" w:styleId="Naslov4Char">
    <w:name w:val="Naslov 4 Char"/>
    <w:basedOn w:val="Zadanifontodlomka"/>
    <w:link w:val="Naslov4"/>
    <w:uiPriority w:val="9"/>
    <w:rsid w:val="000C36CD"/>
    <w:rPr>
      <w:rFonts w:ascii="Cambria" w:eastAsiaTheme="majorEastAsia" w:hAnsi="Cambria" w:cstheme="majorBidi"/>
      <w:b/>
      <w:iCs/>
      <w:color w:val="C00000"/>
      <w:sz w:val="24"/>
    </w:rPr>
  </w:style>
  <w:style w:type="character" w:styleId="SlijeenaHiperveza">
    <w:name w:val="FollowedHyperlink"/>
    <w:basedOn w:val="Zadanifontodlomka"/>
    <w:uiPriority w:val="99"/>
    <w:semiHidden/>
    <w:unhideWhenUsed/>
    <w:rsid w:val="000C36CD"/>
    <w:rPr>
      <w:color w:val="954F72" w:themeColor="followedHyperlink"/>
      <w:u w:val="single"/>
    </w:rPr>
  </w:style>
  <w:style w:type="paragraph" w:styleId="StandardWeb">
    <w:name w:val="Normal (Web)"/>
    <w:basedOn w:val="Normal"/>
    <w:unhideWhenUsed/>
    <w:rsid w:val="000C36CD"/>
    <w:pPr>
      <w:spacing w:before="100" w:beforeAutospacing="1" w:after="100" w:afterAutospacing="1" w:line="240" w:lineRule="auto"/>
    </w:pPr>
    <w:rPr>
      <w:rFonts w:ascii="Arial Unicode MS" w:eastAsia="Arial Unicode MS" w:hAnsi="Arial Unicode MS" w:cs="TimesNewRoman,Italic"/>
      <w:sz w:val="24"/>
      <w:szCs w:val="24"/>
      <w:lang w:val="en-GB"/>
    </w:rPr>
  </w:style>
  <w:style w:type="paragraph" w:styleId="Sadraj1">
    <w:name w:val="toc 1"/>
    <w:basedOn w:val="Normal"/>
    <w:next w:val="Normal"/>
    <w:autoRedefine/>
    <w:uiPriority w:val="39"/>
    <w:unhideWhenUsed/>
    <w:rsid w:val="00B91F5F"/>
    <w:pPr>
      <w:tabs>
        <w:tab w:val="right" w:leader="dot" w:pos="9062"/>
      </w:tabs>
      <w:spacing w:after="80" w:line="240" w:lineRule="auto"/>
    </w:pPr>
    <w:rPr>
      <w:rFonts w:ascii="Cambria" w:hAnsi="Cambria"/>
      <w:b/>
      <w:noProof/>
      <w:snapToGrid w:val="0"/>
    </w:rPr>
  </w:style>
  <w:style w:type="paragraph" w:styleId="Sadraj2">
    <w:name w:val="toc 2"/>
    <w:basedOn w:val="Normal"/>
    <w:next w:val="Normal"/>
    <w:autoRedefine/>
    <w:uiPriority w:val="39"/>
    <w:unhideWhenUsed/>
    <w:rsid w:val="007A449C"/>
    <w:pPr>
      <w:spacing w:after="100"/>
      <w:ind w:left="220"/>
    </w:pPr>
  </w:style>
  <w:style w:type="paragraph" w:styleId="Sadraj4">
    <w:name w:val="toc 4"/>
    <w:basedOn w:val="Normal"/>
    <w:next w:val="Normal"/>
    <w:autoRedefine/>
    <w:uiPriority w:val="39"/>
    <w:unhideWhenUsed/>
    <w:rsid w:val="00BA47AD"/>
    <w:pPr>
      <w:tabs>
        <w:tab w:val="right" w:leader="dot" w:pos="9062"/>
      </w:tabs>
      <w:spacing w:after="100"/>
      <w:ind w:left="660" w:hanging="93"/>
    </w:pPr>
  </w:style>
  <w:style w:type="paragraph" w:styleId="Sadraj3">
    <w:name w:val="toc 3"/>
    <w:basedOn w:val="Normal"/>
    <w:next w:val="Normal"/>
    <w:autoRedefine/>
    <w:uiPriority w:val="39"/>
    <w:unhideWhenUsed/>
    <w:rsid w:val="005D3409"/>
    <w:pPr>
      <w:tabs>
        <w:tab w:val="right" w:leader="dot" w:pos="9062"/>
      </w:tabs>
      <w:spacing w:after="80" w:line="240" w:lineRule="auto"/>
      <w:ind w:left="993" w:hanging="553"/>
    </w:pPr>
  </w:style>
  <w:style w:type="character" w:customStyle="1" w:styleId="Naslov5Char">
    <w:name w:val="Naslov 5 Char"/>
    <w:basedOn w:val="Zadanifontodlomka"/>
    <w:link w:val="Naslov5"/>
    <w:uiPriority w:val="9"/>
    <w:rsid w:val="00950D50"/>
    <w:rPr>
      <w:rFonts w:ascii="Cambria" w:eastAsiaTheme="majorEastAsia" w:hAnsi="Cambria" w:cstheme="majorBidi"/>
      <w:i/>
    </w:rPr>
  </w:style>
  <w:style w:type="character" w:customStyle="1" w:styleId="Naslov6Char">
    <w:name w:val="Naslov 6 Char"/>
    <w:basedOn w:val="Zadanifontodlomka"/>
    <w:link w:val="Naslov6"/>
    <w:uiPriority w:val="9"/>
    <w:rsid w:val="00950D50"/>
    <w:rPr>
      <w:rFonts w:ascii="Cambria" w:eastAsiaTheme="majorEastAsia" w:hAnsi="Cambria" w:cstheme="majorBidi"/>
      <w:i/>
      <w:sz w:val="20"/>
    </w:rPr>
  </w:style>
  <w:style w:type="paragraph" w:styleId="Obinitekst">
    <w:name w:val="Plain Text"/>
    <w:basedOn w:val="Normal"/>
    <w:link w:val="ObinitekstChar"/>
    <w:uiPriority w:val="99"/>
    <w:unhideWhenUsed/>
    <w:rsid w:val="00355BE4"/>
    <w:pPr>
      <w:spacing w:after="0" w:line="240" w:lineRule="auto"/>
    </w:pPr>
    <w:rPr>
      <w:rFonts w:ascii="Calibri" w:hAnsi="Calibri"/>
      <w:szCs w:val="21"/>
    </w:rPr>
  </w:style>
  <w:style w:type="character" w:customStyle="1" w:styleId="ObinitekstChar">
    <w:name w:val="Obični tekst Char"/>
    <w:basedOn w:val="Zadanifontodlomka"/>
    <w:link w:val="Obinitekst"/>
    <w:uiPriority w:val="99"/>
    <w:rsid w:val="00355BE4"/>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72133">
      <w:bodyDiv w:val="1"/>
      <w:marLeft w:val="0"/>
      <w:marRight w:val="0"/>
      <w:marTop w:val="0"/>
      <w:marBottom w:val="0"/>
      <w:divBdr>
        <w:top w:val="none" w:sz="0" w:space="0" w:color="auto"/>
        <w:left w:val="none" w:sz="0" w:space="0" w:color="auto"/>
        <w:bottom w:val="none" w:sz="0" w:space="0" w:color="auto"/>
        <w:right w:val="none" w:sz="0" w:space="0" w:color="auto"/>
      </w:divBdr>
      <w:divsChild>
        <w:div w:id="2055080223">
          <w:marLeft w:val="0"/>
          <w:marRight w:val="0"/>
          <w:marTop w:val="0"/>
          <w:marBottom w:val="0"/>
          <w:divBdr>
            <w:top w:val="none" w:sz="0" w:space="0" w:color="auto"/>
            <w:left w:val="none" w:sz="0" w:space="0" w:color="auto"/>
            <w:bottom w:val="none" w:sz="0" w:space="0" w:color="auto"/>
            <w:right w:val="none" w:sz="0" w:space="0" w:color="auto"/>
          </w:divBdr>
          <w:divsChild>
            <w:div w:id="423889710">
              <w:marLeft w:val="0"/>
              <w:marRight w:val="0"/>
              <w:marTop w:val="0"/>
              <w:marBottom w:val="0"/>
              <w:divBdr>
                <w:top w:val="none" w:sz="0" w:space="0" w:color="auto"/>
                <w:left w:val="none" w:sz="0" w:space="0" w:color="auto"/>
                <w:bottom w:val="none" w:sz="0" w:space="0" w:color="auto"/>
                <w:right w:val="none" w:sz="0" w:space="0" w:color="auto"/>
              </w:divBdr>
              <w:divsChild>
                <w:div w:id="1215314525">
                  <w:marLeft w:val="0"/>
                  <w:marRight w:val="0"/>
                  <w:marTop w:val="0"/>
                  <w:marBottom w:val="0"/>
                  <w:divBdr>
                    <w:top w:val="none" w:sz="0" w:space="0" w:color="auto"/>
                    <w:left w:val="none" w:sz="0" w:space="0" w:color="auto"/>
                    <w:bottom w:val="none" w:sz="0" w:space="0" w:color="auto"/>
                    <w:right w:val="none" w:sz="0" w:space="0" w:color="auto"/>
                  </w:divBdr>
                  <w:divsChild>
                    <w:div w:id="7218771">
                      <w:marLeft w:val="0"/>
                      <w:marRight w:val="0"/>
                      <w:marTop w:val="0"/>
                      <w:marBottom w:val="0"/>
                      <w:divBdr>
                        <w:top w:val="none" w:sz="0" w:space="0" w:color="auto"/>
                        <w:left w:val="none" w:sz="0" w:space="0" w:color="auto"/>
                        <w:bottom w:val="none" w:sz="0" w:space="0" w:color="auto"/>
                        <w:right w:val="none" w:sz="0" w:space="0" w:color="auto"/>
                      </w:divBdr>
                      <w:divsChild>
                        <w:div w:id="634260681">
                          <w:marLeft w:val="0"/>
                          <w:marRight w:val="0"/>
                          <w:marTop w:val="0"/>
                          <w:marBottom w:val="0"/>
                          <w:divBdr>
                            <w:top w:val="none" w:sz="0" w:space="0" w:color="auto"/>
                            <w:left w:val="none" w:sz="0" w:space="0" w:color="auto"/>
                            <w:bottom w:val="none" w:sz="0" w:space="0" w:color="auto"/>
                            <w:right w:val="none" w:sz="0" w:space="0" w:color="auto"/>
                          </w:divBdr>
                          <w:divsChild>
                            <w:div w:id="56324909">
                              <w:marLeft w:val="0"/>
                              <w:marRight w:val="0"/>
                              <w:marTop w:val="0"/>
                              <w:marBottom w:val="0"/>
                              <w:divBdr>
                                <w:top w:val="none" w:sz="0" w:space="0" w:color="auto"/>
                                <w:left w:val="none" w:sz="0" w:space="0" w:color="auto"/>
                                <w:bottom w:val="none" w:sz="0" w:space="0" w:color="auto"/>
                                <w:right w:val="none" w:sz="0" w:space="0" w:color="auto"/>
                              </w:divBdr>
                              <w:divsChild>
                                <w:div w:id="24184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570748">
      <w:bodyDiv w:val="1"/>
      <w:marLeft w:val="0"/>
      <w:marRight w:val="0"/>
      <w:marTop w:val="0"/>
      <w:marBottom w:val="0"/>
      <w:divBdr>
        <w:top w:val="none" w:sz="0" w:space="0" w:color="auto"/>
        <w:left w:val="none" w:sz="0" w:space="0" w:color="auto"/>
        <w:bottom w:val="none" w:sz="0" w:space="0" w:color="auto"/>
        <w:right w:val="none" w:sz="0" w:space="0" w:color="auto"/>
      </w:divBdr>
    </w:div>
    <w:div w:id="180975011">
      <w:bodyDiv w:val="1"/>
      <w:marLeft w:val="0"/>
      <w:marRight w:val="0"/>
      <w:marTop w:val="0"/>
      <w:marBottom w:val="0"/>
      <w:divBdr>
        <w:top w:val="none" w:sz="0" w:space="0" w:color="auto"/>
        <w:left w:val="none" w:sz="0" w:space="0" w:color="auto"/>
        <w:bottom w:val="none" w:sz="0" w:space="0" w:color="auto"/>
        <w:right w:val="none" w:sz="0" w:space="0" w:color="auto"/>
      </w:divBdr>
    </w:div>
    <w:div w:id="233903639">
      <w:bodyDiv w:val="1"/>
      <w:marLeft w:val="0"/>
      <w:marRight w:val="0"/>
      <w:marTop w:val="0"/>
      <w:marBottom w:val="0"/>
      <w:divBdr>
        <w:top w:val="none" w:sz="0" w:space="0" w:color="auto"/>
        <w:left w:val="none" w:sz="0" w:space="0" w:color="auto"/>
        <w:bottom w:val="none" w:sz="0" w:space="0" w:color="auto"/>
        <w:right w:val="none" w:sz="0" w:space="0" w:color="auto"/>
      </w:divBdr>
    </w:div>
    <w:div w:id="500436996">
      <w:bodyDiv w:val="1"/>
      <w:marLeft w:val="0"/>
      <w:marRight w:val="0"/>
      <w:marTop w:val="0"/>
      <w:marBottom w:val="0"/>
      <w:divBdr>
        <w:top w:val="none" w:sz="0" w:space="0" w:color="auto"/>
        <w:left w:val="none" w:sz="0" w:space="0" w:color="auto"/>
        <w:bottom w:val="none" w:sz="0" w:space="0" w:color="auto"/>
        <w:right w:val="none" w:sz="0" w:space="0" w:color="auto"/>
      </w:divBdr>
    </w:div>
    <w:div w:id="618218910">
      <w:bodyDiv w:val="1"/>
      <w:marLeft w:val="0"/>
      <w:marRight w:val="0"/>
      <w:marTop w:val="0"/>
      <w:marBottom w:val="0"/>
      <w:divBdr>
        <w:top w:val="none" w:sz="0" w:space="0" w:color="auto"/>
        <w:left w:val="none" w:sz="0" w:space="0" w:color="auto"/>
        <w:bottom w:val="none" w:sz="0" w:space="0" w:color="auto"/>
        <w:right w:val="none" w:sz="0" w:space="0" w:color="auto"/>
      </w:divBdr>
    </w:div>
    <w:div w:id="686520947">
      <w:bodyDiv w:val="1"/>
      <w:marLeft w:val="0"/>
      <w:marRight w:val="0"/>
      <w:marTop w:val="0"/>
      <w:marBottom w:val="0"/>
      <w:divBdr>
        <w:top w:val="none" w:sz="0" w:space="0" w:color="auto"/>
        <w:left w:val="none" w:sz="0" w:space="0" w:color="auto"/>
        <w:bottom w:val="none" w:sz="0" w:space="0" w:color="auto"/>
        <w:right w:val="none" w:sz="0" w:space="0" w:color="auto"/>
      </w:divBdr>
    </w:div>
    <w:div w:id="803350306">
      <w:bodyDiv w:val="1"/>
      <w:marLeft w:val="0"/>
      <w:marRight w:val="0"/>
      <w:marTop w:val="0"/>
      <w:marBottom w:val="0"/>
      <w:divBdr>
        <w:top w:val="none" w:sz="0" w:space="0" w:color="auto"/>
        <w:left w:val="none" w:sz="0" w:space="0" w:color="auto"/>
        <w:bottom w:val="none" w:sz="0" w:space="0" w:color="auto"/>
        <w:right w:val="none" w:sz="0" w:space="0" w:color="auto"/>
      </w:divBdr>
    </w:div>
    <w:div w:id="804272295">
      <w:bodyDiv w:val="1"/>
      <w:marLeft w:val="0"/>
      <w:marRight w:val="0"/>
      <w:marTop w:val="0"/>
      <w:marBottom w:val="0"/>
      <w:divBdr>
        <w:top w:val="none" w:sz="0" w:space="0" w:color="auto"/>
        <w:left w:val="none" w:sz="0" w:space="0" w:color="auto"/>
        <w:bottom w:val="none" w:sz="0" w:space="0" w:color="auto"/>
        <w:right w:val="none" w:sz="0" w:space="0" w:color="auto"/>
      </w:divBdr>
    </w:div>
    <w:div w:id="828600392">
      <w:bodyDiv w:val="1"/>
      <w:marLeft w:val="0"/>
      <w:marRight w:val="0"/>
      <w:marTop w:val="0"/>
      <w:marBottom w:val="0"/>
      <w:divBdr>
        <w:top w:val="none" w:sz="0" w:space="0" w:color="auto"/>
        <w:left w:val="none" w:sz="0" w:space="0" w:color="auto"/>
        <w:bottom w:val="none" w:sz="0" w:space="0" w:color="auto"/>
        <w:right w:val="none" w:sz="0" w:space="0" w:color="auto"/>
      </w:divBdr>
    </w:div>
    <w:div w:id="860316190">
      <w:bodyDiv w:val="1"/>
      <w:marLeft w:val="0"/>
      <w:marRight w:val="0"/>
      <w:marTop w:val="0"/>
      <w:marBottom w:val="0"/>
      <w:divBdr>
        <w:top w:val="none" w:sz="0" w:space="0" w:color="auto"/>
        <w:left w:val="none" w:sz="0" w:space="0" w:color="auto"/>
        <w:bottom w:val="none" w:sz="0" w:space="0" w:color="auto"/>
        <w:right w:val="none" w:sz="0" w:space="0" w:color="auto"/>
      </w:divBdr>
    </w:div>
    <w:div w:id="1032532527">
      <w:bodyDiv w:val="1"/>
      <w:marLeft w:val="0"/>
      <w:marRight w:val="0"/>
      <w:marTop w:val="0"/>
      <w:marBottom w:val="0"/>
      <w:divBdr>
        <w:top w:val="none" w:sz="0" w:space="0" w:color="auto"/>
        <w:left w:val="none" w:sz="0" w:space="0" w:color="auto"/>
        <w:bottom w:val="none" w:sz="0" w:space="0" w:color="auto"/>
        <w:right w:val="none" w:sz="0" w:space="0" w:color="auto"/>
      </w:divBdr>
    </w:div>
    <w:div w:id="1037117997">
      <w:bodyDiv w:val="1"/>
      <w:marLeft w:val="0"/>
      <w:marRight w:val="0"/>
      <w:marTop w:val="0"/>
      <w:marBottom w:val="0"/>
      <w:divBdr>
        <w:top w:val="none" w:sz="0" w:space="0" w:color="auto"/>
        <w:left w:val="none" w:sz="0" w:space="0" w:color="auto"/>
        <w:bottom w:val="none" w:sz="0" w:space="0" w:color="auto"/>
        <w:right w:val="none" w:sz="0" w:space="0" w:color="auto"/>
      </w:divBdr>
    </w:div>
    <w:div w:id="1199393127">
      <w:bodyDiv w:val="1"/>
      <w:marLeft w:val="0"/>
      <w:marRight w:val="0"/>
      <w:marTop w:val="0"/>
      <w:marBottom w:val="0"/>
      <w:divBdr>
        <w:top w:val="none" w:sz="0" w:space="0" w:color="auto"/>
        <w:left w:val="none" w:sz="0" w:space="0" w:color="auto"/>
        <w:bottom w:val="none" w:sz="0" w:space="0" w:color="auto"/>
        <w:right w:val="none" w:sz="0" w:space="0" w:color="auto"/>
      </w:divBdr>
    </w:div>
    <w:div w:id="1204828370">
      <w:bodyDiv w:val="1"/>
      <w:marLeft w:val="0"/>
      <w:marRight w:val="0"/>
      <w:marTop w:val="0"/>
      <w:marBottom w:val="0"/>
      <w:divBdr>
        <w:top w:val="none" w:sz="0" w:space="0" w:color="auto"/>
        <w:left w:val="none" w:sz="0" w:space="0" w:color="auto"/>
        <w:bottom w:val="none" w:sz="0" w:space="0" w:color="auto"/>
        <w:right w:val="none" w:sz="0" w:space="0" w:color="auto"/>
      </w:divBdr>
      <w:divsChild>
        <w:div w:id="820345062">
          <w:marLeft w:val="0"/>
          <w:marRight w:val="0"/>
          <w:marTop w:val="0"/>
          <w:marBottom w:val="0"/>
          <w:divBdr>
            <w:top w:val="none" w:sz="0" w:space="0" w:color="auto"/>
            <w:left w:val="none" w:sz="0" w:space="0" w:color="auto"/>
            <w:bottom w:val="none" w:sz="0" w:space="0" w:color="auto"/>
            <w:right w:val="none" w:sz="0" w:space="0" w:color="auto"/>
          </w:divBdr>
          <w:divsChild>
            <w:div w:id="1935628095">
              <w:marLeft w:val="0"/>
              <w:marRight w:val="0"/>
              <w:marTop w:val="0"/>
              <w:marBottom w:val="0"/>
              <w:divBdr>
                <w:top w:val="none" w:sz="0" w:space="0" w:color="auto"/>
                <w:left w:val="none" w:sz="0" w:space="0" w:color="auto"/>
                <w:bottom w:val="none" w:sz="0" w:space="0" w:color="auto"/>
                <w:right w:val="none" w:sz="0" w:space="0" w:color="auto"/>
              </w:divBdr>
              <w:divsChild>
                <w:div w:id="978220503">
                  <w:marLeft w:val="0"/>
                  <w:marRight w:val="0"/>
                  <w:marTop w:val="0"/>
                  <w:marBottom w:val="0"/>
                  <w:divBdr>
                    <w:top w:val="none" w:sz="0" w:space="0" w:color="auto"/>
                    <w:left w:val="none" w:sz="0" w:space="0" w:color="auto"/>
                    <w:bottom w:val="none" w:sz="0" w:space="0" w:color="auto"/>
                    <w:right w:val="none" w:sz="0" w:space="0" w:color="auto"/>
                  </w:divBdr>
                  <w:divsChild>
                    <w:div w:id="1677422204">
                      <w:marLeft w:val="0"/>
                      <w:marRight w:val="0"/>
                      <w:marTop w:val="0"/>
                      <w:marBottom w:val="0"/>
                      <w:divBdr>
                        <w:top w:val="none" w:sz="0" w:space="0" w:color="auto"/>
                        <w:left w:val="none" w:sz="0" w:space="0" w:color="auto"/>
                        <w:bottom w:val="none" w:sz="0" w:space="0" w:color="auto"/>
                        <w:right w:val="none" w:sz="0" w:space="0" w:color="auto"/>
                      </w:divBdr>
                      <w:divsChild>
                        <w:div w:id="274168446">
                          <w:marLeft w:val="0"/>
                          <w:marRight w:val="0"/>
                          <w:marTop w:val="0"/>
                          <w:marBottom w:val="0"/>
                          <w:divBdr>
                            <w:top w:val="none" w:sz="0" w:space="0" w:color="auto"/>
                            <w:left w:val="none" w:sz="0" w:space="0" w:color="auto"/>
                            <w:bottom w:val="none" w:sz="0" w:space="0" w:color="auto"/>
                            <w:right w:val="none" w:sz="0" w:space="0" w:color="auto"/>
                          </w:divBdr>
                          <w:divsChild>
                            <w:div w:id="2106680658">
                              <w:marLeft w:val="0"/>
                              <w:marRight w:val="0"/>
                              <w:marTop w:val="0"/>
                              <w:marBottom w:val="0"/>
                              <w:divBdr>
                                <w:top w:val="none" w:sz="0" w:space="0" w:color="auto"/>
                                <w:left w:val="none" w:sz="0" w:space="0" w:color="auto"/>
                                <w:bottom w:val="none" w:sz="0" w:space="0" w:color="auto"/>
                                <w:right w:val="none" w:sz="0" w:space="0" w:color="auto"/>
                              </w:divBdr>
                              <w:divsChild>
                                <w:div w:id="1769499328">
                                  <w:marLeft w:val="0"/>
                                  <w:marRight w:val="0"/>
                                  <w:marTop w:val="0"/>
                                  <w:marBottom w:val="0"/>
                                  <w:divBdr>
                                    <w:top w:val="single" w:sz="6" w:space="0" w:color="FFFFFF"/>
                                    <w:left w:val="none" w:sz="0" w:space="0" w:color="auto"/>
                                    <w:bottom w:val="none" w:sz="0" w:space="0" w:color="auto"/>
                                    <w:right w:val="none" w:sz="0" w:space="0" w:color="auto"/>
                                  </w:divBdr>
                                  <w:divsChild>
                                    <w:div w:id="168180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0848249">
      <w:bodyDiv w:val="1"/>
      <w:marLeft w:val="0"/>
      <w:marRight w:val="0"/>
      <w:marTop w:val="0"/>
      <w:marBottom w:val="0"/>
      <w:divBdr>
        <w:top w:val="none" w:sz="0" w:space="0" w:color="auto"/>
        <w:left w:val="none" w:sz="0" w:space="0" w:color="auto"/>
        <w:bottom w:val="none" w:sz="0" w:space="0" w:color="auto"/>
        <w:right w:val="none" w:sz="0" w:space="0" w:color="auto"/>
      </w:divBdr>
    </w:div>
    <w:div w:id="1235896349">
      <w:bodyDiv w:val="1"/>
      <w:marLeft w:val="0"/>
      <w:marRight w:val="0"/>
      <w:marTop w:val="0"/>
      <w:marBottom w:val="0"/>
      <w:divBdr>
        <w:top w:val="none" w:sz="0" w:space="0" w:color="auto"/>
        <w:left w:val="none" w:sz="0" w:space="0" w:color="auto"/>
        <w:bottom w:val="none" w:sz="0" w:space="0" w:color="auto"/>
        <w:right w:val="none" w:sz="0" w:space="0" w:color="auto"/>
      </w:divBdr>
    </w:div>
    <w:div w:id="1293169160">
      <w:bodyDiv w:val="1"/>
      <w:marLeft w:val="0"/>
      <w:marRight w:val="0"/>
      <w:marTop w:val="0"/>
      <w:marBottom w:val="0"/>
      <w:divBdr>
        <w:top w:val="none" w:sz="0" w:space="0" w:color="auto"/>
        <w:left w:val="none" w:sz="0" w:space="0" w:color="auto"/>
        <w:bottom w:val="none" w:sz="0" w:space="0" w:color="auto"/>
        <w:right w:val="none" w:sz="0" w:space="0" w:color="auto"/>
      </w:divBdr>
    </w:div>
    <w:div w:id="1355687673">
      <w:bodyDiv w:val="1"/>
      <w:marLeft w:val="0"/>
      <w:marRight w:val="0"/>
      <w:marTop w:val="0"/>
      <w:marBottom w:val="0"/>
      <w:divBdr>
        <w:top w:val="none" w:sz="0" w:space="0" w:color="auto"/>
        <w:left w:val="none" w:sz="0" w:space="0" w:color="auto"/>
        <w:bottom w:val="none" w:sz="0" w:space="0" w:color="auto"/>
        <w:right w:val="none" w:sz="0" w:space="0" w:color="auto"/>
      </w:divBdr>
    </w:div>
    <w:div w:id="1765497418">
      <w:bodyDiv w:val="1"/>
      <w:marLeft w:val="0"/>
      <w:marRight w:val="0"/>
      <w:marTop w:val="0"/>
      <w:marBottom w:val="0"/>
      <w:divBdr>
        <w:top w:val="none" w:sz="0" w:space="0" w:color="auto"/>
        <w:left w:val="none" w:sz="0" w:space="0" w:color="auto"/>
        <w:bottom w:val="none" w:sz="0" w:space="0" w:color="auto"/>
        <w:right w:val="none" w:sz="0" w:space="0" w:color="auto"/>
      </w:divBdr>
    </w:div>
    <w:div w:id="1801335351">
      <w:bodyDiv w:val="1"/>
      <w:marLeft w:val="0"/>
      <w:marRight w:val="0"/>
      <w:marTop w:val="0"/>
      <w:marBottom w:val="0"/>
      <w:divBdr>
        <w:top w:val="none" w:sz="0" w:space="0" w:color="auto"/>
        <w:left w:val="none" w:sz="0" w:space="0" w:color="auto"/>
        <w:bottom w:val="none" w:sz="0" w:space="0" w:color="auto"/>
        <w:right w:val="none" w:sz="0" w:space="0" w:color="auto"/>
      </w:divBdr>
    </w:div>
    <w:div w:id="1802109583">
      <w:bodyDiv w:val="1"/>
      <w:marLeft w:val="0"/>
      <w:marRight w:val="0"/>
      <w:marTop w:val="0"/>
      <w:marBottom w:val="0"/>
      <w:divBdr>
        <w:top w:val="none" w:sz="0" w:space="0" w:color="auto"/>
        <w:left w:val="none" w:sz="0" w:space="0" w:color="auto"/>
        <w:bottom w:val="none" w:sz="0" w:space="0" w:color="auto"/>
        <w:right w:val="none" w:sz="0" w:space="0" w:color="auto"/>
      </w:divBdr>
    </w:div>
    <w:div w:id="1895118372">
      <w:bodyDiv w:val="1"/>
      <w:marLeft w:val="0"/>
      <w:marRight w:val="0"/>
      <w:marTop w:val="0"/>
      <w:marBottom w:val="0"/>
      <w:divBdr>
        <w:top w:val="none" w:sz="0" w:space="0" w:color="auto"/>
        <w:left w:val="none" w:sz="0" w:space="0" w:color="auto"/>
        <w:bottom w:val="none" w:sz="0" w:space="0" w:color="auto"/>
        <w:right w:val="none" w:sz="0" w:space="0" w:color="auto"/>
      </w:divBdr>
    </w:div>
    <w:div w:id="1918513496">
      <w:bodyDiv w:val="1"/>
      <w:marLeft w:val="0"/>
      <w:marRight w:val="0"/>
      <w:marTop w:val="0"/>
      <w:marBottom w:val="0"/>
      <w:divBdr>
        <w:top w:val="none" w:sz="0" w:space="0" w:color="auto"/>
        <w:left w:val="none" w:sz="0" w:space="0" w:color="auto"/>
        <w:bottom w:val="none" w:sz="0" w:space="0" w:color="auto"/>
        <w:right w:val="none" w:sz="0" w:space="0" w:color="auto"/>
      </w:divBdr>
    </w:div>
    <w:div w:id="1990203973">
      <w:bodyDiv w:val="1"/>
      <w:marLeft w:val="0"/>
      <w:marRight w:val="0"/>
      <w:marTop w:val="0"/>
      <w:marBottom w:val="0"/>
      <w:divBdr>
        <w:top w:val="none" w:sz="0" w:space="0" w:color="auto"/>
        <w:left w:val="none" w:sz="0" w:space="0" w:color="auto"/>
        <w:bottom w:val="none" w:sz="0" w:space="0" w:color="auto"/>
        <w:right w:val="none" w:sz="0" w:space="0" w:color="auto"/>
      </w:divBdr>
    </w:div>
    <w:div w:id="2133595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eader" Target="header10.xml"/><Relationship Id="rId21" Type="http://schemas.openxmlformats.org/officeDocument/2006/relationships/chart" Target="charts/chart1.xml"/><Relationship Id="rId42" Type="http://schemas.openxmlformats.org/officeDocument/2006/relationships/hyperlink" Target="https://ec.europa.eu/info/sites/info/files/economy-finance/final_country_fiche_ie.pdf" TargetMode="External"/><Relationship Id="rId47" Type="http://schemas.openxmlformats.org/officeDocument/2006/relationships/hyperlink" Target="http://documents.worldbank.org/curated/en/371141468202741872/pdf/391510ALB0pensions01PUBLIC1.pdf" TargetMode="External"/><Relationship Id="rId63" Type="http://schemas.openxmlformats.org/officeDocument/2006/relationships/hyperlink" Target="https://ec.europa.eu/info/sites/info/files/economy-finance/final_country_fiche_sk.pdf" TargetMode="External"/><Relationship Id="rId68" Type="http://schemas.openxmlformats.org/officeDocument/2006/relationships/hyperlink" Target="http://www.ilo.org/public/english/protection/socsec/publ/discus1.htm" TargetMode="External"/><Relationship Id="rId84" Type="http://schemas.openxmlformats.org/officeDocument/2006/relationships/hyperlink" Target="http://documents.worldbank.org/curated/en/490141468257678018/pdf/777790REVISED000Crisis0Final0report.pdf" TargetMode="External"/><Relationship Id="rId89" Type="http://schemas.openxmlformats.org/officeDocument/2006/relationships/fontTable" Target="fontTable.xml"/><Relationship Id="rId16" Type="http://schemas.openxmlformats.org/officeDocument/2006/relationships/header" Target="header5.xml"/><Relationship Id="rId11" Type="http://schemas.openxmlformats.org/officeDocument/2006/relationships/hyperlink" Target="http://www.ijf.hr" TargetMode="External"/><Relationship Id="rId32" Type="http://schemas.openxmlformats.org/officeDocument/2006/relationships/header" Target="header14.xml"/><Relationship Id="rId37" Type="http://schemas.openxmlformats.org/officeDocument/2006/relationships/hyperlink" Target="http://documents.worldbank.org/curated/en/374871468769528122/pdf/multi-page.pdf" TargetMode="External"/><Relationship Id="rId53" Type="http://schemas.openxmlformats.org/officeDocument/2006/relationships/hyperlink" Target="https://ec.europa.eu/info/sites/info/files/economy-finance/final_country_fiche_pt.pdf" TargetMode="External"/><Relationship Id="rId58" Type="http://schemas.openxmlformats.org/officeDocument/2006/relationships/hyperlink" Target="https://ec.europa.eu/info/sites/info/files/economy-finance/final_country_fiche_lu.pdf" TargetMode="External"/><Relationship Id="rId74" Type="http://schemas.openxmlformats.org/officeDocument/2006/relationships/hyperlink" Target="https://ec.europa.eu/info/sites/info/files/economy-finance/final_country_fiche_si.pdf" TargetMode="External"/><Relationship Id="rId79" Type="http://schemas.openxmlformats.org/officeDocument/2006/relationships/hyperlink" Target="http://library.fes.de/pdf-files/bueros/budapest/14209.pdf" TargetMode="External"/><Relationship Id="rId5" Type="http://schemas.openxmlformats.org/officeDocument/2006/relationships/webSettings" Target="webSettings.xml"/><Relationship Id="rId90" Type="http://schemas.openxmlformats.org/officeDocument/2006/relationships/theme" Target="theme/theme1.xml"/><Relationship Id="rId14" Type="http://schemas.openxmlformats.org/officeDocument/2006/relationships/footer" Target="footer2.xml"/><Relationship Id="rId22" Type="http://schemas.openxmlformats.org/officeDocument/2006/relationships/header" Target="header8.xml"/><Relationship Id="rId27" Type="http://schemas.openxmlformats.org/officeDocument/2006/relationships/footer" Target="footer7.xml"/><Relationship Id="rId30" Type="http://schemas.openxmlformats.org/officeDocument/2006/relationships/image" Target="media/image2.png"/><Relationship Id="rId35" Type="http://schemas.openxmlformats.org/officeDocument/2006/relationships/header" Target="header16.xml"/><Relationship Id="rId43" Type="http://schemas.openxmlformats.org/officeDocument/2006/relationships/hyperlink" Target="https://www.dzs.hr/Hrv_Eng/publication/2017/14-01-02_01_2017.htm" TargetMode="External"/><Relationship Id="rId48" Type="http://schemas.openxmlformats.org/officeDocument/2006/relationships/hyperlink" Target="https://www.diw.de/documents/publikationen/73/diw_01.c.595760.de/dp1752.pdf" TargetMode="External"/><Relationship Id="rId56" Type="http://schemas.openxmlformats.org/officeDocument/2006/relationships/hyperlink" Target="http://www.mirovinsko.hr/default.aspx?id=14740" TargetMode="External"/><Relationship Id="rId64" Type="http://schemas.openxmlformats.org/officeDocument/2006/relationships/hyperlink" Target="https://ec.europa.eu/info/sites/info/files/economy-finance/final_country_fiche_fi_0.pdf" TargetMode="External"/><Relationship Id="rId69" Type="http://schemas.openxmlformats.org/officeDocument/2006/relationships/hyperlink" Target="http://www.oecd.org/pensions/oecd-pensions-at-a-glance-19991363.htm" TargetMode="External"/><Relationship Id="rId77" Type="http://schemas.openxmlformats.org/officeDocument/2006/relationships/hyperlink" Target="https://www.atkearney.com/financial-services/article?/a/the-shadow-economy-in-europe-2013" TargetMode="External"/><Relationship Id="rId8" Type="http://schemas.openxmlformats.org/officeDocument/2006/relationships/header" Target="header1.xml"/><Relationship Id="rId51" Type="http://schemas.openxmlformats.org/officeDocument/2006/relationships/hyperlink" Target="https://ec.europa.eu/info/sites/info/files/economy-finance/final_country_fiche_es.pdf" TargetMode="External"/><Relationship Id="rId72" Type="http://schemas.openxmlformats.org/officeDocument/2006/relationships/hyperlink" Target="https://ec.europa.eu/info/sites/info/files/economy-finance/final_country_fiche_bg.pdf" TargetMode="External"/><Relationship Id="rId80" Type="http://schemas.openxmlformats.org/officeDocument/2006/relationships/hyperlink" Target="http://www.odraz.hr/media/304139/urbano%20i%20ruralno%20siromastvo%20u%20rh.pdf" TargetMode="External"/><Relationship Id="rId85" Type="http://schemas.openxmlformats.org/officeDocument/2006/relationships/hyperlink" Target="http://www.worldbank.org/en/results/2015/10/20/albania-pension-reform" TargetMode="External"/><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footer" Target="footer3.xml"/><Relationship Id="rId25" Type="http://schemas.openxmlformats.org/officeDocument/2006/relationships/footer" Target="footer6.xml"/><Relationship Id="rId33" Type="http://schemas.openxmlformats.org/officeDocument/2006/relationships/chart" Target="charts/chart2.xml"/><Relationship Id="rId38" Type="http://schemas.openxmlformats.org/officeDocument/2006/relationships/hyperlink" Target="http://www.cema.edu.ar/publicaciones/download/documentos/154.pdf" TargetMode="External"/><Relationship Id="rId46" Type="http://schemas.openxmlformats.org/officeDocument/2006/relationships/hyperlink" Target="https://ec.europa.eu/info/sites/info/files/economy-finance/final_country_fiche_be.pdf" TargetMode="External"/><Relationship Id="rId59" Type="http://schemas.openxmlformats.org/officeDocument/2006/relationships/hyperlink" Target="https://www.euromod.ac.uk/sites/default/files/country-reports/year8/Y8_CR_EL_Final.pdf" TargetMode="External"/><Relationship Id="rId67" Type="http://schemas.openxmlformats.org/officeDocument/2006/relationships/hyperlink" Target="https://www.nao.org.uk/wp-content/uploads/2016/03/The-impact-of-state-pension-reforms-on-people-with-Guaranteed-Minimum-Pension.pdf" TargetMode="External"/><Relationship Id="rId20" Type="http://schemas.openxmlformats.org/officeDocument/2006/relationships/footer" Target="footer4.xml"/><Relationship Id="rId41" Type="http://schemas.openxmlformats.org/officeDocument/2006/relationships/hyperlink" Target="https://www.fin.gc.ca/n18/18-098-eng.asp" TargetMode="External"/><Relationship Id="rId54" Type="http://schemas.openxmlformats.org/officeDocument/2006/relationships/hyperlink" Target="http://www.ilo.org/public/english/protection/socsec/publ/dispp4.htm" TargetMode="External"/><Relationship Id="rId62" Type="http://schemas.openxmlformats.org/officeDocument/2006/relationships/hyperlink" Target="https://ec.europa.eu/info/sites/info/files/economy-finance/final_country_fiche_it.pdf" TargetMode="External"/><Relationship Id="rId70" Type="http://schemas.openxmlformats.org/officeDocument/2006/relationships/hyperlink" Target="http://documents.worldbank.org/curated/en/541881468746740775/pdf/multi0page.pdf" TargetMode="External"/><Relationship Id="rId75" Type="http://schemas.openxmlformats.org/officeDocument/2006/relationships/hyperlink" Target="https://openknowledge.worldbank.org/handle/10986/20602" TargetMode="External"/><Relationship Id="rId83" Type="http://schemas.openxmlformats.org/officeDocument/2006/relationships/hyperlink" Target="https://ssrn.com/abstract=3092080" TargetMode="External"/><Relationship Id="rId88" Type="http://schemas.openxmlformats.org/officeDocument/2006/relationships/header" Target="header19.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header" Target="header9.xml"/><Relationship Id="rId28" Type="http://schemas.openxmlformats.org/officeDocument/2006/relationships/header" Target="header11.xml"/><Relationship Id="rId36" Type="http://schemas.openxmlformats.org/officeDocument/2006/relationships/header" Target="header17.xml"/><Relationship Id="rId49" Type="http://schemas.openxmlformats.org/officeDocument/2006/relationships/hyperlink" Target="https://ec.europa.eu/info/sites/info/files/economy-finance/final_country_fiche_lv.pdf" TargetMode="External"/><Relationship Id="rId57" Type="http://schemas.openxmlformats.org/officeDocument/2006/relationships/hyperlink" Target="file:///C:\Users\martina\AppData\Local\Microsoft\Windows\INetCache\Content.Outlook\O362RVKC\1.%09http:\www.ilo.org\public\english\protection\socsec\publ\wlrover.htm" TargetMode="External"/><Relationship Id="rId10" Type="http://schemas.openxmlformats.org/officeDocument/2006/relationships/hyperlink" Target="mailto:ured@ijf.hr" TargetMode="External"/><Relationship Id="rId31" Type="http://schemas.openxmlformats.org/officeDocument/2006/relationships/header" Target="header13.xml"/><Relationship Id="rId44" Type="http://schemas.openxmlformats.org/officeDocument/2006/relationships/hyperlink" Target="https://www.dzs.hr/Hrv_Eng/Pokazatelji/MSI%20POKAZATELJI%20SIROMA%C5%A0TVA%20I%20SOCIJALNE%20ISKLJU%C4%8CENOSTI.XLSX" TargetMode="External"/><Relationship Id="rId52" Type="http://schemas.openxmlformats.org/officeDocument/2006/relationships/hyperlink" Target="https://ec.europa.eu/info/sites/info/files/economy-finance/final_country_fiche_nl.pdf" TargetMode="External"/><Relationship Id="rId60" Type="http://schemas.openxmlformats.org/officeDocument/2006/relationships/hyperlink" Target="http://www.iiasa.ac.at/Publications/Documents/IR-99-007.pdf" TargetMode="External"/><Relationship Id="rId65" Type="http://schemas.openxmlformats.org/officeDocument/2006/relationships/hyperlink" Target="https://ec.europa.eu/info/sites/info/files/economy-finance/final_country_fiche_lt.pdf" TargetMode="External"/><Relationship Id="rId73" Type="http://schemas.openxmlformats.org/officeDocument/2006/relationships/hyperlink" Target="https://ec.europa.eu/info/sites/info/files/economy-finance/final_country_fiche_ee.pdf" TargetMode="External"/><Relationship Id="rId78" Type="http://schemas.openxmlformats.org/officeDocument/2006/relationships/hyperlink" Target="https://publications.europa.eu/en/publication-detail/-/publication/9ebf0bf6-c439-11e7-9b01-01aa75ed71a1/language-en" TargetMode="External"/><Relationship Id="rId81" Type="http://schemas.openxmlformats.org/officeDocument/2006/relationships/hyperlink" Target="https://ec.europa.eu/info/sites/info/files/economy-finance/final_country_fiche_ro.pdf" TargetMode="External"/><Relationship Id="rId86" Type="http://schemas.openxmlformats.org/officeDocument/2006/relationships/hyperlink" Target="https://www.issa.int/html/pdf/jeru98/theme2/2-2c.pdf" TargetMode="External"/><Relationship Id="rId4" Type="http://schemas.openxmlformats.org/officeDocument/2006/relationships/settings" Target="settings.xml"/><Relationship Id="rId9" Type="http://schemas.openxmlformats.org/officeDocument/2006/relationships/header" Target="header2.xml"/><Relationship Id="rId13" Type="http://schemas.openxmlformats.org/officeDocument/2006/relationships/header" Target="header3.xml"/><Relationship Id="rId18" Type="http://schemas.openxmlformats.org/officeDocument/2006/relationships/header" Target="header6.xml"/><Relationship Id="rId39" Type="http://schemas.openxmlformats.org/officeDocument/2006/relationships/hyperlink" Target="https://ec.europa.eu/info/sites/info/files/economy-finance/final_country_fiche_at.pdf" TargetMode="External"/><Relationship Id="rId34" Type="http://schemas.openxmlformats.org/officeDocument/2006/relationships/header" Target="header15.xml"/><Relationship Id="rId50" Type="http://schemas.openxmlformats.org/officeDocument/2006/relationships/hyperlink" Target="https://ec.europa.eu/info/sites/info/files/economy-finance/final_country_fiche_no.pdf" TargetMode="External"/><Relationship Id="rId55" Type="http://schemas.openxmlformats.org/officeDocument/2006/relationships/hyperlink" Target="https://ec.europa.eu/info/sites/info/files/economy-finance/final_country_fiche_uk.pdf" TargetMode="External"/><Relationship Id="rId76" Type="http://schemas.openxmlformats.org/officeDocument/2006/relationships/hyperlink" Target="https://ec.europa.eu/info/sites/info/files/economy-finance/final_country_fiche_pl.pdf" TargetMode="External"/><Relationship Id="rId7" Type="http://schemas.openxmlformats.org/officeDocument/2006/relationships/endnotes" Target="endnotes.xml"/><Relationship Id="rId71" Type="http://schemas.openxmlformats.org/officeDocument/2006/relationships/hyperlink" Target="https://openknowledge.worldbank.org/bitstream/handle/10986/6730/400080Informal101OFFICIAL0USE0ONLY1.pdf?sequence=1&amp;isAllowed=y" TargetMode="External"/><Relationship Id="rId2" Type="http://schemas.openxmlformats.org/officeDocument/2006/relationships/numbering" Target="numbering.xml"/><Relationship Id="rId29" Type="http://schemas.openxmlformats.org/officeDocument/2006/relationships/header" Target="header12.xml"/><Relationship Id="rId24" Type="http://schemas.openxmlformats.org/officeDocument/2006/relationships/footer" Target="footer5.xml"/><Relationship Id="rId40" Type="http://schemas.openxmlformats.org/officeDocument/2006/relationships/hyperlink" Target="https://ec.europa.eu/info/sites/info/files/economy-finance/final_country_fiche_de.pdf" TargetMode="External"/><Relationship Id="rId45" Type="http://schemas.openxmlformats.org/officeDocument/2006/relationships/hyperlink" Target="https://www.eurofound.europa.eu/sites/default/files/ef_publication/field_ef_document/ef1536en.pdf" TargetMode="External"/><Relationship Id="rId66" Type="http://schemas.openxmlformats.org/officeDocument/2006/relationships/hyperlink" Target="https://ideas.repec.org/p/wbk/hdnspu/20047.html" TargetMode="External"/><Relationship Id="rId87" Type="http://schemas.openxmlformats.org/officeDocument/2006/relationships/header" Target="header18.xml"/><Relationship Id="rId61" Type="http://schemas.openxmlformats.org/officeDocument/2006/relationships/hyperlink" Target="https://ec.europa.eu/info/sites/info/files/economy-finance/final_country_fiche_fr.pdf" TargetMode="External"/><Relationship Id="rId82" Type="http://schemas.openxmlformats.org/officeDocument/2006/relationships/hyperlink" Target="https://papers.ssrn.com/sol3/papers.cfm?abstract_id=1445781" TargetMode="External"/><Relationship Id="rId19" Type="http://schemas.openxmlformats.org/officeDocument/2006/relationships/header" Target="header7.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predrag\Documents\predrag\Projekt\2018\Nacionalna%20mirovina\Book3.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tx1">
                <a:lumMod val="65000"/>
                <a:lumOff val="35000"/>
              </a:schemeClr>
            </a:solidFill>
            <a:ln>
              <a:noFill/>
            </a:ln>
            <a:effectLst/>
          </c:spPr>
          <c:invertIfNegative val="0"/>
          <c:dPt>
            <c:idx val="4"/>
            <c:invertIfNegative val="0"/>
            <c:bubble3D val="0"/>
            <c:spPr>
              <a:solidFill>
                <a:srgbClr val="C00000"/>
              </a:solidFill>
              <a:ln>
                <a:noFill/>
              </a:ln>
              <a:effectLst/>
            </c:spPr>
            <c:extLst>
              <c:ext xmlns:c16="http://schemas.microsoft.com/office/drawing/2014/chart" uri="{C3380CC4-5D6E-409C-BE32-E72D297353CC}">
                <c16:uniqueId val="{00000002-D8D2-426C-97F3-9B2230F497CC}"/>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Cambria" panose="02040503050406030204" pitchFamily="18" charset="0"/>
                    <a:ea typeface="Cambria" panose="02040503050406030204" pitchFamily="18" charset="0"/>
                    <a:cs typeface="+mn-cs"/>
                  </a:defRPr>
                </a:pPr>
                <a:endParaRPr lang="sr-Latn-R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Sheet1!$A$1:$A$27</c:f>
              <c:strCache>
                <c:ptCount val="27"/>
                <c:pt idx="0">
                  <c:v>Cipar</c:v>
                </c:pt>
                <c:pt idx="1">
                  <c:v>Nizozemska</c:v>
                </c:pt>
                <c:pt idx="2">
                  <c:v>Irska</c:v>
                </c:pt>
                <c:pt idx="3">
                  <c:v>Rumunjska</c:v>
                </c:pt>
                <c:pt idx="4">
                  <c:v>Hrvatska</c:v>
                </c:pt>
                <c:pt idx="5">
                  <c:v>Francuska</c:v>
                </c:pt>
                <c:pt idx="6">
                  <c:v>Belgija</c:v>
                </c:pt>
                <c:pt idx="7">
                  <c:v>Luksemburg</c:v>
                </c:pt>
                <c:pt idx="8">
                  <c:v>Grčka</c:v>
                </c:pt>
                <c:pt idx="9">
                  <c:v>Španjolska</c:v>
                </c:pt>
                <c:pt idx="10">
                  <c:v>Velika Britanija</c:v>
                </c:pt>
                <c:pt idx="11">
                  <c:v>Italija</c:v>
                </c:pt>
                <c:pt idx="12">
                  <c:v>Češka</c:v>
                </c:pt>
                <c:pt idx="13">
                  <c:v>Danska</c:v>
                </c:pt>
                <c:pt idx="14">
                  <c:v>Švedska</c:v>
                </c:pt>
                <c:pt idx="15">
                  <c:v>Poljska</c:v>
                </c:pt>
                <c:pt idx="16">
                  <c:v>Mađarska</c:v>
                </c:pt>
                <c:pt idx="17">
                  <c:v>Austrija</c:v>
                </c:pt>
                <c:pt idx="18">
                  <c:v>Latvija</c:v>
                </c:pt>
                <c:pt idx="19">
                  <c:v>Portugal</c:v>
                </c:pt>
                <c:pt idx="20">
                  <c:v>Njemačka</c:v>
                </c:pt>
                <c:pt idx="21">
                  <c:v>Estonija</c:v>
                </c:pt>
                <c:pt idx="22">
                  <c:v>Finska</c:v>
                </c:pt>
                <c:pt idx="23">
                  <c:v>Litva</c:v>
                </c:pt>
                <c:pt idx="24">
                  <c:v>Malta</c:v>
                </c:pt>
                <c:pt idx="25">
                  <c:v>Slovačka</c:v>
                </c:pt>
                <c:pt idx="26">
                  <c:v>Slovenija</c:v>
                </c:pt>
              </c:strCache>
            </c:strRef>
          </c:cat>
          <c:val>
            <c:numRef>
              <c:f>Sheet1!$B$1:$B$27</c:f>
              <c:numCache>
                <c:formatCode>0.0</c:formatCode>
                <c:ptCount val="27"/>
                <c:pt idx="0">
                  <c:v>9.3000000000000007</c:v>
                </c:pt>
                <c:pt idx="1">
                  <c:v>8.4</c:v>
                </c:pt>
                <c:pt idx="2">
                  <c:v>7.3</c:v>
                </c:pt>
                <c:pt idx="3">
                  <c:v>6.6</c:v>
                </c:pt>
                <c:pt idx="4">
                  <c:v>6.5</c:v>
                </c:pt>
                <c:pt idx="5">
                  <c:v>5.3</c:v>
                </c:pt>
                <c:pt idx="6">
                  <c:v>4.3</c:v>
                </c:pt>
                <c:pt idx="7" formatCode="General">
                  <c:v>4.2</c:v>
                </c:pt>
                <c:pt idx="8" formatCode="General">
                  <c:v>3.9</c:v>
                </c:pt>
                <c:pt idx="9" formatCode="General">
                  <c:v>3.5</c:v>
                </c:pt>
                <c:pt idx="10" formatCode="General">
                  <c:v>2.7</c:v>
                </c:pt>
                <c:pt idx="11" formatCode="General">
                  <c:v>2.4</c:v>
                </c:pt>
                <c:pt idx="12" formatCode="General">
                  <c:v>2</c:v>
                </c:pt>
                <c:pt idx="13" formatCode="General">
                  <c:v>1.7</c:v>
                </c:pt>
                <c:pt idx="14" formatCode="General">
                  <c:v>1.7</c:v>
                </c:pt>
                <c:pt idx="15" formatCode="General">
                  <c:v>1.6</c:v>
                </c:pt>
                <c:pt idx="16" formatCode="General">
                  <c:v>1.4</c:v>
                </c:pt>
                <c:pt idx="17" formatCode="General">
                  <c:v>1.3</c:v>
                </c:pt>
                <c:pt idx="18" formatCode="General">
                  <c:v>0.7</c:v>
                </c:pt>
                <c:pt idx="19" formatCode="General">
                  <c:v>0.7</c:v>
                </c:pt>
                <c:pt idx="20" formatCode="General">
                  <c:v>0.4</c:v>
                </c:pt>
                <c:pt idx="21" formatCode="General">
                  <c:v>0</c:v>
                </c:pt>
                <c:pt idx="22" formatCode="General">
                  <c:v>0</c:v>
                </c:pt>
                <c:pt idx="23" formatCode="General">
                  <c:v>0</c:v>
                </c:pt>
                <c:pt idx="24" formatCode="General">
                  <c:v>0</c:v>
                </c:pt>
                <c:pt idx="25" formatCode="General">
                  <c:v>0</c:v>
                </c:pt>
                <c:pt idx="26" formatCode="General">
                  <c:v>0</c:v>
                </c:pt>
              </c:numCache>
            </c:numRef>
          </c:val>
          <c:extLst>
            <c:ext xmlns:c16="http://schemas.microsoft.com/office/drawing/2014/chart" uri="{C3380CC4-5D6E-409C-BE32-E72D297353CC}">
              <c16:uniqueId val="{00000000-D8D2-426C-97F3-9B2230F497CC}"/>
            </c:ext>
          </c:extLst>
        </c:ser>
        <c:dLbls>
          <c:showLegendKey val="0"/>
          <c:showVal val="0"/>
          <c:showCatName val="0"/>
          <c:showSerName val="0"/>
          <c:showPercent val="0"/>
          <c:showBubbleSize val="0"/>
        </c:dLbls>
        <c:gapWidth val="228"/>
        <c:overlap val="-12"/>
        <c:axId val="1724944240"/>
        <c:axId val="1724944656"/>
      </c:barChart>
      <c:catAx>
        <c:axId val="1724944240"/>
        <c:scaling>
          <c:orientation val="minMax"/>
        </c:scaling>
        <c:delete val="0"/>
        <c:axPos val="b"/>
        <c:numFmt formatCode="General" sourceLinked="1"/>
        <c:majorTickMark val="none"/>
        <c:minorTickMark val="none"/>
        <c:tickLblPos val="nextTo"/>
        <c:spPr>
          <a:noFill/>
          <a:ln w="6350" cap="flat" cmpd="sng" algn="ctr">
            <a:solidFill>
              <a:schemeClr val="bg1">
                <a:lumMod val="65000"/>
              </a:schemeClr>
            </a:solidFill>
            <a:round/>
          </a:ln>
          <a:effectLst/>
        </c:spPr>
        <c:txPr>
          <a:bodyPr rot="-3420000" spcFirstLastPara="1" vertOverflow="ellipsis" wrap="square" anchor="ctr" anchorCtr="1"/>
          <a:lstStyle/>
          <a:p>
            <a:pPr>
              <a:defRPr sz="1000" b="0" i="0" u="none" strike="noStrike" kern="1200" baseline="0">
                <a:solidFill>
                  <a:sysClr val="windowText" lastClr="000000"/>
                </a:solidFill>
                <a:latin typeface="Cambria" panose="02040503050406030204" pitchFamily="18" charset="0"/>
                <a:ea typeface="Cambria" panose="02040503050406030204" pitchFamily="18" charset="0"/>
                <a:cs typeface="+mn-cs"/>
              </a:defRPr>
            </a:pPr>
            <a:endParaRPr lang="sr-Latn-RS"/>
          </a:p>
        </c:txPr>
        <c:crossAx val="1724944656"/>
        <c:crosses val="autoZero"/>
        <c:auto val="1"/>
        <c:lblAlgn val="ctr"/>
        <c:lblOffset val="100"/>
        <c:noMultiLvlLbl val="0"/>
      </c:catAx>
      <c:valAx>
        <c:axId val="1724944656"/>
        <c:scaling>
          <c:orientation val="minMax"/>
        </c:scaling>
        <c:delete val="0"/>
        <c:axPos val="l"/>
        <c:majorGridlines>
          <c:spPr>
            <a:ln w="6350" cap="flat" cmpd="sng" algn="ctr">
              <a:solidFill>
                <a:schemeClr val="bg1">
                  <a:lumMod val="6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Cambria" panose="02040503050406030204" pitchFamily="18" charset="0"/>
                <a:ea typeface="Cambria" panose="02040503050406030204" pitchFamily="18" charset="0"/>
                <a:cs typeface="+mn-cs"/>
              </a:defRPr>
            </a:pPr>
            <a:endParaRPr lang="sr-Latn-RS"/>
          </a:p>
        </c:txPr>
        <c:crossAx val="1724944240"/>
        <c:crosses val="autoZero"/>
        <c:crossBetween val="between"/>
      </c:valAx>
      <c:spPr>
        <a:noFill/>
        <a:ln w="6350">
          <a:solidFill>
            <a:schemeClr val="bg1">
              <a:lumMod val="65000"/>
            </a:schemeClr>
          </a:solidFill>
        </a:ln>
        <a:effectLst/>
      </c:spPr>
    </c:plotArea>
    <c:plotVisOnly val="1"/>
    <c:dispBlanksAs val="gap"/>
    <c:showDLblsOverMax val="0"/>
  </c:chart>
  <c:spPr>
    <a:solidFill>
      <a:schemeClr val="bg1"/>
    </a:solidFill>
    <a:ln w="6350" cap="flat" cmpd="sng" algn="ctr">
      <a:solidFill>
        <a:schemeClr val="tx1">
          <a:lumMod val="50000"/>
          <a:lumOff val="50000"/>
        </a:schemeClr>
      </a:solidFill>
      <a:round/>
    </a:ln>
    <a:effectLst/>
  </c:spPr>
  <c:txPr>
    <a:bodyPr/>
    <a:lstStyle/>
    <a:p>
      <a:pPr>
        <a:defRPr sz="1000">
          <a:solidFill>
            <a:sysClr val="windowText" lastClr="000000"/>
          </a:solidFill>
          <a:latin typeface="Cambria" panose="02040503050406030204" pitchFamily="18" charset="0"/>
          <a:ea typeface="Cambria" panose="02040503050406030204" pitchFamily="18" charset="0"/>
        </a:defRPr>
      </a:pPr>
      <a:endParaRPr lang="sr-Latn-R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5005624296962881E-2"/>
          <c:y val="5.5447974694758116E-2"/>
          <c:w val="0.93000406199225083"/>
          <c:h val="0.8077030907205428"/>
        </c:manualLayout>
      </c:layout>
      <c:barChart>
        <c:barDir val="col"/>
        <c:grouping val="clustered"/>
        <c:varyColors val="0"/>
        <c:ser>
          <c:idx val="0"/>
          <c:order val="0"/>
          <c:tx>
            <c:strRef>
              <c:f>Sheet1!$E$9</c:f>
              <c:strCache>
                <c:ptCount val="1"/>
                <c:pt idx="0">
                  <c:v>Ukupno </c:v>
                </c:pt>
              </c:strCache>
            </c:strRef>
          </c:tx>
          <c:spPr>
            <a:solidFill>
              <a:schemeClr val="accent1"/>
            </a:solidFill>
            <a:ln>
              <a:noFill/>
            </a:ln>
            <a:effectLst/>
          </c:spPr>
          <c:invertIfNegative val="0"/>
          <c:cat>
            <c:strRef>
              <c:f>Sheet1!$F$8:$V$8</c:f>
              <c:strCache>
                <c:ptCount val="17"/>
                <c:pt idx="0">
                  <c:v>2001.</c:v>
                </c:pt>
                <c:pt idx="1">
                  <c:v>2002.</c:v>
                </c:pt>
                <c:pt idx="2">
                  <c:v>2003.</c:v>
                </c:pt>
                <c:pt idx="3">
                  <c:v>2004.</c:v>
                </c:pt>
                <c:pt idx="4">
                  <c:v>2005.</c:v>
                </c:pt>
                <c:pt idx="5">
                  <c:v>2006.</c:v>
                </c:pt>
                <c:pt idx="6">
                  <c:v>2007.</c:v>
                </c:pt>
                <c:pt idx="7">
                  <c:v>2008.</c:v>
                </c:pt>
                <c:pt idx="8">
                  <c:v>2009.</c:v>
                </c:pt>
                <c:pt idx="9">
                  <c:v>2010.</c:v>
                </c:pt>
                <c:pt idx="10">
                  <c:v>2011.</c:v>
                </c:pt>
                <c:pt idx="11">
                  <c:v>2012.</c:v>
                </c:pt>
                <c:pt idx="12">
                  <c:v>2013.</c:v>
                </c:pt>
                <c:pt idx="13">
                  <c:v>2014.</c:v>
                </c:pt>
                <c:pt idx="14">
                  <c:v>2015.</c:v>
                </c:pt>
                <c:pt idx="15">
                  <c:v>2016.</c:v>
                </c:pt>
                <c:pt idx="16">
                  <c:v>2017.</c:v>
                </c:pt>
              </c:strCache>
            </c:strRef>
          </c:cat>
          <c:val>
            <c:numRef>
              <c:f>Sheet1!$F$9:$V$9</c:f>
              <c:numCache>
                <c:formatCode>General</c:formatCode>
                <c:ptCount val="17"/>
                <c:pt idx="0">
                  <c:v>17.2</c:v>
                </c:pt>
                <c:pt idx="1">
                  <c:v>18.2</c:v>
                </c:pt>
                <c:pt idx="2">
                  <c:v>16.899999999999999</c:v>
                </c:pt>
                <c:pt idx="3">
                  <c:v>16.7</c:v>
                </c:pt>
                <c:pt idx="4">
                  <c:v>17.5</c:v>
                </c:pt>
                <c:pt idx="5">
                  <c:v>16.3</c:v>
                </c:pt>
                <c:pt idx="6">
                  <c:v>17.399999999999999</c:v>
                </c:pt>
                <c:pt idx="7">
                  <c:v>17.399999999999999</c:v>
                </c:pt>
                <c:pt idx="8">
                  <c:v>18</c:v>
                </c:pt>
                <c:pt idx="9">
                  <c:v>20.6</c:v>
                </c:pt>
                <c:pt idx="10">
                  <c:v>21.1</c:v>
                </c:pt>
                <c:pt idx="11">
                  <c:v>20.5</c:v>
                </c:pt>
                <c:pt idx="12">
                  <c:v>19.5</c:v>
                </c:pt>
                <c:pt idx="13">
                  <c:v>19.399999999999999</c:v>
                </c:pt>
                <c:pt idx="14">
                  <c:v>20</c:v>
                </c:pt>
                <c:pt idx="15">
                  <c:v>19.5</c:v>
                </c:pt>
                <c:pt idx="16">
                  <c:v>20</c:v>
                </c:pt>
              </c:numCache>
            </c:numRef>
          </c:val>
          <c:extLst>
            <c:ext xmlns:c16="http://schemas.microsoft.com/office/drawing/2014/chart" uri="{C3380CC4-5D6E-409C-BE32-E72D297353CC}">
              <c16:uniqueId val="{00000000-691E-484A-B666-79C6C0F11018}"/>
            </c:ext>
          </c:extLst>
        </c:ser>
        <c:ser>
          <c:idx val="1"/>
          <c:order val="1"/>
          <c:tx>
            <c:strRef>
              <c:f>Sheet1!$E$10</c:f>
              <c:strCache>
                <c:ptCount val="1"/>
              </c:strCache>
            </c:strRef>
          </c:tx>
          <c:spPr>
            <a:solidFill>
              <a:schemeClr val="accent2"/>
            </a:solidFill>
            <a:ln>
              <a:noFill/>
            </a:ln>
            <a:effectLst/>
          </c:spPr>
          <c:invertIfNegative val="0"/>
          <c:cat>
            <c:strRef>
              <c:f>Sheet1!$F$8:$V$8</c:f>
              <c:strCache>
                <c:ptCount val="17"/>
                <c:pt idx="0">
                  <c:v>2001.</c:v>
                </c:pt>
                <c:pt idx="1">
                  <c:v>2002.</c:v>
                </c:pt>
                <c:pt idx="2">
                  <c:v>2003.</c:v>
                </c:pt>
                <c:pt idx="3">
                  <c:v>2004.</c:v>
                </c:pt>
                <c:pt idx="4">
                  <c:v>2005.</c:v>
                </c:pt>
                <c:pt idx="5">
                  <c:v>2006.</c:v>
                </c:pt>
                <c:pt idx="6">
                  <c:v>2007.</c:v>
                </c:pt>
                <c:pt idx="7">
                  <c:v>2008.</c:v>
                </c:pt>
                <c:pt idx="8">
                  <c:v>2009.</c:v>
                </c:pt>
                <c:pt idx="9">
                  <c:v>2010.</c:v>
                </c:pt>
                <c:pt idx="10">
                  <c:v>2011.</c:v>
                </c:pt>
                <c:pt idx="11">
                  <c:v>2012.</c:v>
                </c:pt>
                <c:pt idx="12">
                  <c:v>2013.</c:v>
                </c:pt>
                <c:pt idx="13">
                  <c:v>2014.</c:v>
                </c:pt>
                <c:pt idx="14">
                  <c:v>2015.</c:v>
                </c:pt>
                <c:pt idx="15">
                  <c:v>2016.</c:v>
                </c:pt>
                <c:pt idx="16">
                  <c:v>2017.</c:v>
                </c:pt>
              </c:strCache>
            </c:strRef>
          </c:cat>
          <c:val>
            <c:numRef>
              <c:f>Sheet1!$F$10:$V$10</c:f>
              <c:numCache>
                <c:formatCode>General</c:formatCode>
                <c:ptCount val="17"/>
              </c:numCache>
            </c:numRef>
          </c:val>
          <c:extLst>
            <c:ext xmlns:c16="http://schemas.microsoft.com/office/drawing/2014/chart" uri="{C3380CC4-5D6E-409C-BE32-E72D297353CC}">
              <c16:uniqueId val="{00000001-691E-484A-B666-79C6C0F11018}"/>
            </c:ext>
          </c:extLst>
        </c:ser>
        <c:ser>
          <c:idx val="2"/>
          <c:order val="2"/>
          <c:tx>
            <c:strRef>
              <c:f>Sheet1!$E$11</c:f>
              <c:strCache>
                <c:ptCount val="1"/>
                <c:pt idx="0">
                  <c:v> M</c:v>
                </c:pt>
              </c:strCache>
            </c:strRef>
          </c:tx>
          <c:spPr>
            <a:solidFill>
              <a:schemeClr val="accent3"/>
            </a:solidFill>
            <a:ln>
              <a:noFill/>
            </a:ln>
            <a:effectLst/>
          </c:spPr>
          <c:invertIfNegative val="0"/>
          <c:cat>
            <c:strRef>
              <c:f>Sheet1!$F$8:$V$8</c:f>
              <c:strCache>
                <c:ptCount val="17"/>
                <c:pt idx="0">
                  <c:v>2001.</c:v>
                </c:pt>
                <c:pt idx="1">
                  <c:v>2002.</c:v>
                </c:pt>
                <c:pt idx="2">
                  <c:v>2003.</c:v>
                </c:pt>
                <c:pt idx="3">
                  <c:v>2004.</c:v>
                </c:pt>
                <c:pt idx="4">
                  <c:v>2005.</c:v>
                </c:pt>
                <c:pt idx="5">
                  <c:v>2006.</c:v>
                </c:pt>
                <c:pt idx="6">
                  <c:v>2007.</c:v>
                </c:pt>
                <c:pt idx="7">
                  <c:v>2008.</c:v>
                </c:pt>
                <c:pt idx="8">
                  <c:v>2009.</c:v>
                </c:pt>
                <c:pt idx="9">
                  <c:v>2010.</c:v>
                </c:pt>
                <c:pt idx="10">
                  <c:v>2011.</c:v>
                </c:pt>
                <c:pt idx="11">
                  <c:v>2012.</c:v>
                </c:pt>
                <c:pt idx="12">
                  <c:v>2013.</c:v>
                </c:pt>
                <c:pt idx="13">
                  <c:v>2014.</c:v>
                </c:pt>
                <c:pt idx="14">
                  <c:v>2015.</c:v>
                </c:pt>
                <c:pt idx="15">
                  <c:v>2016.</c:v>
                </c:pt>
                <c:pt idx="16">
                  <c:v>2017.</c:v>
                </c:pt>
              </c:strCache>
            </c:strRef>
          </c:cat>
          <c:val>
            <c:numRef>
              <c:f>Sheet1!$F$11:$V$11</c:f>
              <c:numCache>
                <c:formatCode>General</c:formatCode>
                <c:ptCount val="17"/>
                <c:pt idx="0">
                  <c:v>15.4</c:v>
                </c:pt>
                <c:pt idx="1">
                  <c:v>17.7</c:v>
                </c:pt>
                <c:pt idx="2">
                  <c:v>15.8</c:v>
                </c:pt>
                <c:pt idx="3">
                  <c:v>15.1</c:v>
                </c:pt>
                <c:pt idx="4">
                  <c:v>15.9</c:v>
                </c:pt>
                <c:pt idx="5">
                  <c:v>15.1</c:v>
                </c:pt>
                <c:pt idx="6">
                  <c:v>15.9</c:v>
                </c:pt>
                <c:pt idx="7">
                  <c:v>15.5</c:v>
                </c:pt>
                <c:pt idx="8">
                  <c:v>16.100000000000001</c:v>
                </c:pt>
                <c:pt idx="9">
                  <c:v>19.8</c:v>
                </c:pt>
                <c:pt idx="10">
                  <c:v>20</c:v>
                </c:pt>
                <c:pt idx="11">
                  <c:v>19.399999999999999</c:v>
                </c:pt>
                <c:pt idx="12">
                  <c:v>18.8</c:v>
                </c:pt>
                <c:pt idx="13">
                  <c:v>18.7</c:v>
                </c:pt>
                <c:pt idx="14">
                  <c:v>19.3</c:v>
                </c:pt>
                <c:pt idx="15">
                  <c:v>18.600000000000001</c:v>
                </c:pt>
                <c:pt idx="16">
                  <c:v>18.899999999999999</c:v>
                </c:pt>
              </c:numCache>
            </c:numRef>
          </c:val>
          <c:extLst>
            <c:ext xmlns:c16="http://schemas.microsoft.com/office/drawing/2014/chart" uri="{C3380CC4-5D6E-409C-BE32-E72D297353CC}">
              <c16:uniqueId val="{00000002-691E-484A-B666-79C6C0F11018}"/>
            </c:ext>
          </c:extLst>
        </c:ser>
        <c:ser>
          <c:idx val="3"/>
          <c:order val="3"/>
          <c:tx>
            <c:strRef>
              <c:f>Sheet1!$E$12</c:f>
              <c:strCache>
                <c:ptCount val="1"/>
                <c:pt idx="0">
                  <c:v>Ž</c:v>
                </c:pt>
              </c:strCache>
            </c:strRef>
          </c:tx>
          <c:spPr>
            <a:solidFill>
              <a:schemeClr val="accent4"/>
            </a:solidFill>
            <a:ln>
              <a:noFill/>
            </a:ln>
            <a:effectLst/>
          </c:spPr>
          <c:invertIfNegative val="0"/>
          <c:cat>
            <c:strRef>
              <c:f>Sheet1!$F$8:$V$8</c:f>
              <c:strCache>
                <c:ptCount val="17"/>
                <c:pt idx="0">
                  <c:v>2001.</c:v>
                </c:pt>
                <c:pt idx="1">
                  <c:v>2002.</c:v>
                </c:pt>
                <c:pt idx="2">
                  <c:v>2003.</c:v>
                </c:pt>
                <c:pt idx="3">
                  <c:v>2004.</c:v>
                </c:pt>
                <c:pt idx="4">
                  <c:v>2005.</c:v>
                </c:pt>
                <c:pt idx="5">
                  <c:v>2006.</c:v>
                </c:pt>
                <c:pt idx="6">
                  <c:v>2007.</c:v>
                </c:pt>
                <c:pt idx="7">
                  <c:v>2008.</c:v>
                </c:pt>
                <c:pt idx="8">
                  <c:v>2009.</c:v>
                </c:pt>
                <c:pt idx="9">
                  <c:v>2010.</c:v>
                </c:pt>
                <c:pt idx="10">
                  <c:v>2011.</c:v>
                </c:pt>
                <c:pt idx="11">
                  <c:v>2012.</c:v>
                </c:pt>
                <c:pt idx="12">
                  <c:v>2013.</c:v>
                </c:pt>
                <c:pt idx="13">
                  <c:v>2014.</c:v>
                </c:pt>
                <c:pt idx="14">
                  <c:v>2015.</c:v>
                </c:pt>
                <c:pt idx="15">
                  <c:v>2016.</c:v>
                </c:pt>
                <c:pt idx="16">
                  <c:v>2017.</c:v>
                </c:pt>
              </c:strCache>
            </c:strRef>
          </c:cat>
          <c:val>
            <c:numRef>
              <c:f>Sheet1!$F$12:$V$12</c:f>
              <c:numCache>
                <c:formatCode>General</c:formatCode>
                <c:ptCount val="17"/>
                <c:pt idx="0">
                  <c:v>18.7</c:v>
                </c:pt>
                <c:pt idx="1">
                  <c:v>18.600000000000001</c:v>
                </c:pt>
                <c:pt idx="2">
                  <c:v>17.899999999999999</c:v>
                </c:pt>
                <c:pt idx="3">
                  <c:v>18.100000000000001</c:v>
                </c:pt>
                <c:pt idx="4">
                  <c:v>18.899999999999999</c:v>
                </c:pt>
                <c:pt idx="5">
                  <c:v>17.399999999999999</c:v>
                </c:pt>
                <c:pt idx="6">
                  <c:v>18.7</c:v>
                </c:pt>
                <c:pt idx="7">
                  <c:v>19.100000000000001</c:v>
                </c:pt>
                <c:pt idx="8">
                  <c:v>19.899999999999999</c:v>
                </c:pt>
                <c:pt idx="9">
                  <c:v>21.4</c:v>
                </c:pt>
                <c:pt idx="10">
                  <c:v>22.1</c:v>
                </c:pt>
                <c:pt idx="11">
                  <c:v>21.6</c:v>
                </c:pt>
                <c:pt idx="12">
                  <c:v>20.3</c:v>
                </c:pt>
                <c:pt idx="13">
                  <c:v>20.100000000000001</c:v>
                </c:pt>
                <c:pt idx="14">
                  <c:v>20.6</c:v>
                </c:pt>
                <c:pt idx="15">
                  <c:v>20.399999999999999</c:v>
                </c:pt>
                <c:pt idx="16">
                  <c:v>20.9</c:v>
                </c:pt>
              </c:numCache>
            </c:numRef>
          </c:val>
          <c:extLst>
            <c:ext xmlns:c16="http://schemas.microsoft.com/office/drawing/2014/chart" uri="{C3380CC4-5D6E-409C-BE32-E72D297353CC}">
              <c16:uniqueId val="{00000003-691E-484A-B666-79C6C0F11018}"/>
            </c:ext>
          </c:extLst>
        </c:ser>
        <c:ser>
          <c:idx val="4"/>
          <c:order val="4"/>
          <c:tx>
            <c:strRef>
              <c:f>Sheet1!$E$13</c:f>
              <c:strCache>
                <c:ptCount val="1"/>
              </c:strCache>
            </c:strRef>
          </c:tx>
          <c:spPr>
            <a:solidFill>
              <a:schemeClr val="accent5"/>
            </a:solidFill>
            <a:ln>
              <a:noFill/>
            </a:ln>
            <a:effectLst/>
          </c:spPr>
          <c:invertIfNegative val="0"/>
          <c:cat>
            <c:strRef>
              <c:f>Sheet1!$F$8:$V$8</c:f>
              <c:strCache>
                <c:ptCount val="17"/>
                <c:pt idx="0">
                  <c:v>2001.</c:v>
                </c:pt>
                <c:pt idx="1">
                  <c:v>2002.</c:v>
                </c:pt>
                <c:pt idx="2">
                  <c:v>2003.</c:v>
                </c:pt>
                <c:pt idx="3">
                  <c:v>2004.</c:v>
                </c:pt>
                <c:pt idx="4">
                  <c:v>2005.</c:v>
                </c:pt>
                <c:pt idx="5">
                  <c:v>2006.</c:v>
                </c:pt>
                <c:pt idx="6">
                  <c:v>2007.</c:v>
                </c:pt>
                <c:pt idx="7">
                  <c:v>2008.</c:v>
                </c:pt>
                <c:pt idx="8">
                  <c:v>2009.</c:v>
                </c:pt>
                <c:pt idx="9">
                  <c:v>2010.</c:v>
                </c:pt>
                <c:pt idx="10">
                  <c:v>2011.</c:v>
                </c:pt>
                <c:pt idx="11">
                  <c:v>2012.</c:v>
                </c:pt>
                <c:pt idx="12">
                  <c:v>2013.</c:v>
                </c:pt>
                <c:pt idx="13">
                  <c:v>2014.</c:v>
                </c:pt>
                <c:pt idx="14">
                  <c:v>2015.</c:v>
                </c:pt>
                <c:pt idx="15">
                  <c:v>2016.</c:v>
                </c:pt>
                <c:pt idx="16">
                  <c:v>2017.</c:v>
                </c:pt>
              </c:strCache>
            </c:strRef>
          </c:cat>
          <c:val>
            <c:numRef>
              <c:f>Sheet1!$F$13:$V$13</c:f>
              <c:numCache>
                <c:formatCode>General</c:formatCode>
                <c:ptCount val="17"/>
              </c:numCache>
            </c:numRef>
          </c:val>
          <c:extLst>
            <c:ext xmlns:c16="http://schemas.microsoft.com/office/drawing/2014/chart" uri="{C3380CC4-5D6E-409C-BE32-E72D297353CC}">
              <c16:uniqueId val="{00000004-691E-484A-B666-79C6C0F11018}"/>
            </c:ext>
          </c:extLst>
        </c:ser>
        <c:ser>
          <c:idx val="5"/>
          <c:order val="5"/>
          <c:tx>
            <c:strRef>
              <c:f>Sheet1!$E$14</c:f>
              <c:strCache>
                <c:ptCount val="1"/>
                <c:pt idx="0">
                  <c:v>65+</c:v>
                </c:pt>
              </c:strCache>
            </c:strRef>
          </c:tx>
          <c:spPr>
            <a:solidFill>
              <a:schemeClr val="accent6"/>
            </a:solidFill>
            <a:ln>
              <a:noFill/>
            </a:ln>
            <a:effectLst/>
          </c:spPr>
          <c:invertIfNegative val="0"/>
          <c:cat>
            <c:strRef>
              <c:f>Sheet1!$F$8:$V$8</c:f>
              <c:strCache>
                <c:ptCount val="17"/>
                <c:pt idx="0">
                  <c:v>2001.</c:v>
                </c:pt>
                <c:pt idx="1">
                  <c:v>2002.</c:v>
                </c:pt>
                <c:pt idx="2">
                  <c:v>2003.</c:v>
                </c:pt>
                <c:pt idx="3">
                  <c:v>2004.</c:v>
                </c:pt>
                <c:pt idx="4">
                  <c:v>2005.</c:v>
                </c:pt>
                <c:pt idx="5">
                  <c:v>2006.</c:v>
                </c:pt>
                <c:pt idx="6">
                  <c:v>2007.</c:v>
                </c:pt>
                <c:pt idx="7">
                  <c:v>2008.</c:v>
                </c:pt>
                <c:pt idx="8">
                  <c:v>2009.</c:v>
                </c:pt>
                <c:pt idx="9">
                  <c:v>2010.</c:v>
                </c:pt>
                <c:pt idx="10">
                  <c:v>2011.</c:v>
                </c:pt>
                <c:pt idx="11">
                  <c:v>2012.</c:v>
                </c:pt>
                <c:pt idx="12">
                  <c:v>2013.</c:v>
                </c:pt>
                <c:pt idx="13">
                  <c:v>2014.</c:v>
                </c:pt>
                <c:pt idx="14">
                  <c:v>2015.</c:v>
                </c:pt>
                <c:pt idx="15">
                  <c:v>2016.</c:v>
                </c:pt>
                <c:pt idx="16">
                  <c:v>2017.</c:v>
                </c:pt>
              </c:strCache>
            </c:strRef>
          </c:cat>
          <c:val>
            <c:numRef>
              <c:f>Sheet1!$F$14:$V$14</c:f>
              <c:numCache>
                <c:formatCode>General</c:formatCode>
                <c:ptCount val="17"/>
                <c:pt idx="0">
                  <c:v>28.5</c:v>
                </c:pt>
                <c:pt idx="1">
                  <c:v>29</c:v>
                </c:pt>
                <c:pt idx="2">
                  <c:v>27.9</c:v>
                </c:pt>
                <c:pt idx="3">
                  <c:v>29.5</c:v>
                </c:pt>
                <c:pt idx="4">
                  <c:v>25.6</c:v>
                </c:pt>
                <c:pt idx="5">
                  <c:v>29.5</c:v>
                </c:pt>
                <c:pt idx="6">
                  <c:v>29</c:v>
                </c:pt>
                <c:pt idx="7">
                  <c:v>31.2</c:v>
                </c:pt>
                <c:pt idx="8">
                  <c:v>31.5</c:v>
                </c:pt>
                <c:pt idx="9">
                  <c:v>28.1</c:v>
                </c:pt>
                <c:pt idx="10">
                  <c:v>27.3</c:v>
                </c:pt>
                <c:pt idx="11">
                  <c:v>26.5</c:v>
                </c:pt>
                <c:pt idx="12">
                  <c:v>23.4</c:v>
                </c:pt>
                <c:pt idx="13">
                  <c:v>23.1</c:v>
                </c:pt>
                <c:pt idx="14">
                  <c:v>26.3</c:v>
                </c:pt>
                <c:pt idx="15">
                  <c:v>26.5</c:v>
                </c:pt>
                <c:pt idx="16">
                  <c:v>28.6</c:v>
                </c:pt>
              </c:numCache>
            </c:numRef>
          </c:val>
          <c:extLst>
            <c:ext xmlns:c16="http://schemas.microsoft.com/office/drawing/2014/chart" uri="{C3380CC4-5D6E-409C-BE32-E72D297353CC}">
              <c16:uniqueId val="{00000005-691E-484A-B666-79C6C0F11018}"/>
            </c:ext>
          </c:extLst>
        </c:ser>
        <c:dLbls>
          <c:showLegendKey val="0"/>
          <c:showVal val="0"/>
          <c:showCatName val="0"/>
          <c:showSerName val="0"/>
          <c:showPercent val="0"/>
          <c:showBubbleSize val="0"/>
        </c:dLbls>
        <c:gapWidth val="219"/>
        <c:overlap val="-27"/>
        <c:axId val="229304352"/>
        <c:axId val="229303520"/>
      </c:barChart>
      <c:catAx>
        <c:axId val="2293043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1620000" spcFirstLastPara="1" vertOverflow="ellipsis" wrap="square" anchor="ctr" anchorCtr="1"/>
          <a:lstStyle/>
          <a:p>
            <a:pPr>
              <a:defRPr sz="900" b="0" i="0" u="none" strike="noStrike" kern="1200" baseline="0">
                <a:solidFill>
                  <a:sysClr val="windowText" lastClr="000000"/>
                </a:solidFill>
                <a:latin typeface="Cambria" panose="02040503050406030204" pitchFamily="18" charset="0"/>
                <a:ea typeface="+mn-ea"/>
                <a:cs typeface="+mn-cs"/>
              </a:defRPr>
            </a:pPr>
            <a:endParaRPr lang="sr-Latn-RS"/>
          </a:p>
        </c:txPr>
        <c:crossAx val="229303520"/>
        <c:crosses val="autoZero"/>
        <c:auto val="1"/>
        <c:lblAlgn val="ctr"/>
        <c:lblOffset val="100"/>
        <c:noMultiLvlLbl val="0"/>
      </c:catAx>
      <c:valAx>
        <c:axId val="22930352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Cambria" panose="02040503050406030204" pitchFamily="18" charset="0"/>
                <a:ea typeface="+mn-ea"/>
                <a:cs typeface="+mn-cs"/>
              </a:defRPr>
            </a:pPr>
            <a:endParaRPr lang="sr-Latn-RS"/>
          </a:p>
        </c:txPr>
        <c:crossAx val="229304352"/>
        <c:crosses val="autoZero"/>
        <c:crossBetween val="between"/>
      </c:valAx>
      <c:spPr>
        <a:noFill/>
        <a:ln>
          <a:noFill/>
        </a:ln>
        <a:effectLst/>
      </c:spPr>
    </c:plotArea>
    <c:legend>
      <c:legendPos val="b"/>
      <c:legendEntry>
        <c:idx val="1"/>
        <c:delete val="1"/>
      </c:legendEntry>
      <c:legendEntry>
        <c:idx val="4"/>
        <c:delete val="1"/>
      </c:legendEntry>
      <c:layout>
        <c:manualLayout>
          <c:xMode val="edge"/>
          <c:yMode val="edge"/>
          <c:x val="0.3835158194651746"/>
          <c:y val="0.95989276741476837"/>
          <c:w val="0.3280758278986895"/>
          <c:h val="4.0107232585231661E-2"/>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Cambria" panose="02040503050406030204" pitchFamily="18" charset="0"/>
              <a:ea typeface="+mn-ea"/>
              <a:cs typeface="+mn-cs"/>
            </a:defRPr>
          </a:pPr>
          <a:endParaRPr lang="sr-Latn-R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900">
          <a:latin typeface="Cambria" panose="02040503050406030204" pitchFamily="18" charset="0"/>
        </a:defRPr>
      </a:pPr>
      <a:endParaRPr lang="sr-Latn-R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D7A5B4-3B6A-4F51-8E42-797A6DCF9D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26087</Words>
  <Characters>148701</Characters>
  <Application>Microsoft Office Word</Application>
  <DocSecurity>0</DocSecurity>
  <Lines>1239</Lines>
  <Paragraphs>348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174440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Predrag</dc:creator>
  <cp:keywords/>
  <dc:description/>
  <cp:lastModifiedBy>Snježana Zdjelar</cp:lastModifiedBy>
  <cp:revision>2</cp:revision>
  <cp:lastPrinted>2018-12-04T10:50:00Z</cp:lastPrinted>
  <dcterms:created xsi:type="dcterms:W3CDTF">2019-10-30T07:37:00Z</dcterms:created>
  <dcterms:modified xsi:type="dcterms:W3CDTF">2019-10-30T07:37:00Z</dcterms:modified>
</cp:coreProperties>
</file>